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911D7" w14:textId="60B1B90F" w:rsidR="00D05E7F" w:rsidRPr="00884EE8" w:rsidRDefault="00D05E7F" w:rsidP="00884EE8">
      <w:pPr>
        <w:jc w:val="center"/>
        <w:rPr>
          <w:rFonts w:ascii="Times New Roman" w:hAnsi="Times New Roman" w:cs="Times New Roman"/>
          <w:b/>
          <w:bCs/>
          <w:sz w:val="32"/>
          <w:szCs w:val="32"/>
        </w:rPr>
      </w:pPr>
      <w:r w:rsidRPr="00233E48">
        <w:rPr>
          <w:rFonts w:ascii="Times New Roman" w:hAnsi="Times New Roman" w:cs="Times New Roman"/>
          <w:b/>
          <w:bCs/>
          <w:sz w:val="32"/>
          <w:szCs w:val="32"/>
        </w:rPr>
        <w:t>Clinical Decision Making and Pattern Recognition in Health Care</w:t>
      </w:r>
    </w:p>
    <w:p w14:paraId="72538AE1" w14:textId="0F56B6D8" w:rsidR="00E63875" w:rsidRDefault="00D05E7F" w:rsidP="00884EE8">
      <w:pPr>
        <w:spacing w:line="360" w:lineRule="auto"/>
        <w:ind w:firstLine="720"/>
        <w:jc w:val="both"/>
        <w:rPr>
          <w:rFonts w:ascii="Times New Roman" w:hAnsi="Times New Roman" w:cs="Times New Roman"/>
        </w:rPr>
      </w:pPr>
      <w:r w:rsidRPr="00A172C0">
        <w:rPr>
          <w:rFonts w:ascii="Times New Roman" w:hAnsi="Times New Roman" w:cs="Times New Roman"/>
        </w:rPr>
        <w:t>Healthcare data is abundant and present in various forms, from unstructured data like medical images and clinician notes to administrative and insurance claims data. All of this can be analyzed to optimize patient care</w:t>
      </w:r>
      <w:r w:rsidR="00394505">
        <w:rPr>
          <w:rFonts w:ascii="Times New Roman" w:hAnsi="Times New Roman" w:cs="Times New Roman"/>
        </w:rPr>
        <w:t>.</w:t>
      </w:r>
      <w:r w:rsidRPr="00A172C0">
        <w:rPr>
          <w:rFonts w:ascii="Times New Roman" w:hAnsi="Times New Roman" w:cs="Times New Roman"/>
        </w:rPr>
        <w:t xml:space="preserve"> </w:t>
      </w:r>
      <w:r w:rsidR="00884EE8">
        <w:rPr>
          <w:rFonts w:ascii="Times New Roman" w:hAnsi="Times New Roman" w:cs="Times New Roman"/>
        </w:rPr>
        <w:t>M</w:t>
      </w:r>
      <w:r w:rsidRPr="00A172C0">
        <w:rPr>
          <w:rFonts w:ascii="Times New Roman" w:hAnsi="Times New Roman" w:cs="Times New Roman"/>
        </w:rPr>
        <w:t xml:space="preserve">achine learning has long been applied in the healthcare domain, from building predictive models to </w:t>
      </w:r>
      <w:r w:rsidR="00884EE8">
        <w:rPr>
          <w:rFonts w:ascii="Times New Roman" w:hAnsi="Times New Roman" w:cs="Times New Roman"/>
        </w:rPr>
        <w:t>applying</w:t>
      </w:r>
      <w:r w:rsidRPr="00A172C0">
        <w:rPr>
          <w:rFonts w:ascii="Times New Roman" w:hAnsi="Times New Roman" w:cs="Times New Roman"/>
        </w:rPr>
        <w:t xml:space="preserve"> advanced NLP </w:t>
      </w:r>
      <w:r w:rsidR="00485544">
        <w:rPr>
          <w:rFonts w:ascii="Times New Roman" w:hAnsi="Times New Roman" w:cs="Times New Roman"/>
        </w:rPr>
        <w:t>techniques</w:t>
      </w:r>
      <w:r w:rsidRPr="00A172C0">
        <w:rPr>
          <w:rFonts w:ascii="Times New Roman" w:hAnsi="Times New Roman" w:cs="Times New Roman"/>
        </w:rPr>
        <w:t xml:space="preserve"> on unstructured data. Now, the advent of agentic workflows allows for streamlining of various industries, including healthcare. This report explores the </w:t>
      </w:r>
      <w:r w:rsidR="00E63875">
        <w:rPr>
          <w:rFonts w:ascii="Times New Roman" w:hAnsi="Times New Roman" w:cs="Times New Roman"/>
        </w:rPr>
        <w:t xml:space="preserve">current trends in the </w:t>
      </w:r>
      <w:r w:rsidRPr="00A172C0">
        <w:rPr>
          <w:rFonts w:ascii="Times New Roman" w:hAnsi="Times New Roman" w:cs="Times New Roman"/>
        </w:rPr>
        <w:t>use of agentic AI</w:t>
      </w:r>
      <w:r w:rsidR="00E63875">
        <w:rPr>
          <w:rFonts w:ascii="Times New Roman" w:hAnsi="Times New Roman" w:cs="Times New Roman"/>
        </w:rPr>
        <w:t>, opportunities and threats, and recommendations to Cotiviti.</w:t>
      </w:r>
    </w:p>
    <w:p w14:paraId="605FC1FB" w14:textId="77777777" w:rsidR="00A245AA" w:rsidRPr="00A245AA" w:rsidRDefault="00A245AA" w:rsidP="00884EE8">
      <w:pPr>
        <w:spacing w:line="360" w:lineRule="auto"/>
        <w:ind w:firstLine="720"/>
        <w:jc w:val="both"/>
        <w:rPr>
          <w:rFonts w:ascii="Times New Roman" w:hAnsi="Times New Roman" w:cs="Times New Roman"/>
        </w:rPr>
      </w:pPr>
      <w:r w:rsidRPr="00A245AA">
        <w:rPr>
          <w:rFonts w:ascii="Times New Roman" w:hAnsi="Times New Roman" w:cs="Times New Roman"/>
          <w:b/>
          <w:bCs/>
        </w:rPr>
        <w:t>Current Trends</w:t>
      </w:r>
    </w:p>
    <w:p w14:paraId="54A1B0F2" w14:textId="5D1C21D7" w:rsidR="00A245AA" w:rsidRPr="00A245AA" w:rsidRDefault="00A245AA" w:rsidP="00884EE8">
      <w:pPr>
        <w:spacing w:line="360" w:lineRule="auto"/>
        <w:ind w:firstLine="720"/>
        <w:jc w:val="both"/>
        <w:rPr>
          <w:rFonts w:ascii="Times New Roman" w:hAnsi="Times New Roman" w:cs="Times New Roman"/>
        </w:rPr>
      </w:pPr>
      <w:r w:rsidRPr="00A245AA">
        <w:rPr>
          <w:rFonts w:ascii="Times New Roman" w:hAnsi="Times New Roman" w:cs="Times New Roman"/>
        </w:rPr>
        <w:t xml:space="preserve">Several </w:t>
      </w:r>
      <w:r w:rsidR="00D80E20">
        <w:rPr>
          <w:rFonts w:ascii="Times New Roman" w:hAnsi="Times New Roman" w:cs="Times New Roman"/>
        </w:rPr>
        <w:t>studies have covered how</w:t>
      </w:r>
      <w:r w:rsidRPr="00A245AA">
        <w:rPr>
          <w:rFonts w:ascii="Times New Roman" w:hAnsi="Times New Roman" w:cs="Times New Roman"/>
        </w:rPr>
        <w:t xml:space="preserve"> AI is</w:t>
      </w:r>
      <w:r w:rsidR="00D80E20">
        <w:rPr>
          <w:rFonts w:ascii="Times New Roman" w:hAnsi="Times New Roman" w:cs="Times New Roman"/>
        </w:rPr>
        <w:t xml:space="preserve"> being</w:t>
      </w:r>
      <w:r w:rsidRPr="00A245AA">
        <w:rPr>
          <w:rFonts w:ascii="Times New Roman" w:hAnsi="Times New Roman" w:cs="Times New Roman"/>
        </w:rPr>
        <w:t xml:space="preserve"> applied to clinical decision-making and pattern recognition. </w:t>
      </w:r>
      <w:r w:rsidR="00E63875">
        <w:rPr>
          <w:rFonts w:ascii="Times New Roman" w:hAnsi="Times New Roman" w:cs="Times New Roman"/>
        </w:rPr>
        <w:t>A</w:t>
      </w:r>
      <w:r w:rsidRPr="00A245AA">
        <w:rPr>
          <w:rFonts w:ascii="Times New Roman" w:hAnsi="Times New Roman" w:cs="Times New Roman"/>
        </w:rPr>
        <w:t xml:space="preserve">gentic AI systems are moving beyond </w:t>
      </w:r>
      <w:r w:rsidR="00D80E20">
        <w:rPr>
          <w:rFonts w:ascii="Times New Roman" w:hAnsi="Times New Roman" w:cs="Times New Roman"/>
        </w:rPr>
        <w:t>performing single tasks</w:t>
      </w:r>
      <w:r w:rsidRPr="00A245AA">
        <w:rPr>
          <w:rFonts w:ascii="Times New Roman" w:hAnsi="Times New Roman" w:cs="Times New Roman"/>
        </w:rPr>
        <w:t xml:space="preserve"> toward </w:t>
      </w:r>
      <w:r w:rsidR="00D80E20">
        <w:rPr>
          <w:rFonts w:ascii="Times New Roman" w:hAnsi="Times New Roman" w:cs="Times New Roman"/>
        </w:rPr>
        <w:t xml:space="preserve">a more </w:t>
      </w:r>
      <w:r w:rsidRPr="00A245AA">
        <w:rPr>
          <w:rFonts w:ascii="Times New Roman" w:hAnsi="Times New Roman" w:cs="Times New Roman"/>
        </w:rPr>
        <w:t xml:space="preserve">autonomous, multi-step clinical </w:t>
      </w:r>
      <w:r w:rsidR="00485544">
        <w:rPr>
          <w:rFonts w:ascii="Times New Roman" w:hAnsi="Times New Roman" w:cs="Times New Roman"/>
        </w:rPr>
        <w:t>workflow,</w:t>
      </w:r>
      <w:r w:rsidRPr="00A245AA">
        <w:rPr>
          <w:rFonts w:ascii="Times New Roman" w:hAnsi="Times New Roman" w:cs="Times New Roman"/>
        </w:rPr>
        <w:t xml:space="preserve"> with early applications showing promise in areas like oncology and radiology </w:t>
      </w:r>
      <w:r w:rsidR="000B5B5B">
        <w:rPr>
          <w:rFonts w:ascii="Times New Roman" w:hAnsi="Times New Roman" w:cs="Times New Roman"/>
        </w:rPr>
        <w:t>[4]</w:t>
      </w:r>
      <w:r w:rsidRPr="00A245AA">
        <w:rPr>
          <w:rFonts w:ascii="Times New Roman" w:hAnsi="Times New Roman" w:cs="Times New Roman"/>
        </w:rPr>
        <w:t>. A broader survey of over 200 studies further describes how agentic architectures now span the full lifecycle of healthcare tasks, from multi-modal data perception through to clinical recommendations</w:t>
      </w:r>
      <w:r w:rsidR="00410D78">
        <w:rPr>
          <w:rFonts w:ascii="Times New Roman" w:hAnsi="Times New Roman" w:cs="Times New Roman"/>
        </w:rPr>
        <w:t xml:space="preserve"> </w:t>
      </w:r>
      <w:r w:rsidR="000B5B5B">
        <w:rPr>
          <w:rFonts w:ascii="Times New Roman" w:hAnsi="Times New Roman" w:cs="Times New Roman"/>
        </w:rPr>
        <w:t>[1]</w:t>
      </w:r>
      <w:r w:rsidRPr="00A245AA">
        <w:rPr>
          <w:rFonts w:ascii="Times New Roman" w:hAnsi="Times New Roman" w:cs="Times New Roman"/>
        </w:rPr>
        <w:t>.</w:t>
      </w:r>
    </w:p>
    <w:p w14:paraId="5A0E09EE" w14:textId="40EB5DF0" w:rsidR="00A245AA" w:rsidRPr="00A245AA" w:rsidRDefault="00D80E20" w:rsidP="000F2942">
      <w:pPr>
        <w:spacing w:line="360" w:lineRule="auto"/>
        <w:ind w:firstLine="720"/>
        <w:jc w:val="both"/>
        <w:rPr>
          <w:rFonts w:ascii="Times New Roman" w:hAnsi="Times New Roman" w:cs="Times New Roman"/>
        </w:rPr>
      </w:pPr>
      <w:r>
        <w:rPr>
          <w:rFonts w:ascii="Times New Roman" w:hAnsi="Times New Roman" w:cs="Times New Roman"/>
        </w:rPr>
        <w:t xml:space="preserve">A recent study conducted </w:t>
      </w:r>
      <w:r w:rsidR="00A245AA" w:rsidRPr="00A245AA">
        <w:rPr>
          <w:rFonts w:ascii="Times New Roman" w:hAnsi="Times New Roman" w:cs="Times New Roman"/>
        </w:rPr>
        <w:t>using the MIMIC-IV dataset demonstrated that fine-tuning models such as Llama3 and GPT-3.5 Turbo on EHR data</w:t>
      </w:r>
      <w:r w:rsidR="00485544">
        <w:rPr>
          <w:rFonts w:ascii="Times New Roman" w:hAnsi="Times New Roman" w:cs="Times New Roman"/>
        </w:rPr>
        <w:t xml:space="preserve"> and using them to train predictive models</w:t>
      </w:r>
      <w:r w:rsidR="00A245AA" w:rsidRPr="00A245AA">
        <w:rPr>
          <w:rFonts w:ascii="Times New Roman" w:hAnsi="Times New Roman" w:cs="Times New Roman"/>
        </w:rPr>
        <w:t xml:space="preserve"> significantly improves medication prediction accuracy compared to traditional approaches </w:t>
      </w:r>
      <w:r w:rsidR="000B5B5B">
        <w:rPr>
          <w:rFonts w:ascii="Times New Roman" w:hAnsi="Times New Roman" w:cs="Times New Roman"/>
        </w:rPr>
        <w:t>[2]</w:t>
      </w:r>
      <w:r w:rsidR="00A245AA" w:rsidRPr="00A245AA">
        <w:rPr>
          <w:rFonts w:ascii="Times New Roman" w:hAnsi="Times New Roman" w:cs="Times New Roman"/>
        </w:rPr>
        <w:t xml:space="preserve">. </w:t>
      </w:r>
    </w:p>
    <w:p w14:paraId="679FDD61" w14:textId="6E1954E8" w:rsidR="00A245AA" w:rsidRPr="00A245AA" w:rsidRDefault="00D80E20" w:rsidP="00884EE8">
      <w:pPr>
        <w:spacing w:line="360" w:lineRule="auto"/>
        <w:ind w:firstLine="720"/>
        <w:jc w:val="both"/>
        <w:rPr>
          <w:rFonts w:ascii="Times New Roman" w:hAnsi="Times New Roman" w:cs="Times New Roman"/>
        </w:rPr>
      </w:pPr>
      <w:r>
        <w:rPr>
          <w:rFonts w:ascii="Times New Roman" w:hAnsi="Times New Roman" w:cs="Times New Roman"/>
        </w:rPr>
        <w:t>RAG</w:t>
      </w:r>
      <w:r w:rsidR="00A245AA" w:rsidRPr="00A245AA">
        <w:rPr>
          <w:rFonts w:ascii="Times New Roman" w:hAnsi="Times New Roman" w:cs="Times New Roman"/>
        </w:rPr>
        <w:t xml:space="preserve"> is being refined specifically for clinical reasoning. The MedCoT-RAG framework</w:t>
      </w:r>
      <w:r>
        <w:rPr>
          <w:rFonts w:ascii="Times New Roman" w:hAnsi="Times New Roman" w:cs="Times New Roman"/>
        </w:rPr>
        <w:t xml:space="preserve"> [5]</w:t>
      </w:r>
      <w:r w:rsidR="00A245AA" w:rsidRPr="00A245AA">
        <w:rPr>
          <w:rFonts w:ascii="Times New Roman" w:hAnsi="Times New Roman" w:cs="Times New Roman"/>
        </w:rPr>
        <w:t xml:space="preserve"> yielded accuracy improvements of up to 10.3% over standard</w:t>
      </w:r>
      <w:r w:rsidR="00410D78">
        <w:rPr>
          <w:rFonts w:ascii="Times New Roman" w:hAnsi="Times New Roman" w:cs="Times New Roman"/>
        </w:rPr>
        <w:t xml:space="preserve"> </w:t>
      </w:r>
      <w:r w:rsidR="00A245AA" w:rsidRPr="00A245AA">
        <w:rPr>
          <w:rFonts w:ascii="Times New Roman" w:hAnsi="Times New Roman" w:cs="Times New Roman"/>
        </w:rPr>
        <w:t xml:space="preserve">methods on medical benchmarks. Finally, in the mental health domain, clustering and classification techniques such as K-Modes, XGBoost, and Random Forest are being applied to identify behavioral patterns and predict treatment-seeking likelihood, with top models achieving accuracies above 80% </w:t>
      </w:r>
      <w:r w:rsidR="000B5B5B">
        <w:rPr>
          <w:rFonts w:ascii="Times New Roman" w:hAnsi="Times New Roman" w:cs="Times New Roman"/>
        </w:rPr>
        <w:t>[6]</w:t>
      </w:r>
      <w:r w:rsidR="00A245AA" w:rsidRPr="00A245AA">
        <w:rPr>
          <w:rFonts w:ascii="Times New Roman" w:hAnsi="Times New Roman" w:cs="Times New Roman"/>
        </w:rPr>
        <w:t>.</w:t>
      </w:r>
    </w:p>
    <w:p w14:paraId="7AFCBDFB" w14:textId="77777777" w:rsidR="00A245AA" w:rsidRPr="00A245AA" w:rsidRDefault="00A245AA" w:rsidP="00884EE8">
      <w:pPr>
        <w:spacing w:line="360" w:lineRule="auto"/>
        <w:ind w:firstLine="720"/>
        <w:jc w:val="both"/>
        <w:rPr>
          <w:rFonts w:ascii="Times New Roman" w:hAnsi="Times New Roman" w:cs="Times New Roman"/>
        </w:rPr>
      </w:pPr>
      <w:r w:rsidRPr="00A245AA">
        <w:rPr>
          <w:rFonts w:ascii="Times New Roman" w:hAnsi="Times New Roman" w:cs="Times New Roman"/>
          <w:b/>
          <w:bCs/>
        </w:rPr>
        <w:t>Opportunities and Threats</w:t>
      </w:r>
    </w:p>
    <w:p w14:paraId="718BD07E" w14:textId="77777777" w:rsidR="00485544" w:rsidRDefault="00A245AA" w:rsidP="00884EE8">
      <w:pPr>
        <w:spacing w:line="360" w:lineRule="auto"/>
        <w:ind w:firstLine="720"/>
        <w:jc w:val="both"/>
        <w:rPr>
          <w:rFonts w:ascii="Times New Roman" w:hAnsi="Times New Roman" w:cs="Times New Roman"/>
        </w:rPr>
      </w:pPr>
      <w:r w:rsidRPr="00A245AA">
        <w:rPr>
          <w:rFonts w:ascii="Times New Roman" w:hAnsi="Times New Roman" w:cs="Times New Roman"/>
        </w:rPr>
        <w:t xml:space="preserve">These trends present meaningful opportunities for healthcare analytics organizations. Agentic AI systems can automate </w:t>
      </w:r>
      <w:r w:rsidR="00485544">
        <w:rPr>
          <w:rFonts w:ascii="Times New Roman" w:hAnsi="Times New Roman" w:cs="Times New Roman"/>
        </w:rPr>
        <w:t>labor-intensive</w:t>
      </w:r>
      <w:r w:rsidRPr="00A245AA">
        <w:rPr>
          <w:rFonts w:ascii="Times New Roman" w:hAnsi="Times New Roman" w:cs="Times New Roman"/>
        </w:rPr>
        <w:t xml:space="preserve"> TPO workflows</w:t>
      </w:r>
      <w:r w:rsidR="00D80E20">
        <w:rPr>
          <w:rFonts w:ascii="Times New Roman" w:hAnsi="Times New Roman" w:cs="Times New Roman"/>
        </w:rPr>
        <w:t xml:space="preserve">, </w:t>
      </w:r>
      <w:r w:rsidRPr="00A245AA">
        <w:rPr>
          <w:rFonts w:ascii="Times New Roman" w:hAnsi="Times New Roman" w:cs="Times New Roman"/>
        </w:rPr>
        <w:t xml:space="preserve">such as prior authorization, claims review, and care gap identification by reasoning across multiple data sources simultaneously. When grounded in </w:t>
      </w:r>
      <w:r w:rsidR="00485544">
        <w:rPr>
          <w:rFonts w:ascii="Times New Roman" w:hAnsi="Times New Roman" w:cs="Times New Roman"/>
        </w:rPr>
        <w:t xml:space="preserve">sources </w:t>
      </w:r>
      <w:r w:rsidRPr="00A245AA">
        <w:rPr>
          <w:rFonts w:ascii="Times New Roman" w:hAnsi="Times New Roman" w:cs="Times New Roman"/>
        </w:rPr>
        <w:t>like CMS quality measures or HEDIS specifications, RAG-enabled agents can produce auditable, logic-driven recommendations rather than opaque outputs. The ability to fine-tune LLMs on EHR data also opens the door to more precise payment integrity analysis and population health stratification</w:t>
      </w:r>
      <w:r w:rsidR="00485544">
        <w:rPr>
          <w:rFonts w:ascii="Times New Roman" w:hAnsi="Times New Roman" w:cs="Times New Roman"/>
        </w:rPr>
        <w:t xml:space="preserve">. </w:t>
      </w:r>
    </w:p>
    <w:p w14:paraId="2BEB4886" w14:textId="58709187" w:rsidR="00A245AA" w:rsidRPr="00A245AA" w:rsidRDefault="00437AA4" w:rsidP="00884EE8">
      <w:pPr>
        <w:spacing w:line="360" w:lineRule="auto"/>
        <w:ind w:firstLine="720"/>
        <w:jc w:val="both"/>
        <w:rPr>
          <w:rFonts w:ascii="Times New Roman" w:hAnsi="Times New Roman" w:cs="Times New Roman"/>
        </w:rPr>
      </w:pPr>
      <w:r w:rsidRPr="00437AA4">
        <w:rPr>
          <w:rFonts w:ascii="Times New Roman" w:hAnsi="Times New Roman" w:cs="Times New Roman"/>
        </w:rPr>
        <w:lastRenderedPageBreak/>
        <w:t xml:space="preserve">However, several threats warrant careful consideration. The most immediate concern is clinical safety. Because agentic systems operate autonomously and chain actions together over time, a single error cascade downstream before any human has the opportunity to intervene </w:t>
      </w:r>
      <w:r w:rsidR="006A34CD">
        <w:rPr>
          <w:rFonts w:ascii="Times New Roman" w:hAnsi="Times New Roman" w:cs="Times New Roman"/>
        </w:rPr>
        <w:t>[9]</w:t>
      </w:r>
      <w:r w:rsidRPr="00437AA4">
        <w:rPr>
          <w:rFonts w:ascii="Times New Roman" w:hAnsi="Times New Roman" w:cs="Times New Roman"/>
        </w:rPr>
        <w:t>.</w:t>
      </w:r>
      <w:r>
        <w:rPr>
          <w:rFonts w:ascii="Times New Roman" w:hAnsi="Times New Roman" w:cs="Times New Roman"/>
        </w:rPr>
        <w:t xml:space="preserve"> </w:t>
      </w:r>
      <w:r w:rsidRPr="00437AA4">
        <w:rPr>
          <w:rFonts w:ascii="Times New Roman" w:hAnsi="Times New Roman" w:cs="Times New Roman"/>
        </w:rPr>
        <w:t xml:space="preserve">Current agentic AI frameworks also </w:t>
      </w:r>
      <w:r>
        <w:rPr>
          <w:rFonts w:ascii="Times New Roman" w:hAnsi="Times New Roman" w:cs="Times New Roman"/>
        </w:rPr>
        <w:t>struggle to achieve comprehensive HIPAA compliance, particularly with unstructured clinical data, where sensitive identifiers are embedded in ways that static access policies cannot fully address</w:t>
      </w:r>
      <w:r w:rsidR="006A34CD">
        <w:rPr>
          <w:rFonts w:ascii="Times New Roman" w:hAnsi="Times New Roman" w:cs="Times New Roman"/>
        </w:rPr>
        <w:t xml:space="preserve"> [10]</w:t>
      </w:r>
      <w:r w:rsidRPr="00437AA4">
        <w:rPr>
          <w:rFonts w:ascii="Times New Roman" w:hAnsi="Times New Roman" w:cs="Times New Roman"/>
        </w:rPr>
        <w:t>.</w:t>
      </w:r>
      <w:r w:rsidR="006A34CD">
        <w:rPr>
          <w:rFonts w:ascii="Times New Roman" w:hAnsi="Times New Roman" w:cs="Times New Roman"/>
        </w:rPr>
        <w:t xml:space="preserve"> </w:t>
      </w:r>
      <w:r w:rsidR="00A245AA" w:rsidRPr="00A245AA">
        <w:rPr>
          <w:rFonts w:ascii="Times New Roman" w:hAnsi="Times New Roman" w:cs="Times New Roman"/>
        </w:rPr>
        <w:t xml:space="preserve">There are also data standardization challenges, as inconsistencies across institutions in how EHR data is structured and coded limit the generalizability of trained models </w:t>
      </w:r>
      <w:r w:rsidR="000B5B5B">
        <w:rPr>
          <w:rFonts w:ascii="Times New Roman" w:hAnsi="Times New Roman" w:cs="Times New Roman"/>
        </w:rPr>
        <w:t>[</w:t>
      </w:r>
      <w:r w:rsidR="00A245AA" w:rsidRPr="00A245AA">
        <w:rPr>
          <w:rFonts w:ascii="Times New Roman" w:hAnsi="Times New Roman" w:cs="Times New Roman"/>
        </w:rPr>
        <w:t>2</w:t>
      </w:r>
      <w:r w:rsidR="000B5B5B">
        <w:rPr>
          <w:rFonts w:ascii="Times New Roman" w:hAnsi="Times New Roman" w:cs="Times New Roman"/>
        </w:rPr>
        <w:t>]</w:t>
      </w:r>
      <w:r w:rsidR="00A245AA" w:rsidRPr="00A245AA">
        <w:rPr>
          <w:rFonts w:ascii="Times New Roman" w:hAnsi="Times New Roman" w:cs="Times New Roman"/>
        </w:rPr>
        <w:t>.</w:t>
      </w:r>
    </w:p>
    <w:p w14:paraId="035C2894" w14:textId="77777777" w:rsidR="005E651F" w:rsidRPr="005E651F" w:rsidRDefault="005E651F" w:rsidP="00884EE8">
      <w:pPr>
        <w:spacing w:line="360" w:lineRule="auto"/>
        <w:ind w:firstLine="720"/>
        <w:jc w:val="both"/>
        <w:rPr>
          <w:rFonts w:ascii="Times New Roman" w:hAnsi="Times New Roman" w:cs="Times New Roman"/>
        </w:rPr>
      </w:pPr>
      <w:r w:rsidRPr="005E651F">
        <w:rPr>
          <w:rFonts w:ascii="Times New Roman" w:hAnsi="Times New Roman" w:cs="Times New Roman"/>
          <w:b/>
          <w:bCs/>
        </w:rPr>
        <w:t>Strategic Recommendations for Cotiviti</w:t>
      </w:r>
    </w:p>
    <w:p w14:paraId="15176CF0" w14:textId="617D4CD3" w:rsidR="00233103" w:rsidRPr="00485544" w:rsidRDefault="00233103" w:rsidP="00884EE8">
      <w:pPr>
        <w:pStyle w:val="ListParagraph"/>
        <w:numPr>
          <w:ilvl w:val="0"/>
          <w:numId w:val="1"/>
        </w:numPr>
        <w:spacing w:line="360" w:lineRule="auto"/>
        <w:jc w:val="both"/>
        <w:rPr>
          <w:rFonts w:ascii="Times New Roman" w:hAnsi="Times New Roman" w:cs="Times New Roman"/>
          <w:b/>
          <w:bCs/>
        </w:rPr>
      </w:pPr>
      <w:r w:rsidRPr="00485544">
        <w:rPr>
          <w:rFonts w:ascii="Times New Roman" w:hAnsi="Times New Roman" w:cs="Times New Roman"/>
          <w:b/>
          <w:bCs/>
        </w:rPr>
        <w:t>Invest in the safety and privacy concerns of agentic systems in healthcare</w:t>
      </w:r>
    </w:p>
    <w:p w14:paraId="56826133" w14:textId="57384C97" w:rsidR="00233103" w:rsidRPr="00233103" w:rsidRDefault="00233103" w:rsidP="00884EE8">
      <w:pPr>
        <w:pStyle w:val="font-claude-response-body"/>
        <w:spacing w:line="360" w:lineRule="auto"/>
        <w:ind w:firstLine="720"/>
        <w:jc w:val="both"/>
      </w:pPr>
      <w:r>
        <w:t xml:space="preserve">In healthcare, errors are more costly than in other fields since they can affect patient care and payment decisions that are difficult to reverse. Cotiviti </w:t>
      </w:r>
      <w:r w:rsidR="00F468CB">
        <w:t>can</w:t>
      </w:r>
      <w:r>
        <w:t xml:space="preserve"> consider </w:t>
      </w:r>
      <w:r w:rsidR="001101EF">
        <w:t xml:space="preserve">human-in-the-loop </w:t>
      </w:r>
      <w:r>
        <w:t>into</w:t>
      </w:r>
      <w:r w:rsidR="001101EF">
        <w:t xml:space="preserve"> </w:t>
      </w:r>
      <w:r>
        <w:t>agentic pipeline</w:t>
      </w:r>
      <w:r w:rsidR="001101EF">
        <w:t>s</w:t>
      </w:r>
      <w:r>
        <w:t>. A tiered approach</w:t>
      </w:r>
      <w:r w:rsidR="00F468CB">
        <w:t>,</w:t>
      </w:r>
      <w:r>
        <w:t xml:space="preserve"> where the level of human oversight </w:t>
      </w:r>
      <w:r w:rsidR="001101EF">
        <w:t>increases as the</w:t>
      </w:r>
      <w:r>
        <w:t xml:space="preserve"> consequence of the action</w:t>
      </w:r>
      <w:r w:rsidR="001101EF">
        <w:t xml:space="preserve"> gets more severe</w:t>
      </w:r>
      <w:r w:rsidR="00F468CB">
        <w:t>,</w:t>
      </w:r>
      <w:r>
        <w:t xml:space="preserve"> is consistent with what recent literature recommends for responsible agentic deployment in healthcare </w:t>
      </w:r>
      <w:r w:rsidR="001101EF">
        <w:t xml:space="preserve">[1]. </w:t>
      </w:r>
      <w:r>
        <w:t xml:space="preserve">On the compliance side, Cotiviti should treat HIPAA alignment not as a one-time check but as an ongoing design requirement, particularly as more unstructured clinical data enters analytical workflows. </w:t>
      </w:r>
    </w:p>
    <w:p w14:paraId="5750231D" w14:textId="2D1ED523" w:rsidR="005E651F" w:rsidRPr="005E651F" w:rsidRDefault="005E651F" w:rsidP="00884EE8">
      <w:pPr>
        <w:spacing w:line="360" w:lineRule="auto"/>
        <w:ind w:firstLine="720"/>
        <w:jc w:val="both"/>
        <w:rPr>
          <w:rFonts w:ascii="Times New Roman" w:hAnsi="Times New Roman" w:cs="Times New Roman"/>
        </w:rPr>
      </w:pPr>
      <w:r w:rsidRPr="005E651F">
        <w:rPr>
          <w:rFonts w:ascii="Times New Roman" w:hAnsi="Times New Roman" w:cs="Times New Roman"/>
          <w:b/>
          <w:bCs/>
        </w:rPr>
        <w:t>2. Formalize and Scale a RA</w:t>
      </w:r>
      <w:r w:rsidR="00FE5DD6">
        <w:rPr>
          <w:rFonts w:ascii="Times New Roman" w:hAnsi="Times New Roman" w:cs="Times New Roman"/>
          <w:b/>
          <w:bCs/>
        </w:rPr>
        <w:t>G</w:t>
      </w:r>
      <w:r w:rsidR="000F2942">
        <w:rPr>
          <w:rFonts w:ascii="Times New Roman" w:hAnsi="Times New Roman" w:cs="Times New Roman"/>
          <w:b/>
          <w:bCs/>
        </w:rPr>
        <w:t xml:space="preserve"> </w:t>
      </w:r>
      <w:r w:rsidRPr="005E651F">
        <w:rPr>
          <w:rFonts w:ascii="Times New Roman" w:hAnsi="Times New Roman" w:cs="Times New Roman"/>
          <w:b/>
          <w:bCs/>
        </w:rPr>
        <w:t>ML</w:t>
      </w:r>
      <w:r w:rsidR="000F2942">
        <w:rPr>
          <w:rFonts w:ascii="Times New Roman" w:hAnsi="Times New Roman" w:cs="Times New Roman"/>
          <w:b/>
          <w:bCs/>
        </w:rPr>
        <w:t>-</w:t>
      </w:r>
      <w:r w:rsidRPr="005E651F">
        <w:rPr>
          <w:rFonts w:ascii="Times New Roman" w:hAnsi="Times New Roman" w:cs="Times New Roman"/>
          <w:b/>
          <w:bCs/>
        </w:rPr>
        <w:t>to</w:t>
      </w:r>
      <w:r w:rsidR="000F2942">
        <w:rPr>
          <w:rFonts w:ascii="Times New Roman" w:hAnsi="Times New Roman" w:cs="Times New Roman"/>
          <w:b/>
          <w:bCs/>
        </w:rPr>
        <w:t>-</w:t>
      </w:r>
      <w:r w:rsidRPr="005E651F">
        <w:rPr>
          <w:rFonts w:ascii="Times New Roman" w:hAnsi="Times New Roman" w:cs="Times New Roman"/>
          <w:b/>
          <w:bCs/>
        </w:rPr>
        <w:t>Recommendation Pipeline for TPO Use Cases</w:t>
      </w:r>
    </w:p>
    <w:p w14:paraId="57E30207" w14:textId="77CFB7C6" w:rsidR="000B5B5B" w:rsidRDefault="005E651F" w:rsidP="00884EE8">
      <w:pPr>
        <w:spacing w:line="360" w:lineRule="auto"/>
        <w:ind w:firstLine="720"/>
        <w:jc w:val="both"/>
        <w:rPr>
          <w:rFonts w:ascii="Times New Roman" w:hAnsi="Times New Roman" w:cs="Times New Roman"/>
        </w:rPr>
      </w:pPr>
      <w:r w:rsidRPr="005E651F">
        <w:rPr>
          <w:rFonts w:ascii="Times New Roman" w:hAnsi="Times New Roman" w:cs="Times New Roman"/>
        </w:rPr>
        <w:t>A persistent research gap in clinical AI is the disconnect between what a model predicts and what a</w:t>
      </w:r>
      <w:r w:rsidR="00043890">
        <w:rPr>
          <w:rFonts w:ascii="Times New Roman" w:hAnsi="Times New Roman" w:cs="Times New Roman"/>
        </w:rPr>
        <w:t xml:space="preserve"> </w:t>
      </w:r>
      <w:r w:rsidRPr="005E651F">
        <w:rPr>
          <w:rFonts w:ascii="Times New Roman" w:hAnsi="Times New Roman" w:cs="Times New Roman"/>
        </w:rPr>
        <w:t>clinician should do with that prediction</w:t>
      </w:r>
      <w:r w:rsidR="00043890">
        <w:rPr>
          <w:rFonts w:ascii="Times New Roman" w:hAnsi="Times New Roman" w:cs="Times New Roman"/>
        </w:rPr>
        <w:t xml:space="preserve"> [7].</w:t>
      </w:r>
      <w:r w:rsidR="001101EF">
        <w:rPr>
          <w:rFonts w:ascii="Times New Roman" w:hAnsi="Times New Roman" w:cs="Times New Roman"/>
        </w:rPr>
        <w:t xml:space="preserve"> </w:t>
      </w:r>
      <w:r w:rsidRPr="005E651F">
        <w:rPr>
          <w:rFonts w:ascii="Times New Roman" w:hAnsi="Times New Roman" w:cs="Times New Roman"/>
        </w:rPr>
        <w:t xml:space="preserve">The ClinicalAI proof of concept developed internally addresses this gap. </w:t>
      </w:r>
      <w:r w:rsidR="00043890">
        <w:rPr>
          <w:rFonts w:ascii="Times New Roman" w:hAnsi="Times New Roman" w:cs="Times New Roman"/>
        </w:rPr>
        <w:t>The system trains a predictive or clustering model on the healthcare dataset and</w:t>
      </w:r>
      <w:r>
        <w:rPr>
          <w:rFonts w:ascii="Times New Roman" w:hAnsi="Times New Roman" w:cs="Times New Roman"/>
        </w:rPr>
        <w:t xml:space="preserve"> </w:t>
      </w:r>
      <w:r w:rsidRPr="005E651F">
        <w:rPr>
          <w:rFonts w:ascii="Times New Roman" w:hAnsi="Times New Roman" w:cs="Times New Roman"/>
        </w:rPr>
        <w:t>pass</w:t>
      </w:r>
      <w:r w:rsidR="00043890">
        <w:rPr>
          <w:rFonts w:ascii="Times New Roman" w:hAnsi="Times New Roman" w:cs="Times New Roman"/>
        </w:rPr>
        <w:t>es the</w:t>
      </w:r>
      <w:r w:rsidRPr="005E651F">
        <w:rPr>
          <w:rFonts w:ascii="Times New Roman" w:hAnsi="Times New Roman" w:cs="Times New Roman"/>
        </w:rPr>
        <w:t xml:space="preserve"> model results through </w:t>
      </w:r>
      <w:r w:rsidR="00043890">
        <w:rPr>
          <w:rFonts w:ascii="Times New Roman" w:hAnsi="Times New Roman" w:cs="Times New Roman"/>
        </w:rPr>
        <w:t>a</w:t>
      </w:r>
      <w:r w:rsidRPr="005E651F">
        <w:rPr>
          <w:rFonts w:ascii="Times New Roman" w:hAnsi="Times New Roman" w:cs="Times New Roman"/>
        </w:rPr>
        <w:t xml:space="preserve"> RAG pipeline grounded in CMS and HEDIS documentation</w:t>
      </w:r>
      <w:r w:rsidR="00043890">
        <w:rPr>
          <w:rFonts w:ascii="Times New Roman" w:hAnsi="Times New Roman" w:cs="Times New Roman"/>
        </w:rPr>
        <w:t>. The</w:t>
      </w:r>
      <w:r w:rsidRPr="005E651F">
        <w:rPr>
          <w:rFonts w:ascii="Times New Roman" w:hAnsi="Times New Roman" w:cs="Times New Roman"/>
        </w:rPr>
        <w:t xml:space="preserve"> system translates predictions into actionable TPO recommendations. Tested on diabetic EHR data for readmission prediction (0.65 AUC) and heart disease classification (0.94 AUC), the proof of concept demonstrates that this architecture is feasible across diverse clinical datasets. </w:t>
      </w:r>
      <w:r w:rsidR="00513F80">
        <w:rPr>
          <w:rFonts w:ascii="Times New Roman" w:hAnsi="Times New Roman" w:cs="Times New Roman"/>
        </w:rPr>
        <w:t xml:space="preserve"> </w:t>
      </w:r>
    </w:p>
    <w:p w14:paraId="2291BC10" w14:textId="044CD254" w:rsidR="00513F80" w:rsidRDefault="00513F80" w:rsidP="00884EE8">
      <w:pPr>
        <w:spacing w:line="360" w:lineRule="auto"/>
        <w:ind w:firstLine="720"/>
        <w:jc w:val="both"/>
        <w:rPr>
          <w:rFonts w:ascii="Times New Roman" w:hAnsi="Times New Roman" w:cs="Times New Roman"/>
        </w:rPr>
      </w:pPr>
      <w:r w:rsidRPr="00513F80">
        <w:rPr>
          <w:rFonts w:ascii="Times New Roman" w:hAnsi="Times New Roman" w:cs="Times New Roman"/>
        </w:rPr>
        <w:t>The ClinicalAI</w:t>
      </w:r>
      <w:r>
        <w:rPr>
          <w:rFonts w:ascii="Times New Roman" w:hAnsi="Times New Roman" w:cs="Times New Roman"/>
        </w:rPr>
        <w:t xml:space="preserve"> proof of concept</w:t>
      </w:r>
      <w:r w:rsidRPr="00513F80">
        <w:rPr>
          <w:rFonts w:ascii="Times New Roman" w:hAnsi="Times New Roman" w:cs="Times New Roman"/>
        </w:rPr>
        <w:t xml:space="preserve"> offers a</w:t>
      </w:r>
      <w:r>
        <w:rPr>
          <w:rFonts w:ascii="Times New Roman" w:hAnsi="Times New Roman" w:cs="Times New Roman"/>
        </w:rPr>
        <w:t xml:space="preserve"> good</w:t>
      </w:r>
      <w:r w:rsidRPr="00513F80">
        <w:rPr>
          <w:rFonts w:ascii="Times New Roman" w:hAnsi="Times New Roman" w:cs="Times New Roman"/>
        </w:rPr>
        <w:t xml:space="preserve"> starting point worth </w:t>
      </w:r>
      <w:r>
        <w:rPr>
          <w:rFonts w:ascii="Times New Roman" w:hAnsi="Times New Roman" w:cs="Times New Roman"/>
        </w:rPr>
        <w:t>further exploration</w:t>
      </w:r>
      <w:r w:rsidRPr="00513F80">
        <w:rPr>
          <w:rFonts w:ascii="Times New Roman" w:hAnsi="Times New Roman" w:cs="Times New Roman"/>
        </w:rPr>
        <w:t xml:space="preserve">. Cotiviti </w:t>
      </w:r>
      <w:r>
        <w:rPr>
          <w:rFonts w:ascii="Times New Roman" w:hAnsi="Times New Roman" w:cs="Times New Roman"/>
        </w:rPr>
        <w:t xml:space="preserve">can </w:t>
      </w:r>
      <w:r w:rsidRPr="00513F80">
        <w:rPr>
          <w:rFonts w:ascii="Times New Roman" w:hAnsi="Times New Roman" w:cs="Times New Roman"/>
        </w:rPr>
        <w:t>consider this a foundation worth building on as it evaluates where AI-generated</w:t>
      </w:r>
      <w:r w:rsidR="00CE4835">
        <w:rPr>
          <w:rFonts w:ascii="Times New Roman" w:hAnsi="Times New Roman" w:cs="Times New Roman"/>
        </w:rPr>
        <w:t xml:space="preserve"> </w:t>
      </w:r>
      <w:r w:rsidRPr="00513F80">
        <w:rPr>
          <w:rFonts w:ascii="Times New Roman" w:hAnsi="Times New Roman" w:cs="Times New Roman"/>
        </w:rPr>
        <w:t>recommendations could augment existing TPO workflows.</w:t>
      </w:r>
    </w:p>
    <w:p w14:paraId="7E8106BF" w14:textId="129CCE49" w:rsidR="00D473EF" w:rsidRPr="00D473EF" w:rsidRDefault="00D473EF" w:rsidP="00884EE8">
      <w:pPr>
        <w:spacing w:line="360" w:lineRule="auto"/>
        <w:jc w:val="both"/>
        <w:rPr>
          <w:rFonts w:ascii="Times New Roman" w:hAnsi="Times New Roman" w:cs="Times New Roman"/>
          <w:b/>
          <w:bCs/>
        </w:rPr>
      </w:pPr>
      <w:r w:rsidRPr="00D473EF">
        <w:rPr>
          <w:rFonts w:ascii="Times New Roman" w:hAnsi="Times New Roman" w:cs="Times New Roman"/>
          <w:b/>
          <w:bCs/>
        </w:rPr>
        <w:t>References</w:t>
      </w:r>
    </w:p>
    <w:p w14:paraId="18A1FC46" w14:textId="7434B13C" w:rsidR="000B5B5B" w:rsidRDefault="000B5B5B" w:rsidP="00884EE8">
      <w:pPr>
        <w:spacing w:line="360" w:lineRule="auto"/>
        <w:jc w:val="both"/>
        <w:rPr>
          <w:rFonts w:ascii="Times New Roman" w:hAnsi="Times New Roman" w:cs="Times New Roman"/>
        </w:rPr>
      </w:pPr>
      <w:r>
        <w:rPr>
          <w:rFonts w:ascii="Times New Roman" w:hAnsi="Times New Roman" w:cs="Times New Roman"/>
        </w:rPr>
        <w:t xml:space="preserve">[1] </w:t>
      </w:r>
      <w:r w:rsidRPr="000B5B5B">
        <w:rPr>
          <w:rFonts w:ascii="Times New Roman" w:hAnsi="Times New Roman" w:cs="Times New Roman"/>
        </w:rPr>
        <w:t>Xu, Gelei, et al. "A comprehensive survey of agentic ai in healthcare." </w:t>
      </w:r>
      <w:r w:rsidRPr="000B5B5B">
        <w:rPr>
          <w:rFonts w:ascii="Times New Roman" w:hAnsi="Times New Roman" w:cs="Times New Roman"/>
          <w:i/>
          <w:iCs/>
        </w:rPr>
        <w:t>Authorea Preprints</w:t>
      </w:r>
      <w:r w:rsidRPr="000B5B5B">
        <w:rPr>
          <w:rFonts w:ascii="Times New Roman" w:hAnsi="Times New Roman" w:cs="Times New Roman"/>
        </w:rPr>
        <w:t> (2025).</w:t>
      </w:r>
    </w:p>
    <w:p w14:paraId="12A0A98B" w14:textId="37FAEBC9" w:rsidR="000B5B5B" w:rsidRDefault="000B5B5B" w:rsidP="00884EE8">
      <w:pPr>
        <w:spacing w:line="360" w:lineRule="auto"/>
        <w:jc w:val="both"/>
        <w:rPr>
          <w:rFonts w:ascii="Times New Roman" w:hAnsi="Times New Roman" w:cs="Times New Roman"/>
        </w:rPr>
      </w:pPr>
      <w:r>
        <w:rPr>
          <w:rFonts w:ascii="Times New Roman" w:hAnsi="Times New Roman" w:cs="Times New Roman"/>
        </w:rPr>
        <w:lastRenderedPageBreak/>
        <w:t xml:space="preserve">[2] </w:t>
      </w:r>
      <w:r w:rsidRPr="000B5B5B">
        <w:rPr>
          <w:rFonts w:ascii="Times New Roman" w:hAnsi="Times New Roman" w:cs="Times New Roman"/>
        </w:rPr>
        <w:t>Alghamdi, Hanan, and Abeer Mostafa. "Advancing EHR analysis: Predictive medication modeling using LLMs." </w:t>
      </w:r>
      <w:r w:rsidRPr="000B5B5B">
        <w:rPr>
          <w:rFonts w:ascii="Times New Roman" w:hAnsi="Times New Roman" w:cs="Times New Roman"/>
          <w:i/>
          <w:iCs/>
        </w:rPr>
        <w:t>Information Systems</w:t>
      </w:r>
      <w:r w:rsidRPr="000B5B5B">
        <w:rPr>
          <w:rFonts w:ascii="Times New Roman" w:hAnsi="Times New Roman" w:cs="Times New Roman"/>
        </w:rPr>
        <w:t> 131 (2025): 102528.</w:t>
      </w:r>
    </w:p>
    <w:p w14:paraId="752232D5" w14:textId="65F22BC5" w:rsidR="000B5B5B" w:rsidRDefault="000B5B5B" w:rsidP="00884EE8">
      <w:pPr>
        <w:spacing w:line="360" w:lineRule="auto"/>
        <w:jc w:val="both"/>
        <w:rPr>
          <w:rFonts w:ascii="Times New Roman" w:hAnsi="Times New Roman" w:cs="Times New Roman"/>
        </w:rPr>
      </w:pPr>
      <w:r>
        <w:rPr>
          <w:rFonts w:ascii="Times New Roman" w:hAnsi="Times New Roman" w:cs="Times New Roman"/>
        </w:rPr>
        <w:t xml:space="preserve">[3] </w:t>
      </w:r>
      <w:r w:rsidRPr="000B5B5B">
        <w:rPr>
          <w:rFonts w:ascii="Times New Roman" w:hAnsi="Times New Roman" w:cs="Times New Roman"/>
        </w:rPr>
        <w:t>Tun, Hein Minn, et al. "Trust in artificial intelligence–based clinical decision support systems among health care workers: systematic review." </w:t>
      </w:r>
      <w:r w:rsidRPr="000B5B5B">
        <w:rPr>
          <w:rFonts w:ascii="Times New Roman" w:hAnsi="Times New Roman" w:cs="Times New Roman"/>
          <w:i/>
          <w:iCs/>
        </w:rPr>
        <w:t>Journal of Medical Internet Research</w:t>
      </w:r>
      <w:r w:rsidRPr="000B5B5B">
        <w:rPr>
          <w:rFonts w:ascii="Times New Roman" w:hAnsi="Times New Roman" w:cs="Times New Roman"/>
        </w:rPr>
        <w:t> 27 (2025): e69678.</w:t>
      </w:r>
    </w:p>
    <w:p w14:paraId="040542C9" w14:textId="251E172D" w:rsidR="000B5B5B" w:rsidRDefault="000B5B5B" w:rsidP="00884EE8">
      <w:pPr>
        <w:spacing w:line="360" w:lineRule="auto"/>
        <w:jc w:val="both"/>
        <w:rPr>
          <w:rFonts w:ascii="Times New Roman" w:hAnsi="Times New Roman" w:cs="Times New Roman"/>
        </w:rPr>
      </w:pPr>
      <w:r>
        <w:rPr>
          <w:rFonts w:ascii="Times New Roman" w:hAnsi="Times New Roman" w:cs="Times New Roman"/>
        </w:rPr>
        <w:t xml:space="preserve">[4] </w:t>
      </w:r>
      <w:r w:rsidRPr="000B5B5B">
        <w:rPr>
          <w:rFonts w:ascii="Times New Roman" w:hAnsi="Times New Roman" w:cs="Times New Roman"/>
        </w:rPr>
        <w:t>Collaco, Bernardo G., et al. "The role of agentic artificial intelligence in healthcare: a scoping review." </w:t>
      </w:r>
      <w:r w:rsidRPr="000B5B5B">
        <w:rPr>
          <w:rFonts w:ascii="Times New Roman" w:hAnsi="Times New Roman" w:cs="Times New Roman"/>
          <w:i/>
          <w:iCs/>
        </w:rPr>
        <w:t>npj Digital Medicine</w:t>
      </w:r>
      <w:r w:rsidRPr="000B5B5B">
        <w:rPr>
          <w:rFonts w:ascii="Times New Roman" w:hAnsi="Times New Roman" w:cs="Times New Roman"/>
        </w:rPr>
        <w:t> (2026).</w:t>
      </w:r>
    </w:p>
    <w:p w14:paraId="1C813824" w14:textId="77777777" w:rsidR="000B5B5B" w:rsidRDefault="000B5B5B" w:rsidP="00884EE8">
      <w:pPr>
        <w:spacing w:line="360" w:lineRule="auto"/>
        <w:jc w:val="both"/>
        <w:rPr>
          <w:rFonts w:ascii="Times New Roman" w:hAnsi="Times New Roman" w:cs="Times New Roman"/>
        </w:rPr>
      </w:pPr>
      <w:r>
        <w:rPr>
          <w:rFonts w:ascii="Times New Roman" w:hAnsi="Times New Roman" w:cs="Times New Roman"/>
        </w:rPr>
        <w:t xml:space="preserve">[5] </w:t>
      </w:r>
      <w:r w:rsidRPr="000B5B5B">
        <w:rPr>
          <w:rFonts w:ascii="Times New Roman" w:hAnsi="Times New Roman" w:cs="Times New Roman"/>
        </w:rPr>
        <w:t>Wang, Ziyu, Elahe Khatibi, and Amir M. Rahmani. "MedCoT-RAG: Causal Chain-of-Thought RAG for Medical Question Answering." </w:t>
      </w:r>
      <w:r w:rsidRPr="000B5B5B">
        <w:rPr>
          <w:rFonts w:ascii="Times New Roman" w:hAnsi="Times New Roman" w:cs="Times New Roman"/>
          <w:i/>
          <w:iCs/>
        </w:rPr>
        <w:t>2025 IEEE 21st International Conference on Body Sensor Networks (BSN)</w:t>
      </w:r>
      <w:r w:rsidRPr="000B5B5B">
        <w:rPr>
          <w:rFonts w:ascii="Times New Roman" w:hAnsi="Times New Roman" w:cs="Times New Roman"/>
        </w:rPr>
        <w:t>. IEEE, 2025.</w:t>
      </w:r>
    </w:p>
    <w:p w14:paraId="46672309" w14:textId="2247C615" w:rsidR="00EC2E49" w:rsidRDefault="000B5B5B" w:rsidP="00884EE8">
      <w:pPr>
        <w:spacing w:line="360" w:lineRule="auto"/>
        <w:jc w:val="both"/>
        <w:rPr>
          <w:rFonts w:ascii="Times New Roman" w:hAnsi="Times New Roman" w:cs="Times New Roman"/>
        </w:rPr>
      </w:pPr>
      <w:r>
        <w:rPr>
          <w:rFonts w:ascii="Times New Roman" w:hAnsi="Times New Roman" w:cs="Times New Roman"/>
        </w:rPr>
        <w:t xml:space="preserve"> [6] </w:t>
      </w:r>
      <w:r w:rsidRPr="000B5B5B">
        <w:rPr>
          <w:rFonts w:ascii="Times New Roman" w:hAnsi="Times New Roman" w:cs="Times New Roman"/>
        </w:rPr>
        <w:t>Chauhan, Ritu, et al. "Mental health diagnostics using machine learning: a clustering and predictive modeling approach." </w:t>
      </w:r>
      <w:r w:rsidRPr="000B5B5B">
        <w:rPr>
          <w:rFonts w:ascii="Times New Roman" w:hAnsi="Times New Roman" w:cs="Times New Roman"/>
          <w:i/>
          <w:iCs/>
        </w:rPr>
        <w:t>2025 19th International Conference on Ubiquitous Information Management and Communication (IMCOM)</w:t>
      </w:r>
      <w:r w:rsidRPr="000B5B5B">
        <w:rPr>
          <w:rFonts w:ascii="Times New Roman" w:hAnsi="Times New Roman" w:cs="Times New Roman"/>
        </w:rPr>
        <w:t>. IEEE, 2025.</w:t>
      </w:r>
    </w:p>
    <w:p w14:paraId="6DE9ED73" w14:textId="253EE59F" w:rsidR="00EC2E49" w:rsidRDefault="00EC2E49" w:rsidP="00884EE8">
      <w:pPr>
        <w:spacing w:line="360" w:lineRule="auto"/>
        <w:jc w:val="both"/>
        <w:rPr>
          <w:rFonts w:ascii="Times New Roman" w:hAnsi="Times New Roman" w:cs="Times New Roman"/>
        </w:rPr>
      </w:pPr>
      <w:r>
        <w:rPr>
          <w:rFonts w:ascii="Times New Roman" w:hAnsi="Times New Roman" w:cs="Times New Roman"/>
        </w:rPr>
        <w:t xml:space="preserve">[7] </w:t>
      </w:r>
      <w:r w:rsidRPr="00EC2E49">
        <w:rPr>
          <w:rFonts w:ascii="Times New Roman" w:hAnsi="Times New Roman" w:cs="Times New Roman"/>
        </w:rPr>
        <w:t>Markowetz, Florian. "All models are wrong and yours are useless: making clinical prediction models impactful for patients." </w:t>
      </w:r>
      <w:r w:rsidRPr="00EC2E49">
        <w:rPr>
          <w:rFonts w:ascii="Times New Roman" w:hAnsi="Times New Roman" w:cs="Times New Roman"/>
          <w:i/>
          <w:iCs/>
        </w:rPr>
        <w:t>NPJ precision oncology</w:t>
      </w:r>
      <w:r w:rsidRPr="00EC2E49">
        <w:rPr>
          <w:rFonts w:ascii="Times New Roman" w:hAnsi="Times New Roman" w:cs="Times New Roman"/>
        </w:rPr>
        <w:t> 8.1 (2024): 54.</w:t>
      </w:r>
    </w:p>
    <w:p w14:paraId="3C8E3BC3" w14:textId="5BBBBD3D" w:rsidR="00043890" w:rsidRDefault="00043890" w:rsidP="00884EE8">
      <w:pPr>
        <w:spacing w:line="360" w:lineRule="auto"/>
        <w:jc w:val="both"/>
        <w:rPr>
          <w:rFonts w:ascii="Times New Roman" w:hAnsi="Times New Roman" w:cs="Times New Roman"/>
        </w:rPr>
      </w:pPr>
      <w:r>
        <w:rPr>
          <w:rFonts w:ascii="Times New Roman" w:hAnsi="Times New Roman" w:cs="Times New Roman"/>
        </w:rPr>
        <w:t xml:space="preserve">[8] </w:t>
      </w:r>
      <w:r w:rsidRPr="00043890">
        <w:rPr>
          <w:rFonts w:ascii="Times New Roman" w:hAnsi="Times New Roman" w:cs="Times New Roman"/>
        </w:rPr>
        <w:t>Estévez, Silas Ruhrberg, Christopher Chiu, and Mihaela van der Schaar. "AgentScore: Autoformulation of Deployable Clinical Scoring Systems." </w:t>
      </w:r>
      <w:r w:rsidRPr="00043890">
        <w:rPr>
          <w:rFonts w:ascii="Times New Roman" w:hAnsi="Times New Roman" w:cs="Times New Roman"/>
          <w:i/>
          <w:iCs/>
        </w:rPr>
        <w:t>arXiv preprint arXiv:2601.22324</w:t>
      </w:r>
      <w:r w:rsidRPr="00043890">
        <w:rPr>
          <w:rFonts w:ascii="Times New Roman" w:hAnsi="Times New Roman" w:cs="Times New Roman"/>
        </w:rPr>
        <w:t> (2026).</w:t>
      </w:r>
    </w:p>
    <w:p w14:paraId="13D3B381" w14:textId="3CD29876" w:rsidR="006A34CD" w:rsidRDefault="006A34CD" w:rsidP="00884EE8">
      <w:pPr>
        <w:spacing w:line="360" w:lineRule="auto"/>
        <w:jc w:val="both"/>
        <w:rPr>
          <w:rFonts w:ascii="Times New Roman" w:hAnsi="Times New Roman" w:cs="Times New Roman"/>
        </w:rPr>
      </w:pPr>
      <w:r w:rsidRPr="006A34CD">
        <w:rPr>
          <w:rFonts w:ascii="Times New Roman" w:hAnsi="Times New Roman" w:cs="Times New Roman"/>
        </w:rPr>
        <w:t xml:space="preserve">[9] Carroll, Scott V., Kennedy A. Farr, and Jennifer Forward. "When the Algorithm Acts Alone: The Risks of and Emerging Standards Regarding Agentic AI in Healthcare." </w:t>
      </w:r>
      <w:r w:rsidRPr="006A34CD">
        <w:rPr>
          <w:rFonts w:ascii="Times New Roman" w:hAnsi="Times New Roman" w:cs="Times New Roman"/>
          <w:i/>
          <w:iCs/>
        </w:rPr>
        <w:t>Central New York MD News</w:t>
      </w:r>
      <w:r w:rsidRPr="006A34CD">
        <w:rPr>
          <w:rFonts w:ascii="Times New Roman" w:hAnsi="Times New Roman" w:cs="Times New Roman"/>
        </w:rPr>
        <w:t>, Jan./Feb. 2026, Central New York MD News. Accessed 28 June 2026.</w:t>
      </w:r>
    </w:p>
    <w:p w14:paraId="65BE1D4A" w14:textId="18DC6707" w:rsidR="00F468CB" w:rsidRPr="006A34CD" w:rsidRDefault="006A34CD" w:rsidP="00884EE8">
      <w:pPr>
        <w:spacing w:line="360" w:lineRule="auto"/>
        <w:jc w:val="both"/>
        <w:rPr>
          <w:rFonts w:ascii="Times New Roman" w:hAnsi="Times New Roman" w:cs="Times New Roman"/>
        </w:rPr>
      </w:pPr>
      <w:r>
        <w:rPr>
          <w:rFonts w:ascii="Times New Roman" w:hAnsi="Times New Roman" w:cs="Times New Roman"/>
        </w:rPr>
        <w:t xml:space="preserve">[10] </w:t>
      </w:r>
      <w:r w:rsidRPr="006A34CD">
        <w:rPr>
          <w:rFonts w:ascii="Times New Roman" w:hAnsi="Times New Roman" w:cs="Times New Roman"/>
        </w:rPr>
        <w:t>Neupane, Subash, Sudip Mittal, and Shahram Rahimi. "Towards a hipaa compliant agentic ai system in healthcare." </w:t>
      </w:r>
      <w:r w:rsidRPr="006A34CD">
        <w:rPr>
          <w:rFonts w:ascii="Times New Roman" w:hAnsi="Times New Roman" w:cs="Times New Roman"/>
          <w:i/>
          <w:iCs/>
        </w:rPr>
        <w:t>arXiv preprint arXiv:2504.17669</w:t>
      </w:r>
      <w:r w:rsidRPr="006A34CD">
        <w:rPr>
          <w:rFonts w:ascii="Times New Roman" w:hAnsi="Times New Roman" w:cs="Times New Roman"/>
        </w:rPr>
        <w:t> (2025).</w:t>
      </w:r>
    </w:p>
    <w:p w14:paraId="44708A02" w14:textId="77777777" w:rsidR="00D05E7F" w:rsidRDefault="00D05E7F" w:rsidP="00884EE8">
      <w:pPr>
        <w:jc w:val="both"/>
      </w:pPr>
    </w:p>
    <w:sectPr w:rsidR="00D05E7F" w:rsidSect="00D05E7F">
      <w:pgSz w:w="12240" w:h="16340"/>
      <w:pgMar w:top="1159" w:right="952" w:bottom="1417" w:left="1195"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569F4"/>
    <w:multiLevelType w:val="hybridMultilevel"/>
    <w:tmpl w:val="7DCA2666"/>
    <w:lvl w:ilvl="0" w:tplc="0E926C6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525296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E7F"/>
    <w:rsid w:val="00043890"/>
    <w:rsid w:val="000B5B5B"/>
    <w:rsid w:val="000F2942"/>
    <w:rsid w:val="001101EF"/>
    <w:rsid w:val="00233103"/>
    <w:rsid w:val="00284322"/>
    <w:rsid w:val="00394505"/>
    <w:rsid w:val="00410D78"/>
    <w:rsid w:val="00437AA4"/>
    <w:rsid w:val="00473916"/>
    <w:rsid w:val="00485544"/>
    <w:rsid w:val="00513F80"/>
    <w:rsid w:val="005E651F"/>
    <w:rsid w:val="00694AE8"/>
    <w:rsid w:val="006A34CD"/>
    <w:rsid w:val="00884EE8"/>
    <w:rsid w:val="008E4C1F"/>
    <w:rsid w:val="00A245AA"/>
    <w:rsid w:val="00B42841"/>
    <w:rsid w:val="00C55A4A"/>
    <w:rsid w:val="00CA0BE0"/>
    <w:rsid w:val="00CE4835"/>
    <w:rsid w:val="00D05E7F"/>
    <w:rsid w:val="00D35F37"/>
    <w:rsid w:val="00D473EF"/>
    <w:rsid w:val="00D80E20"/>
    <w:rsid w:val="00E63875"/>
    <w:rsid w:val="00EC2E49"/>
    <w:rsid w:val="00F468CB"/>
    <w:rsid w:val="00FE5D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58446"/>
  <w15:chartTrackingRefBased/>
  <w15:docId w15:val="{D83AFC7F-C243-4CB0-A996-9C42A75EE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5E7F"/>
  </w:style>
  <w:style w:type="paragraph" w:styleId="Heading1">
    <w:name w:val="heading 1"/>
    <w:basedOn w:val="Normal"/>
    <w:next w:val="Normal"/>
    <w:link w:val="Heading1Char"/>
    <w:uiPriority w:val="9"/>
    <w:qFormat/>
    <w:rsid w:val="00D05E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5E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5E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5E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5E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5E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E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E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E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E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5E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5E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5E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5E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5E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E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E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E7F"/>
    <w:rPr>
      <w:rFonts w:eastAsiaTheme="majorEastAsia" w:cstheme="majorBidi"/>
      <w:color w:val="272727" w:themeColor="text1" w:themeTint="D8"/>
    </w:rPr>
  </w:style>
  <w:style w:type="paragraph" w:styleId="Title">
    <w:name w:val="Title"/>
    <w:basedOn w:val="Normal"/>
    <w:next w:val="Normal"/>
    <w:link w:val="TitleChar"/>
    <w:uiPriority w:val="10"/>
    <w:qFormat/>
    <w:rsid w:val="00D05E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E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E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E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E7F"/>
    <w:pPr>
      <w:spacing w:before="160"/>
      <w:jc w:val="center"/>
    </w:pPr>
    <w:rPr>
      <w:i/>
      <w:iCs/>
      <w:color w:val="404040" w:themeColor="text1" w:themeTint="BF"/>
    </w:rPr>
  </w:style>
  <w:style w:type="character" w:customStyle="1" w:styleId="QuoteChar">
    <w:name w:val="Quote Char"/>
    <w:basedOn w:val="DefaultParagraphFont"/>
    <w:link w:val="Quote"/>
    <w:uiPriority w:val="29"/>
    <w:rsid w:val="00D05E7F"/>
    <w:rPr>
      <w:i/>
      <w:iCs/>
      <w:color w:val="404040" w:themeColor="text1" w:themeTint="BF"/>
    </w:rPr>
  </w:style>
  <w:style w:type="paragraph" w:styleId="ListParagraph">
    <w:name w:val="List Paragraph"/>
    <w:basedOn w:val="Normal"/>
    <w:uiPriority w:val="34"/>
    <w:qFormat/>
    <w:rsid w:val="00D05E7F"/>
    <w:pPr>
      <w:ind w:left="720"/>
      <w:contextualSpacing/>
    </w:pPr>
  </w:style>
  <w:style w:type="character" w:styleId="IntenseEmphasis">
    <w:name w:val="Intense Emphasis"/>
    <w:basedOn w:val="DefaultParagraphFont"/>
    <w:uiPriority w:val="21"/>
    <w:qFormat/>
    <w:rsid w:val="00D05E7F"/>
    <w:rPr>
      <w:i/>
      <w:iCs/>
      <w:color w:val="2F5496" w:themeColor="accent1" w:themeShade="BF"/>
    </w:rPr>
  </w:style>
  <w:style w:type="paragraph" w:styleId="IntenseQuote">
    <w:name w:val="Intense Quote"/>
    <w:basedOn w:val="Normal"/>
    <w:next w:val="Normal"/>
    <w:link w:val="IntenseQuoteChar"/>
    <w:uiPriority w:val="30"/>
    <w:qFormat/>
    <w:rsid w:val="00D05E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5E7F"/>
    <w:rPr>
      <w:i/>
      <w:iCs/>
      <w:color w:val="2F5496" w:themeColor="accent1" w:themeShade="BF"/>
    </w:rPr>
  </w:style>
  <w:style w:type="character" w:styleId="IntenseReference">
    <w:name w:val="Intense Reference"/>
    <w:basedOn w:val="DefaultParagraphFont"/>
    <w:uiPriority w:val="32"/>
    <w:qFormat/>
    <w:rsid w:val="00D05E7F"/>
    <w:rPr>
      <w:b/>
      <w:bCs/>
      <w:smallCaps/>
      <w:color w:val="2F5496" w:themeColor="accent1" w:themeShade="BF"/>
      <w:spacing w:val="5"/>
    </w:rPr>
  </w:style>
  <w:style w:type="character" w:styleId="Hyperlink">
    <w:name w:val="Hyperlink"/>
    <w:basedOn w:val="DefaultParagraphFont"/>
    <w:uiPriority w:val="99"/>
    <w:unhideWhenUsed/>
    <w:rsid w:val="006A34CD"/>
    <w:rPr>
      <w:color w:val="0563C1" w:themeColor="hyperlink"/>
      <w:u w:val="single"/>
    </w:rPr>
  </w:style>
  <w:style w:type="character" w:styleId="UnresolvedMention">
    <w:name w:val="Unresolved Mention"/>
    <w:basedOn w:val="DefaultParagraphFont"/>
    <w:uiPriority w:val="99"/>
    <w:semiHidden/>
    <w:unhideWhenUsed/>
    <w:rsid w:val="006A34CD"/>
    <w:rPr>
      <w:color w:val="605E5C"/>
      <w:shd w:val="clear" w:color="auto" w:fill="E1DFDD"/>
    </w:rPr>
  </w:style>
  <w:style w:type="paragraph" w:customStyle="1" w:styleId="font-claude-response-body">
    <w:name w:val="font-claude-response-body"/>
    <w:basedOn w:val="Normal"/>
    <w:rsid w:val="00233103"/>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1635</TotalTime>
  <Pages>3</Pages>
  <Words>1012</Words>
  <Characters>5770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Sanjna Chintakunta</dc:creator>
  <cp:keywords/>
  <dc:description/>
  <cp:lastModifiedBy>Sai Sanjna Chintakunta</cp:lastModifiedBy>
  <cp:revision>7</cp:revision>
  <dcterms:created xsi:type="dcterms:W3CDTF">2026-06-27T01:04:00Z</dcterms:created>
  <dcterms:modified xsi:type="dcterms:W3CDTF">2026-06-29T01:30:00Z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bf1b60ba-13d7-428d-bcba-6bbdf5b7e2de</vt:lpwstr>
  </property>
</Properties>
</file>