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  <w:tab/>
      </w:r>
      <w:r>
        <w:rPr>
          <w:b/>
          <w:bCs/>
        </w:rPr>
        <w:t>New Revised IP Address Listing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IP Range </w:t>
      </w:r>
      <w:r>
        <w:rPr>
          <w:b/>
          <w:bCs/>
        </w:rPr>
        <w:t xml:space="preserve"> </w:t>
      </w:r>
      <w:r>
        <w:rPr>
          <w:b w:val="false"/>
          <w:bCs w:val="false"/>
        </w:rPr>
        <w:t>specification 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192.168.100.1 - 192.168.100.10---------Servers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192.168.100.11 - 192.168.100.60--------Network Devices/Printer Devices/etc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192.168.100.61 – 192.168.100.200----- Client/User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double"/>
          <w:insideH w:color="000001" w:space="0" w:sz="2" w:val="double"/>
          <w:right w:val="none"/>
          <w:insideV w:val="none"/>
        </w:pBdr>
      </w:pPr>
      <w:r>
        <w:rPr>
          <w:b w:val="false"/>
          <w:bCs w:val="false"/>
        </w:rPr>
        <w:t>192.168.100.201 – 192.168.100.254----DHCP user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 xml:space="preserve">       </w:t>
            </w:r>
            <w:r>
              <w:rPr/>
              <w:t>Asset Id / User name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 xml:space="preserve">                 </w:t>
            </w:r>
            <w:r>
              <w:rPr/>
              <w:t>Ipaddress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 xml:space="preserve">             </w:t>
            </w:r>
            <w:r>
              <w:rPr/>
              <w:t>Device type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192.168.100.2</w:t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Proxy Server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192.168.100.56</w:t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Tally Server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192.168.100.7</w:t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Pacs Server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192.168.100.51</w:t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Service Canon 4500 Printer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192.168.100.197</w:t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Pankaj Canon 4570dw Printer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192.168.100.166</w:t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Arindam Linux Mint PC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198.168.100.198</w:t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  <w:t>Hp laserjet 1606dn Khokan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24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2015-03-25T13:10:05.00Z</dcterms:created>
  <dc:creator>PACS_SOMNET </dc:creator>
  <cp:revision>0</cp:revision>
</cp:coreProperties>
</file>