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EF304" w14:textId="0A621585" w:rsidR="00987F0B" w:rsidRDefault="006008C9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Private lesson inquiry wording examples</w:t>
      </w:r>
    </w:p>
    <w:p w14:paraId="0B5221B2" w14:textId="68E35B0A" w:rsidR="006008C9" w:rsidRDefault="006008C9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2E44AD34" w14:textId="1BB567B4" w:rsidR="006008C9" w:rsidRDefault="006008C9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65CEB7D7" w14:textId="77777777" w:rsidR="006008C9" w:rsidRPr="006008C9" w:rsidRDefault="006008C9">
      <w:pPr>
        <w:rPr>
          <w:rFonts w:ascii="Aptos" w:hAnsi="Aptos"/>
        </w:rPr>
      </w:pPr>
    </w:p>
    <w:sectPr w:rsidR="006008C9" w:rsidRPr="00600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C9"/>
    <w:rsid w:val="00242B08"/>
    <w:rsid w:val="006008C9"/>
    <w:rsid w:val="008C5D6A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3E68"/>
  <w15:chartTrackingRefBased/>
  <w15:docId w15:val="{A731FA66-A81D-4F5F-B719-E9F7A3C5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