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Defendant's Response to Requests for Production</w:t>
      </w:r>
    </w:p>
    <w:p>
      <w:r>
        <w:t>PRELIMINARY STATEMENT. Defendant responds to Plaintiff's First Requests for Production.</w:t>
      </w:r>
    </w:p>
    <w:p>
      <w:r>
        <w:t>1. GENERAL OBJECTIONS. Defendant objects to each request to the extent it seeks privileged material.</w:t>
      </w:r>
    </w:p>
    <w:p>
      <w:r>
        <w:t>2. PRODUCTION. Subject to objections, Defendant will produce responsive, non-privileged documents.</w:t>
      </w:r>
    </w:p>
    <w:p>
      <w:r>
        <w:t>3. PRIVILEGE LOG. Documents withheld on privilege grounds are identified in the attached log.</w:t>
      </w:r>
    </w:p>
    <w:p>
      <w:r>
        <w:t>4. RESERVATION. Defendant reserves the right to supplement this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Defendant's Response to Requests for Production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Landlord minimum monthly rent">
    <vt:lpwstr xmlns:vt="http://schemas.openxmlformats.org/officeDocument/2006/docPropsVTypes">70000</vt:lpwstr>
  </property>
</Properties>
</file>