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Executive Employment Agreement</w:t>
      </w:r>
    </w:p>
    <w:p>
      <w:r>
        <w:t>PARTIES. This Agreement is between Vireo Systems Inc. and the Executive.</w:t>
      </w:r>
    </w:p>
    <w:p>
      <w:r>
        <w:t>1. POSITION. The Executive shall serve as Chief Operating Officer.</w:t>
      </w:r>
    </w:p>
    <w:p>
      <w:r>
        <w:t>2. COMPENSATION. The Executive shall receive the Base Salary set out below plus benefits.</w:t>
      </w:r>
      <w:r>
        <w:rPr>
          <w:vanish/>
        </w:rPr>
        <w:t xml:space="preserve"> [[38000000]]</w:t>
      </w:r>
    </w:p>
    <w:p>
      <w:r>
        <w:t>3. SEVERANCE. On termination without cause the Executive receives the Severance Amount below.</w:t>
      </w:r>
    </w:p>
    <w:p>
      <w:r>
        <w:t>4. NON-COMPETE. The Executive shall not compete for twelve months after departure.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Employment Agreement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