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del w:author="Drafting Associate" w:id="0" w:date="2026-01-01T00:00:00Z">
        <w:r>
          <w:delText xml:space="preserve">USD 21,000,000 floor</w:delText>
        </w:r>
      </w:del>
    </w:p>
    <w:p>
      <w:r>
        <w:t>2. Closing. Closing shall occur within 30 days of signing.</w:t>
      </w:r>
    </w:p>
    <w:p>
      <w:r>
        <w:t>3. Representations. The Seller represents that the financial statements are accurate.</w:t>
      </w:r>
    </w:p>
    <w:p>
      <w:r>
        <w:t>4. Confidentiality. All terms and conditions of this Agreement, including the Purchase Price and any ancillary agreements, shall be kept strictly confidential by the parties, except as required by law or agreed in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internal draft -- scrub before sending</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InternalMatterNotes">
    <vt:lpwstr xmlns:vt="http://schemas.openxmlformats.org/officeDocument/2006/docPropsVTypes">client walk-away 21,000,000</vt:lpwstr>
  </property>
</Properties>
</file>