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payable as follows: a deposit of USD 5,000,000 upon signing and the balance at Closing.</w:t>
      </w:r>
    </w:p>
    <w:p>
      <w:r>
        <w:t>2. Closing. Closing shall occur on or before 30 days following the signing of this Agreement, subject to the satisfaction of all Closing Conditions.</w:t>
      </w:r>
    </w:p>
    <w:p>
      <w:r>
        <w:t>3. Representations and Warranties. The Seller represents and warrants that the financial statements provided are true, accurate, and fairly present the financial condition of the Company as of the date thereof.</w:t>
      </w:r>
    </w:p>
    <w:p>
      <w:r>
        <w:t>4. Confidentiality. The Parties agree that the terms and conditions of this Agreement shall be kept strictly confidential and shall not be disclosed to any third party except as required by law or with the prior written consent of both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