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45 days of signing.</w:t>
      </w:r>
    </w:p>
    <w:p>
      <w:r>
        <w:t>3. Representations. The Seller represents that (a) the financial statements are accurate, (b) the Seller has no liabilities, contingent or otherwise, except as disclosed in the financial statements or this Agreement, and (c) the Seller is in full compliance with all applicable laws.</w:t>
      </w:r>
    </w:p>
    <w:p>
      <w:r>
        <w:t>6.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Reservation_Price=36000000</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Reservation_Price">
    <vt:lpwstr xmlns:vt="http://schemas.openxmlformats.org/officeDocument/2006/docPropsVTypes">36000000</vt:lpwstr>
  </property>
</Properties>
</file>