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45,000,000 for the Shares, subject to the terms herein. [Reservation Price: USD 36,000,000]</w:t>
      </w:r>
    </w:p>
    <w:p>
      <w:r>
        <w:t>Closing shall occur within 45 days of signing, unless otherwise agreed by both parties.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