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2"/>
      </w:pPr>
      <w:r>
        <w:t>SHARE PURCHASE AGREEMENT</w:t>
      </w:r>
    </w:p>
    <w:p>
      <w:r>
        <w:t>1. Purchase Price. The Buyer shall pay the Seller USD 45,000,000 for the Shares at Closing by wire transfer of immediately available funds to an account designated by the Seller in writing.</w:t>
      </w:r>
    </w:p>
    <w:p>
      <w:r>
        <w:t>2. Closing. Closing shall occur within 30 days of signing, subject to satisfaction or waiver of the conditions set forth in this Agreement.</w:t>
      </w:r>
    </w:p>
    <w:p>
      <w:r>
        <w:t>3. Representations. The Seller represents that, to the Seller's knowledge, the financial statements provided to the Buyer are accurate in all material respects.</w:t>
      </w:r>
    </w:p>
    <w:p>
      <w:r>
        <w:t>4. Confidentiality. The terms of this Agreement, the negotiations relating hereto, and all non-public information exchanged between the parties are confidential and shall not be disclosed except as required by law or with the prior written consent of the other party.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Share Purchase Agreement (Draft)</dc:title>
  <dc:subject/>
  <dc:creator>Drafting Associate, Aldous Finch LLP</dc:creator>
  <cp:keywords/>
  <dc:description/>
  <cp:lastModifiedBy/>
  <cp:revision>1</cp:revision>
  <dcterms:created xsi:type="dcterms:W3CDTF">2013-12-23T23:15:00Z</dcterms:created>
  <dcterms:modified xsi:type="dcterms:W3CDTF">2013-12-23T23:15:00Z</dcterms:modified>
  <cp:category/>
</cp:coreProperties>
</file>