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At Closing, the Buyer shall pay the Seller USD 45,000,000 in cash by wire transfer of immediately available funds, without setoff or deduction, for the Shares.</w:t>
      </w:r>
    </w:p>
    <w:p>
      <w:r>
        <w:t>2. Closing. Closing shall occur within 30 days of signing.</w:t>
      </w:r>
    </w:p>
    <w:p>
      <w:r>
        <w:t>3. Representations. The Seller represents that the financial statements provided to the Buyer are accurate in all material respects as of their respective dates.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