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the financial statements fairly present, in all material respects, the financial position of the Company as of their respective dates and its results of operations for the periods presented.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