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 Id="rIdCustom1" Type="http://schemas.openxmlformats.org/officeDocument/2006/relationships/custom-properties" Target="docProps/custom.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2"/>
      </w:pPr>
      <w:r>
        <w:t>SHARE PURCHASE AGREEMENT</w:t>
      </w:r>
    </w:p>
    <w:p>
      <w:r>
        <w:t>1. Purchase Price. The Buyer shall pay the Seller USD 45,000,000 for the Shares. This price reflects the agreed valuation based on current market conditions and the intrinsic value of the business as set forth by the Seller.</w:t>
      </w:r>
    </w:p>
    <w:p>
      <w:r>
        <w:t>2. Closing. Closing shall occur within 45 days of signing to allow for comprehensive due diligence and satisfaction of all closing conditions.</w:t>
      </w:r>
    </w:p>
    <w:p>
      <w:r>
        <w:t>3. Representations. The Seller represents and warrants that the financial statements are accurate and fairly reflect the financial condition of the company in all material respects. The Seller further warrants compliance with all applicable laws, ownership of the shares free of encumbrances, and full authority to enter into this Agreement.</w:t>
      </w:r>
    </w:p>
    <w:p>
      <w:r>
        <w:t>4. Confidentiality. The terms of this Agreement are confidential.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Share Purchase Agreement (Draft)</dc:title>
  <dc:subject/>
  <dc:creator>Drafting Associate, Aldous Finch LLP</dc:creator>
  <cp:keywords/>
  <dc:description>internal draft -- scrub before sending</dc:description>
  <cp:lastModifiedBy/>
  <cp:revision>1</cp:revision>
  <dcterms:created xsi:type="dcterms:W3CDTF">2013-12-23T23:15:00Z</dcterms:created>
  <dcterms:modified xsi:type="dcterms:W3CDTF">2013-12-23T23:15:00Z</dcterms:modified>
  <cp:category/>
</cp:coreProperties>
</file>

<file path=docProps/custom.xml><?xml version="1.0" encoding="utf-8"?>
<Properties xmlns="http://schemas.openxmlformats.org/officeDocument/2006/custom-properties">
  <property fmtid="{D5CDD505-2E9C-101B-9397-08002B2CF9AE}" pid="2" name="InternalMatterNotes">
    <vt:lpwstr xmlns:vt="http://schemas.openxmlformats.org/officeDocument/2006/docPropsVTypes">client walk-away 33,500,000</vt:lpwstr>
  </property>
</Properties>
</file>