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commentRangeStart w:id="0"/>
      <w:r>
        <w:t>1. Purchase Price. The Buyer shall pay the Seller USD 45,000,000 for the Shares.</w:t>
      </w:r>
      <w:commentRangeEnd w:id="0"/>
      <w:r>
        <w:rPr>
          <w:rStyle w:val="CommentReference"/>
        </w:rPr>
        <w:commentReference w:id="0"/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Drafting Associate" w:initials="DA" w:date="2026-10-26T13:28:07Z">
    <w:p>
      <w:pPr>
        <w:pStyle w:val="CommentText"/>
      </w:pPr>
      <w:r>
        <w:rPr>
          <w:rStyle w:val="CommentReference"/>
        </w:rPr>
        <w:annotationRef/>
      </w:r>
      <w:r>
        <w:t>Confidential reservation price: USD 36,000,000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