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 The Seller makes no other representations or warranties, express or implied, except as expressly set forth herein.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Except as required by law or to professional advisors bound by confidentiality obligations, neither Party shall disclose the terms or existence of this Agreement to any third party.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