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43,000,000 for the Shares.</w:t>
      </w:r>
    </w:p>
    <w:p>
      <w:r>
        <w:t>2. Closing. Closing shall occur within 45 days of signing, unless otherwise mutually agreed upon.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