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Purchase Price. The Buyer shall pay the Seller USD 43,000,000 for the Shares.</w:t>
      </w:r>
    </w:p>
    <w:p>
      <w:r>
        <w:t>Closing. Closing shall occur within 30 days of signing, unless otherwise agreed in writing by both parties.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