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commentRangeStart w:id="0"/>
      <w:r>
        <w:t>1. Purchase Price. The Buyer shall pay the Seller USD 45,000,000 for the Shares, with consideration of a more favorable adjustment depending on the agreement on representations and warranties.</w:t>
      </w:r>
      <w:commentRangeEnd w:id="0"/>
      <w:r>
        <w:rPr>
          <w:rStyle w:val="CommentReference"/>
        </w:rPr>
        <w:commentReference w:id="0"/>
      </w:r>
    </w:p>
    <w:p>
      <w:r>
        <w:t>2. Closing. Closing shall occur within 30 days of signing.</w:t>
      </w:r>
    </w:p>
    <w:p>
      <w:r>
        <w:t>3. Representations. The Seller represents and warrants that the financial statements provide a true and fair view of the financial health of the business, without any material misstatements.</w:t>
      </w:r>
    </w:p>
    <w:p>
      <w:r>
        <w:t>4. Confidentiality. The terms of this Agreement, along with any related discussions, are confidential and shall not be disclosed without prior written consent of both parties, except as required by law.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Drafting Associate" w:initials="DA" w:date="2026-10-26T13:27:11Z">
    <w:p>
      <w:pPr>
        <w:pStyle w:val="CommentText"/>
      </w:pPr>
      <w:r>
        <w:rPr>
          <w:rStyle w:val="CommentReference"/>
        </w:rPr>
        <w:annotationRef/>
      </w:r>
      <w:r>
        <w:t>Suggesting to modify the terms of the purchase price to align with recent discussions.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