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commentRangeStart w:id="0"/>
      <w:r>
        <w:t>1. Purchase Price. The Buyer shall pay the Seller USD 45,000,000 for the Shares, subject to conditions to be mutually agreed in further negotiations.</w:t>
      </w:r>
      <w:commentRangeEnd w:id="0"/>
      <w:r>
        <w:rPr>
          <w:rStyle w:val="CommentReference"/>
        </w:rPr>
        <w:commentReference w:id="0"/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Drafting Associate" w:initials="DA" w:date="2026-10-26T13:26:59Z">
    <w:p>
      <w:pPr>
        <w:pStyle w:val="CommentText"/>
      </w:pPr>
      <w:r>
        <w:rPr>
          <w:rStyle w:val="CommentReference"/>
        </w:rPr>
        <w:annotationRef/>
      </w:r>
      <w:r>
        <w:t>Consider revising internal strategy to account for the Seller's reservation price of USD 31,000,000 for future discussions.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