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the adjustments set forth in this Agreement.</w:t>
      </w:r>
    </w:p>
    <w:p>
      <w:r>
        <w:t>2. Closing. Closing shall occur within 30 days after signing, subject to satisfaction or waiver of the conditions precedent set forth herein.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confidential, subject to disclosures required by applicable law or as otherwise permitted under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