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 (Draft)</w:t>
      </w:r>
    </w:p>
    <w:p>
      <w:r>
        <w:t>1. Purchase Price. The Buyer shall pay the Seller USD 40,000,000 for the Shares, subject to the adjustments set forth in this Agreement.</w:t>
      </w:r>
    </w:p>
    <w:p>
      <w:r>
        <w:t>2. Closing. Closing shall occur within 45 days after signing, subject to satisfaction or waiver of the conditions precedent set forth herein.</w:t>
      </w:r>
    </w:p>
    <w:p>
      <w:r>
        <w:t>3. Representations. The Seller represents, subject to the disclosures in the Disclosure Schedule, that: (a) the financial statements have been prepared in accordance with the books and records of the Company and fairly present, in all material respects, the financial condition of the Company; (b) the Seller has full power and authority to enter into and perform this Agreement and consummate the transactions contemplated hereby; (c) the Seller has good and valid title to the Shares, free and clear of all liens, claims, and encumbrances; (d) the Company has no liabilities or obligations required to be disclosed under applicable law except as disclosed or incurred in the ordinary course of business; (e) the Company is, in all material respects, in compliance with applicable laws; and (f) there is no pending or, to the Seller’s knowledge, threatened litigation that would reasonably be expected to have a material adverse effect on the Company.</w:t>
      </w:r>
    </w:p>
    <w:p>
      <w:r>
        <w:t>4. Confidentiality. The terms of this Agreement are confidential, subject to disclosures required by applicable law or regulatory authority and to disclosures to a party’s affiliates, financing sources and potential financing sources, and its and their respective professional advisers (including legal, tax, accounting, and other advisors), in each case on a need-to-know basis and subject to customary confidentiality obligations where reasonably practicable, and as otherwise necessary or advisable in connection with financing, tax, accounting, regulatory, or legal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