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that, to the Seller's knowledge, the financial statements fairly present, in all material respects, the financial position of the Company as of the dates indicated therein.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