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fairly present, in all material respects, the financial position and results of operations of the Company for the periods indicated.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