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the financial statements fairly present, in all material respects, the financial position and results of operations of the Company as of the dates and for the periods stated therein.</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