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r>
              <w:rPr>
                <w:rFonts w:ascii="Cambria Math" w:hAnsi="Cambria Math" w:cs="Times New Roman"/>
              </w:rPr>
              <m:t>φ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r>
              <w:rPr>
                <w:rFonts w:ascii="Cambria Math" w:hAnsi="Cambria Math" w:cs="Times New Roman"/>
              </w:rPr>
              <m:t>φ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is a molar concentration and φ is a dimensionless empirical factor, φ = 32, that reproduces the solver. The solver evaluates the ORR velocity with O₂ stored as a mass concentration and without a molar-mass conversion, so φ equals M_O₂ = 32 g mol⁻¹ numerically; a stoichiometrically consistent formulation has φ = 1. The O₂ sink in Eq. 7 uses k_ORR directly. With k_ORR = 0.51 mm h⁻¹, the reaction-limited ceiling is 0.29 mm yr⁻¹, above the simulated rates (Section S8).</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φ</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