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(SI Section S1). O₂ consumed is ~1/32 (24 h) and ~1/24 (168 h) of the stoichiometric need, so recession is not stoichiometrically coupled to O₂ consumption.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