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t>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an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6</w:t>
      </w:r>
      <w:r w:rsidR="004E40FB" w:rsidRPr="001A2EB4">
        <w:rPr>
          <w:b/>
          <w:bCs/>
          <w:lang w:val="en-US"/>
        </w:rPr>
        <w:fldChar w:fldCharType="end"/>
      </w:r>
      <w:r w:rsidRPr="001A2EB4">
        <w:rPr>
          <w:lang w:val="en-US"/>
        </w:rPr>
        <w:t xml:space="preserve">b; Section S3).</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[54]</w:t>
      </w:r>
      <w:r w:rsidR="00435C38" w:rsidRPr="001A2EB4">
        <w:rPr>
          <w:rFonts w:cs="Times New Roman"/>
          <w:lang w:val="en-US"/>
        </w:rPr>
        <w:fldChar w:fldCharType="end"/>
      </w:r>
      <w:r w:rsidR="00435C38" w:rsidRPr="001A2EB4">
        <w:rPr>
          <w:lang w:val="en-US"/>
        </w:rPr>
        <w:t xml:space="preserve"> (Section S1).</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