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FA5C88" w14:textId="058823E3" w:rsidR="003F785C" w:rsidRDefault="00E9439A">
      <w:pPr>
        <w:spacing w:after="80"/>
      </w:pPr>
      <w:r>
        <w:rPr>
          <w:b/>
          <w:sz w:val="32"/>
        </w:rPr>
        <w:t xml:space="preserve">Response to </w:t>
      </w:r>
      <w:r>
        <w:rPr>
          <w:b/>
          <w:sz w:val="32"/>
        </w:rPr>
        <w:t>Comments</w:t>
      </w:r>
    </w:p>
    <w:p w14:paraId="17BCBAE1" w14:textId="77777777" w:rsidR="003F785C" w:rsidRDefault="00E9439A">
      <w:pPr>
        <w:spacing w:after="40"/>
      </w:pPr>
      <w:r>
        <w:t>Manuscript: A Mechanistic Framework for Predicting the Biodegradation of Zinc Implants</w:t>
      </w:r>
    </w:p>
    <w:p w14:paraId="3E5A0BAD" w14:textId="77777777" w:rsidR="003F785C" w:rsidRDefault="00E9439A">
      <w:pPr>
        <w:spacing w:after="40"/>
      </w:pPr>
      <w:r>
        <w:t>Authors: Henaka Ariyarathna, Xuan Yang, Aijun Huang, Yunlong Tang, Yuman Zhu</w:t>
      </w:r>
    </w:p>
    <w:p w14:paraId="1F7EBFB2" w14:textId="77777777" w:rsidR="003F785C" w:rsidRDefault="00E9439A">
      <w:pPr>
        <w:spacing w:after="40"/>
      </w:pPr>
      <w:r>
        <w:t>Target journal: Advanced Science</w:t>
      </w:r>
    </w:p>
    <w:p w14:paraId="0C91506E" w14:textId="77777777" w:rsidR="003F785C" w:rsidRDefault="00E9439A">
      <w:pPr>
        <w:pStyle w:val="Heading1"/>
      </w:pPr>
      <w:r>
        <w:t>A. Fix before submission</w:t>
      </w:r>
    </w:p>
    <w:p w14:paraId="3DC74A14" w14:textId="77777777" w:rsidR="003F785C" w:rsidRDefault="00E9439A">
      <w:pPr>
        <w:pStyle w:val="Heading2"/>
      </w:pPr>
      <w:r>
        <w:t>A1. The kinetic parameters look inconsistent with the results.</w:t>
      </w:r>
    </w:p>
    <w:tbl>
      <w:tblPr>
        <w:tblStyle w:val="TableGrid"/>
        <w:tblW w:w="0" w:type="auto"/>
        <w:jc w:val="center"/>
        <w:tblLook w:val="04A0" w:firstRow="1" w:lastRow="0" w:firstColumn="1" w:lastColumn="0" w:noHBand="0" w:noVBand="1"/>
      </w:tblPr>
      <w:tblGrid>
        <w:gridCol w:w="737"/>
        <w:gridCol w:w="3402"/>
        <w:gridCol w:w="3912"/>
        <w:gridCol w:w="1587"/>
      </w:tblGrid>
      <w:tr w:rsidR="003F785C" w14:paraId="18410C69" w14:textId="77777777">
        <w:trPr>
          <w:jc w:val="center"/>
        </w:trPr>
        <w:tc>
          <w:tcPr>
            <w:tcW w:w="737" w:type="dxa"/>
            <w:shd w:val="clear" w:color="auto" w:fill="D9D9D9"/>
          </w:tcPr>
          <w:p w14:paraId="2171AAFF" w14:textId="77777777" w:rsidR="003F785C" w:rsidRDefault="00E9439A">
            <w:r>
              <w:rPr>
                <w:b/>
                <w:sz w:val="20"/>
              </w:rPr>
              <w:t>ID</w:t>
            </w:r>
          </w:p>
        </w:tc>
        <w:tc>
          <w:tcPr>
            <w:tcW w:w="3402" w:type="dxa"/>
            <w:shd w:val="clear" w:color="auto" w:fill="D9D9D9"/>
          </w:tcPr>
          <w:p w14:paraId="20B9C84A" w14:textId="123B6B2B" w:rsidR="003F785C" w:rsidRDefault="00F50C37">
            <w:r>
              <w:rPr>
                <w:b/>
                <w:sz w:val="20"/>
              </w:rPr>
              <w:t>C</w:t>
            </w:r>
            <w:r w:rsidR="00E9439A">
              <w:rPr>
                <w:b/>
                <w:sz w:val="20"/>
              </w:rPr>
              <w:t>omment</w:t>
            </w:r>
          </w:p>
        </w:tc>
        <w:tc>
          <w:tcPr>
            <w:tcW w:w="3912" w:type="dxa"/>
            <w:shd w:val="clear" w:color="auto" w:fill="D9D9D9"/>
          </w:tcPr>
          <w:p w14:paraId="12457595" w14:textId="4DE0D0F7" w:rsidR="003F785C" w:rsidRDefault="00F50C37">
            <w:r>
              <w:rPr>
                <w:b/>
                <w:sz w:val="20"/>
              </w:rPr>
              <w:t>Response/action</w:t>
            </w:r>
            <w:r w:rsidR="00E9439A">
              <w:rPr>
                <w:b/>
                <w:sz w:val="20"/>
              </w:rPr>
              <w:t xml:space="preserve"> taken (with page, line, figure or table)</w:t>
            </w:r>
          </w:p>
        </w:tc>
        <w:tc>
          <w:tcPr>
            <w:tcW w:w="1587" w:type="dxa"/>
            <w:shd w:val="clear" w:color="auto" w:fill="D9D9D9"/>
          </w:tcPr>
          <w:p w14:paraId="0DBC9F89" w14:textId="77777777" w:rsidR="003F785C" w:rsidRDefault="00E9439A">
            <w:r>
              <w:rPr>
                <w:b/>
                <w:sz w:val="20"/>
              </w:rPr>
              <w:t>Status</w:t>
            </w:r>
          </w:p>
        </w:tc>
      </w:tr>
      <w:tr w:rsidR="003F785C" w14:paraId="4D8EFEA5" w14:textId="77777777">
        <w:trPr>
          <w:jc w:val="center"/>
        </w:trPr>
        <w:tc>
          <w:tcPr>
            <w:tcW w:w="737" w:type="dxa"/>
          </w:tcPr>
          <w:p w14:paraId="1285D01E" w14:textId="77777777" w:rsidR="003F785C" w:rsidRDefault="00E9439A">
            <w:r>
              <w:rPr>
                <w:sz w:val="20"/>
              </w:rPr>
              <w:t>A</w:t>
            </w:r>
            <w:r>
              <w:rPr>
                <w:sz w:val="20"/>
              </w:rPr>
              <w:t>1.1</w:t>
            </w:r>
          </w:p>
        </w:tc>
        <w:tc>
          <w:tcPr>
            <w:tcW w:w="3402" w:type="dxa"/>
          </w:tcPr>
          <w:p w14:paraId="328DDCAD" w14:textId="77777777" w:rsidR="003F785C" w:rsidRDefault="00E9439A">
            <w:r>
              <w:rPr>
                <w:sz w:val="20"/>
              </w:rPr>
              <w:t>With k_ORR = 0.51 mm h⁻¹ and C_O₂ = 3.5 mg L⁻¹, Eq. 15 caps recession at about 0.009 mm yr⁻¹. That is about 0.7 µm in 28 days, or about 0.1% disc mass loss.</w:t>
            </w:r>
          </w:p>
        </w:tc>
        <w:tc>
          <w:tcPr>
            <w:tcW w:w="3912" w:type="dxa"/>
          </w:tcPr>
          <w:p>
            <w:r/>
            <w:r>
              <w:rPr>
                <w:i w:val="0"/>
                <w:color w:val="000000"/>
                <w:sz w:val="20"/>
              </w:rPr>
              <w:t>We thank the reviewer for this dimensional consistency check, and we confirm the estimate. In consistent units, C_O₂ = 3.5 mg L⁻¹ = 1.09 × 10⁻¹⁰ mol mm⁻³ (1 L = 10⁶ mm³) and [Zn]_sol = 7.14/65.38 g cm⁻³ = 1.09 × 10⁻⁴ mol mm⁻³. For k_ORR = 0.51 mm h⁻¹, Eq. 15 then gives v_ORR = 2 k_ORR C_O₂/[Zn]_sol = 1.0 × 10⁻⁶ mm h⁻¹ ≈ 0.009 mm yr⁻¹, i.e. about 0.7 µm in 28 days. The simulated corrosion rates (about 0.12 mm yr⁻¹ for the disc and 0.155 mm yr⁻¹ for the stent) and the measured disc mass loss exceed this value, so the equation as written and the reported results were inconsistent. We have audited the implementation of k_ORR, the regularized interfacial delta function δ_Γ and the oxygen concentration (units, g versus mol, and the interface area scaling) and found [describe finding: e.g. the unit/definition used in the code and the correction made]. [Corrected k_ORR, Table 2, Figures 3–8 and associated text: describe what was re-run and what changed.]</w:t>
            </w:r>
          </w:p>
        </w:tc>
        <w:tc>
          <w:tcPr>
            <w:tcW w:w="1587" w:type="dxa"/>
          </w:tcPr>
          <w:p>
            <w:r/>
            <w:r>
              <w:rPr>
                <w:sz w:val="20"/>
              </w:rPr>
              <w:t>Draft</w:t>
            </w:r>
          </w:p>
        </w:tc>
      </w:tr>
      <w:tr w:rsidR="003F785C" w14:paraId="73643226" w14:textId="77777777">
        <w:trPr>
          <w:jc w:val="center"/>
        </w:trPr>
        <w:tc>
          <w:tcPr>
            <w:tcW w:w="737" w:type="dxa"/>
          </w:tcPr>
          <w:p w14:paraId="01CBE998" w14:textId="77777777" w:rsidR="003F785C" w:rsidRDefault="00E9439A">
            <w:r>
              <w:rPr>
                <w:sz w:val="20"/>
              </w:rPr>
              <w:t>A1.2</w:t>
            </w:r>
          </w:p>
        </w:tc>
        <w:tc>
          <w:tcPr>
            <w:tcW w:w="3402" w:type="dxa"/>
          </w:tcPr>
          <w:p w14:paraId="06CD240B" w14:textId="77777777" w:rsidR="003F785C" w:rsidRDefault="00E9439A">
            <w:r>
              <w:rPr>
                <w:sz w:val="20"/>
              </w:rPr>
              <w:t xml:space="preserve">Fig. 5b peaks at about 0.12 mm yr⁻¹, the measured disc loses </w:t>
            </w:r>
            <w:r>
              <w:rPr>
                <w:sz w:val="20"/>
              </w:rPr>
              <w:t>0.31%, and the stent peaks at 0.155 mm yr⁻¹.</w:t>
            </w:r>
          </w:p>
        </w:tc>
        <w:tc>
          <w:tcPr>
            <w:tcW w:w="3912" w:type="dxa"/>
          </w:tcPr>
          <w:p>
            <w:r/>
            <w:r>
              <w:rPr>
                <w:i w:val="0"/>
                <w:color w:val="000000"/>
                <w:sz w:val="20"/>
              </w:rPr>
              <w:t>See response to A1.1. The disc and stent corrosion rates in Figure 5b and Figure 6b are [confirmed / re-computed] after the audit: [values].</w:t>
            </w:r>
          </w:p>
        </w:tc>
        <w:tc>
          <w:tcPr>
            <w:tcW w:w="1587" w:type="dxa"/>
          </w:tcPr>
          <w:p>
            <w:r/>
            <w:r>
              <w:rPr>
                <w:sz w:val="20"/>
              </w:rPr>
              <w:t>Draft</w:t>
            </w:r>
          </w:p>
        </w:tc>
      </w:tr>
      <w:tr w:rsidR="003F785C" w14:paraId="0E58362C" w14:textId="77777777">
        <w:trPr>
          <w:jc w:val="center"/>
        </w:trPr>
        <w:tc>
          <w:tcPr>
            <w:tcW w:w="737" w:type="dxa"/>
          </w:tcPr>
          <w:p w14:paraId="65E4C7A0" w14:textId="77777777" w:rsidR="003F785C" w:rsidRDefault="00E9439A">
            <w:r>
              <w:rPr>
                <w:sz w:val="20"/>
              </w:rPr>
              <w:t>A1.3</w:t>
            </w:r>
          </w:p>
        </w:tc>
        <w:tc>
          <w:tcPr>
            <w:tcW w:w="3402" w:type="dxa"/>
          </w:tcPr>
          <w:p w14:paraId="14CB2DA7" w14:textId="77777777" w:rsidR="003F785C" w:rsidRDefault="00E9439A">
            <w:r>
              <w:rPr>
                <w:sz w:val="20"/>
              </w:rPr>
              <w:t>Even k_ORR = 0.1 in Fig. 4c gives 0.28% in 168 h, which is above that ceiling.</w:t>
            </w:r>
          </w:p>
        </w:tc>
        <w:tc>
          <w:tcPr>
            <w:tcW w:w="3912" w:type="dxa"/>
          </w:tcPr>
          <w:p>
            <w:r/>
            <w:r>
              <w:rPr>
                <w:i w:val="0"/>
                <w:color w:val="000000"/>
                <w:sz w:val="20"/>
              </w:rPr>
              <w:t>See response to A1.1. The mass-loss response for k_ORR = 0.1 in Figure 4c is [confirmed / re-computed] after the audit: [values].</w:t>
            </w:r>
          </w:p>
        </w:tc>
        <w:tc>
          <w:tcPr>
            <w:tcW w:w="1587" w:type="dxa"/>
          </w:tcPr>
          <w:p>
            <w:r/>
            <w:r>
              <w:rPr>
                <w:sz w:val="20"/>
              </w:rPr>
              <w:t>Draft</w:t>
            </w:r>
          </w:p>
        </w:tc>
      </w:tr>
      <w:tr w:rsidR="003F785C" w14:paraId="37EB7603" w14:textId="77777777">
        <w:trPr>
          <w:jc w:val="center"/>
        </w:trPr>
        <w:tc>
          <w:tcPr>
            <w:tcW w:w="737" w:type="dxa"/>
          </w:tcPr>
          <w:p w14:paraId="6922DBAC" w14:textId="77777777" w:rsidR="003F785C" w:rsidRDefault="00E9439A">
            <w:r>
              <w:rPr>
                <w:sz w:val="20"/>
              </w:rPr>
              <w:t>A1.4</w:t>
            </w:r>
          </w:p>
        </w:tc>
        <w:tc>
          <w:tcPr>
            <w:tcW w:w="3402" w:type="dxa"/>
          </w:tcPr>
          <w:p w14:paraId="79523D55" w14:textId="77777777" w:rsidR="003F785C" w:rsidRDefault="00E9439A">
            <w:r>
              <w:rPr>
                <w:sz w:val="20"/>
              </w:rPr>
              <w:t>Ask the student to check the units and definition of k_ORR, δ_Γ and the O₂</w:t>
            </w:r>
            <w:r>
              <w:rPr>
                <w:sz w:val="20"/>
              </w:rPr>
              <w:t xml:space="preserve"> concentration, and to show a mass balance (O₂ consumed vs Zn lost).</w:t>
            </w:r>
          </w:p>
        </w:tc>
        <w:tc>
          <w:tcPr>
            <w:tcW w:w="3912" w:type="dxa"/>
          </w:tcPr>
          <w:p>
            <w:r/>
            <w:r>
              <w:rPr>
                <w:i w:val="0"/>
                <w:color w:val="000000"/>
                <w:sz w:val="20"/>
              </w:rPr>
              <w:t>We checked the units and definitions of k_ORR, δ_Γ and C_O₂ (see A1.1) and added a global mass-balance check, based on the stoichiometry 1 mol O₂ : 2 mol Zn, comparing the O₂ consumed at the interface with the Zn lost over 672 h: [result, to be added to the Supplementary Information as Section S[x]].</w:t>
            </w:r>
          </w:p>
        </w:tc>
        <w:tc>
          <w:tcPr>
            <w:tcW w:w="1587" w:type="dxa"/>
          </w:tcPr>
          <w:p>
            <w:r/>
            <w:r>
              <w:rPr>
                <w:sz w:val="20"/>
              </w:rPr>
              <w:t>Draft</w:t>
            </w:r>
          </w:p>
        </w:tc>
      </w:tr>
      <w:tr w:rsidR="003F785C" w14:paraId="5A742BF8" w14:textId="77777777">
        <w:trPr>
          <w:jc w:val="center"/>
        </w:trPr>
        <w:tc>
          <w:tcPr>
            <w:tcW w:w="737" w:type="dxa"/>
          </w:tcPr>
          <w:p w14:paraId="5F1B125A" w14:textId="77777777" w:rsidR="003F785C" w:rsidRDefault="00E9439A">
            <w:r>
              <w:rPr>
                <w:sz w:val="20"/>
              </w:rPr>
              <w:t>A1.5</w:t>
            </w:r>
          </w:p>
        </w:tc>
        <w:tc>
          <w:tcPr>
            <w:tcW w:w="3402" w:type="dxa"/>
          </w:tcPr>
          <w:p w14:paraId="2C9BE88E" w14:textId="5E393960" w:rsidR="003F785C" w:rsidRDefault="00E9439A">
            <w:r>
              <w:rPr>
                <w:sz w:val="20"/>
              </w:rPr>
              <w:t xml:space="preserve">My arithmetic is a </w:t>
            </w:r>
            <w:r w:rsidR="00F50C37">
              <w:rPr>
                <w:sz w:val="20"/>
              </w:rPr>
              <w:t>back-of-the-envelope</w:t>
            </w:r>
            <w:r>
              <w:rPr>
                <w:sz w:val="20"/>
              </w:rPr>
              <w:t xml:space="preserve"> check, so they should confirm it.</w:t>
            </w:r>
          </w:p>
        </w:tc>
        <w:tc>
          <w:tcPr>
            <w:tcW w:w="3912" w:type="dxa"/>
          </w:tcPr>
          <w:p>
            <w:r/>
            <w:r>
              <w:rPr>
                <w:i w:val="0"/>
                <w:color w:val="000000"/>
                <w:sz w:val="20"/>
              </w:rPr>
              <w:t>Confirmed; see A1.1.</w:t>
            </w:r>
          </w:p>
        </w:tc>
        <w:tc>
          <w:tcPr>
            <w:tcW w:w="1587" w:type="dxa"/>
          </w:tcPr>
          <w:p>
            <w:r/>
            <w:r>
              <w:rPr>
                <w:sz w:val="20"/>
              </w:rPr>
              <w:t>Draft</w:t>
            </w:r>
          </w:p>
        </w:tc>
      </w:tr>
    </w:tbl>
    <w:p w14:paraId="35C7C207" w14:textId="77777777" w:rsidR="003F785C" w:rsidRDefault="003F785C">
      <w:pPr>
        <w:spacing w:after="40"/>
      </w:pPr>
    </w:p>
    <w:p w14:paraId="4B6B66D3" w14:textId="77777777" w:rsidR="003F785C" w:rsidRDefault="00E9439A">
      <w:pPr>
        <w:pStyle w:val="Heading2"/>
      </w:pPr>
      <w:r>
        <w:t xml:space="preserve">A2. The film doesn't seem to cause the slowdown the paper </w:t>
      </w:r>
      <w:r>
        <w:t>attributes to it.</w:t>
      </w:r>
    </w:p>
    <w:tbl>
      <w:tblPr>
        <w:tblStyle w:val="TableGrid"/>
        <w:tblW w:w="0" w:type="auto"/>
        <w:jc w:val="center"/>
        <w:tblLook w:val="04A0" w:firstRow="1" w:lastRow="0" w:firstColumn="1" w:lastColumn="0" w:noHBand="0" w:noVBand="1"/>
      </w:tblPr>
      <w:tblGrid>
        <w:gridCol w:w="737"/>
        <w:gridCol w:w="3402"/>
        <w:gridCol w:w="3912"/>
        <w:gridCol w:w="1587"/>
      </w:tblGrid>
      <w:tr w:rsidR="003F785C" w14:paraId="2FC90B94" w14:textId="77777777">
        <w:trPr>
          <w:jc w:val="center"/>
        </w:trPr>
        <w:tc>
          <w:tcPr>
            <w:tcW w:w="737" w:type="dxa"/>
            <w:shd w:val="clear" w:color="auto" w:fill="D9D9D9"/>
          </w:tcPr>
          <w:p w14:paraId="72549626" w14:textId="77777777" w:rsidR="003F785C" w:rsidRDefault="00E9439A">
            <w:r>
              <w:rPr>
                <w:b/>
                <w:sz w:val="20"/>
              </w:rPr>
              <w:t>ID</w:t>
            </w:r>
          </w:p>
        </w:tc>
        <w:tc>
          <w:tcPr>
            <w:tcW w:w="3402" w:type="dxa"/>
            <w:shd w:val="clear" w:color="auto" w:fill="D9D9D9"/>
          </w:tcPr>
          <w:p w14:paraId="3211266B" w14:textId="468C7517" w:rsidR="003F785C" w:rsidRDefault="00F50C37">
            <w:r>
              <w:rPr>
                <w:b/>
                <w:sz w:val="20"/>
              </w:rPr>
              <w:t>Comment</w:t>
            </w:r>
          </w:p>
        </w:tc>
        <w:tc>
          <w:tcPr>
            <w:tcW w:w="3912" w:type="dxa"/>
            <w:shd w:val="clear" w:color="auto" w:fill="D9D9D9"/>
          </w:tcPr>
          <w:p w14:paraId="56FB9F07" w14:textId="0BD6C522" w:rsidR="003F785C" w:rsidRDefault="00F50C37">
            <w:r>
              <w:rPr>
                <w:b/>
                <w:sz w:val="20"/>
              </w:rPr>
              <w:t>Response/action</w:t>
            </w:r>
            <w:r w:rsidR="00E9439A">
              <w:rPr>
                <w:b/>
                <w:sz w:val="20"/>
              </w:rPr>
              <w:t xml:space="preserve"> taken (with page, line, figure or table)</w:t>
            </w:r>
          </w:p>
        </w:tc>
        <w:tc>
          <w:tcPr>
            <w:tcW w:w="1587" w:type="dxa"/>
            <w:shd w:val="clear" w:color="auto" w:fill="D9D9D9"/>
          </w:tcPr>
          <w:p w14:paraId="0E10A650" w14:textId="77777777" w:rsidR="003F785C" w:rsidRDefault="00E9439A">
            <w:r>
              <w:rPr>
                <w:b/>
                <w:sz w:val="20"/>
              </w:rPr>
              <w:t>Status</w:t>
            </w:r>
          </w:p>
        </w:tc>
      </w:tr>
      <w:tr w:rsidR="003F785C" w14:paraId="76AA6C7B" w14:textId="77777777">
        <w:trPr>
          <w:jc w:val="center"/>
        </w:trPr>
        <w:tc>
          <w:tcPr>
            <w:tcW w:w="737" w:type="dxa"/>
          </w:tcPr>
          <w:p w14:paraId="4ECDEF4D" w14:textId="77777777" w:rsidR="003F785C" w:rsidRDefault="00E9439A">
            <w:r>
              <w:rPr>
                <w:sz w:val="20"/>
              </w:rPr>
              <w:t>A2.1</w:t>
            </w:r>
          </w:p>
        </w:tc>
        <w:tc>
          <w:tcPr>
            <w:tcW w:w="3402" w:type="dxa"/>
          </w:tcPr>
          <w:p w14:paraId="4D624233" w14:textId="77777777" w:rsidR="003F785C" w:rsidRDefault="00E9439A">
            <w:r>
              <w:rPr>
                <w:sz w:val="20"/>
              </w:rPr>
              <w:t>The Fig. 5c colour bar peaks at F/F_max ≈ 0.003. With Eq. 12, D_eff is then reduced by only about 0.3%.</w:t>
            </w:r>
          </w:p>
        </w:tc>
        <w:tc>
          <w:tcPr>
            <w:tcW w:w="3912" w:type="dxa"/>
          </w:tcPr>
          <w:p>
            <w:r/>
            <w:r>
              <w:rPr>
                <w:i w:val="0"/>
                <w:color w:val="000000"/>
                <w:sz w:val="20"/>
              </w:rPr>
              <w:t>We thank the reviewer for this check. If Figure 5c showed F/F_max ≈ 0.003, Eq. 12 would indeed reduce the effective diffusivity by only about 0.3% (D_eff/D ≈ 0.997), so the reviewer's arithmetic is correct. However, the colour bar in Figure 5c was mislabelled: it shows the dimensional corrosion-product concentration F in g mm⁻³, not the normalized quantity F/F_max. The maximum plotted value, F = 0.0029985 g mm⁻³, corresponds to F/F_max = 0.0029985/0.0042045 = 0.713 (F_max = ρ_ZnO(1 − ε) = 5.606 × 0.75 g cm⁻³ = 4.2045 × 10⁻³ g mm⁻³), i.e. about 71% of the maximum corrosion-product concentration. Accordingly, Eq. 12 gives D_eff/D ≈ [0.376 with ε/τ = 0.125, as in Eq. 12 and Table 1; 0.332 only if ε/τ² is used — confirm the tortuosity definition implemented in the code], a reduction in diffusivity of approximately [62% / 67%] at the location of maximum F, rather than 0.3%. We have corrected the colour-bar label and revised the figure caption and associated discussion to distinguish F from F/F_max.</w:t>
            </w:r>
          </w:p>
        </w:tc>
        <w:tc>
          <w:tcPr>
            <w:tcW w:w="1587" w:type="dxa"/>
          </w:tcPr>
          <w:p>
            <w:r/>
            <w:r>
              <w:rPr>
                <w:sz w:val="20"/>
              </w:rPr>
              <w:t>Draft</w:t>
            </w:r>
          </w:p>
        </w:tc>
      </w:tr>
      <w:tr w:rsidR="003F785C" w14:paraId="3345F702" w14:textId="77777777">
        <w:trPr>
          <w:jc w:val="center"/>
        </w:trPr>
        <w:tc>
          <w:tcPr>
            <w:tcW w:w="737" w:type="dxa"/>
          </w:tcPr>
          <w:p w14:paraId="03109E9A" w14:textId="77777777" w:rsidR="003F785C" w:rsidRDefault="00E9439A">
            <w:r>
              <w:rPr>
                <w:sz w:val="20"/>
              </w:rPr>
              <w:t>A2.2</w:t>
            </w:r>
          </w:p>
        </w:tc>
        <w:tc>
          <w:tcPr>
            <w:tcW w:w="3402" w:type="dxa"/>
          </w:tcPr>
          <w:p w14:paraId="2FA12D6C" w14:textId="77777777" w:rsidR="003F785C" w:rsidRDefault="00E9439A">
            <w:r>
              <w:rPr>
                <w:sz w:val="20"/>
              </w:rPr>
              <w:t xml:space="preserve">The k_f </w:t>
            </w:r>
            <w:r>
              <w:rPr>
                <w:sz w:val="20"/>
              </w:rPr>
              <w:t>sweep (Fig. 4a) changes mass loss by only about ±6% for a 4× change in k_f.</w:t>
            </w:r>
          </w:p>
        </w:tc>
        <w:tc>
          <w:tcPr>
            <w:tcW w:w="3912" w:type="dxa"/>
          </w:tcPr>
          <w:p>
            <w:r/>
            <w:r>
              <w:rPr>
                <w:i w:val="0"/>
                <w:color w:val="000000"/>
                <w:sz w:val="20"/>
              </w:rPr>
              <w:t>We agree that the mass-loss response to variations in k_f over the tested range (50–200) is comparatively modest, consistent with the global sensitivity analysis (Figure 3a), which ranks k_f below C_O₂,0, k_ORR, k_d and D_O₂, and with the stronger response to k_ORR in Figure 4. This does not, however, imply that the corrosion-product field is unimportant: in the ablation simulations described in the response to A2.4/A2.5, removing the field entirely (D_eff = D, or k_f = 0) increases the 672 h mass loss from 0.33% to 0.74% (2.2×). The weak dependence on k_f within 50–200 therefore reflects saturation of the corrosion-product effect over this range, not its absence.</w:t>
            </w:r>
          </w:p>
        </w:tc>
        <w:tc>
          <w:tcPr>
            <w:tcW w:w="1587" w:type="dxa"/>
          </w:tcPr>
          <w:p>
            <w:r/>
            <w:r>
              <w:rPr>
                <w:sz w:val="20"/>
              </w:rPr>
              <w:t>Draft</w:t>
            </w:r>
          </w:p>
        </w:tc>
      </w:tr>
      <w:tr w:rsidR="003F785C" w14:paraId="5929E4C3" w14:textId="77777777">
        <w:trPr>
          <w:jc w:val="center"/>
        </w:trPr>
        <w:tc>
          <w:tcPr>
            <w:tcW w:w="737" w:type="dxa"/>
          </w:tcPr>
          <w:p w14:paraId="1E21D44E" w14:textId="77777777" w:rsidR="003F785C" w:rsidRDefault="00E9439A">
            <w:r>
              <w:rPr>
                <w:sz w:val="20"/>
              </w:rPr>
              <w:t>A2.3</w:t>
            </w:r>
          </w:p>
        </w:tc>
        <w:tc>
          <w:tcPr>
            <w:tcW w:w="3402" w:type="dxa"/>
          </w:tcPr>
          <w:p w14:paraId="12DA803E" w14:textId="77777777" w:rsidR="003F785C" w:rsidRDefault="00E9439A">
            <w:r>
              <w:rPr>
                <w:sz w:val="20"/>
              </w:rPr>
              <w:t xml:space="preserve">The "film" in Fig. 5c extends about 0.5 mm </w:t>
            </w:r>
            <w:r>
              <w:rPr>
                <w:sz w:val="20"/>
              </w:rPr>
              <w:t>into the electrolyte. It is a diffuse precipitate in solution, not a surface layer. Real films are micrometres thick.</w:t>
            </w:r>
          </w:p>
        </w:tc>
        <w:tc>
          <w:tcPr>
            <w:tcW w:w="3912" w:type="dxa"/>
          </w:tcPr>
          <w:p>
            <w:r/>
            <w:r>
              <w:rPr>
                <w:i w:val="0"/>
                <w:color w:val="000000"/>
                <w:sz w:val="20"/>
              </w:rPr>
              <w:t>We agree. In the model, the corrosion-product field F (Eq. 11) is evolved throughout the electrolyte wherever dissolved Zn²⁺ is present and is not confined to the metal surface, so the region of non-zero F in Figure 5c (extending about 0.5 mm into the electrolyte) is a diffuse, volumetric corrosion-product accumulation, not a physically resolved, micrometre-thick surface film. We have revised the manuscript accordingly: (i) in Results (Model Validation and Mechanistic Interpretation), "a distinct film layer", "a dense near-surface region" and "the film thickened" now read "a diffuse corrosion-product accumulation", "a homogenized corrosion-product region" and "the near-surface corrosion-product field developed"; (ii) in Methods, we added a sentence stating that F is a homogenized, volumetric concentration field that is not confined to the metal surface and reduces the local diffusivity through the effective-diffusivity relation (Eq. 12); (iii) "film formation/dissolution/coverage" has been replaced by "corrosion-product formation/dissolution/coverage" in the Methods, Results (Figure 4 discussion and caption) and the captions of Figures 1 and 2; and (iv) the Discussion now states that the corrosion products are treated as a homogenized ZnO-based field rather than a discrete surface film. The Figure 5c colour-bar label has also been corrected (see response to A2.1).</w:t>
            </w:r>
          </w:p>
        </w:tc>
        <w:tc>
          <w:tcPr>
            <w:tcW w:w="1587" w:type="dxa"/>
          </w:tcPr>
          <w:p>
            <w:r/>
            <w:r>
              <w:rPr>
                <w:sz w:val="20"/>
              </w:rPr>
              <w:t>Done</w:t>
            </w:r>
          </w:p>
        </w:tc>
      </w:tr>
      <w:tr w:rsidR="003F785C" w14:paraId="5E9A3054" w14:textId="77777777">
        <w:trPr>
          <w:jc w:val="center"/>
        </w:trPr>
        <w:tc>
          <w:tcPr>
            <w:tcW w:w="737" w:type="dxa"/>
          </w:tcPr>
          <w:p w14:paraId="373A01CE" w14:textId="77777777" w:rsidR="003F785C" w:rsidRDefault="00E9439A">
            <w:r>
              <w:rPr>
                <w:sz w:val="20"/>
              </w:rPr>
              <w:t>A2.4</w:t>
            </w:r>
          </w:p>
        </w:tc>
        <w:tc>
          <w:tcPr>
            <w:tcW w:w="3402" w:type="dxa"/>
          </w:tcPr>
          <w:p w14:paraId="47640411" w14:textId="77777777" w:rsidR="003F785C" w:rsidRDefault="00E9439A">
            <w:r>
              <w:rPr>
                <w:sz w:val="20"/>
              </w:rPr>
              <w:t xml:space="preserve">The √t-like decay and the O₂ depletion over about 1 mm in Fig. 5d look like </w:t>
            </w:r>
            <w:r>
              <w:rPr>
                <w:sz w:val="20"/>
              </w:rPr>
              <w:lastRenderedPageBreak/>
              <w:t>transient diffusion in an unstirr</w:t>
            </w:r>
            <w:r>
              <w:rPr>
                <w:sz w:val="20"/>
              </w:rPr>
              <w:t>ed electrolyte.</w:t>
            </w:r>
          </w:p>
        </w:tc>
        <w:tc>
          <w:tcPr>
            <w:tcW w:w="3912" w:type="dxa"/>
          </w:tcPr>
          <w:p>
            <w:r/>
            <w:r>
              <w:rPr>
                <w:i w:val="0"/>
                <w:color w:val="000000"/>
                <w:sz w:val="20"/>
              </w:rPr>
              <w:t>We agree that part of the deceleration can arise from transient oxygen diffusion in an unstirred electrolyte, and that the original simulations did not separate this from additional resistance due to the corrosion-product field. To separate the two, we performed ablation simulations of the disc (672 h, same numerical settings; ratios between runs are computed on the same coarse mesh, and absolute values are scaled to the fine-mesh disc by a single constant mesh factor, C = 1.61, obtained from the 672 h baseline): (R0) baseline; (R1) D_eff = D, i.e. no effect of corrosion products on diffusivity; (R1b) k_f = 0, i.e. no corrosion-product formation; and domain-size / boundary tests (R2, R3; see response to A3). With the corrosion-product effect removed, the mass loss still decelerates (effective time exponent of mass loss over 100–672 h n = 0.69, versus n = 0.40 for the baseline), confirming that oxygen depletion in the static electrolyte contributes to the slowdown, as the reviewer suggests. However, the deceleration is much stronger with the corrosion-product field: the mass loss without the field is 1.06, 1.21, 1.56, 1.74 and 2.2 times that of the baseline at 24, 72, 168, 336 and 672 h, respectively (0.744% against 0.333% at 672 h), so the contribution of the corrosion-product field is negligible at early times and grows progressively. The results are shown in Figure S[x] and Table S[x].</w:t>
            </w:r>
          </w:p>
        </w:tc>
        <w:tc>
          <w:tcPr>
            <w:tcW w:w="1587" w:type="dxa"/>
          </w:tcPr>
          <w:p>
            <w:r/>
            <w:r>
              <w:rPr>
                <w:sz w:val="20"/>
              </w:rPr>
              <w:t>Draft</w:t>
            </w:r>
          </w:p>
        </w:tc>
      </w:tr>
      <w:tr w:rsidR="003F785C" w14:paraId="65246BBC" w14:textId="77777777">
        <w:trPr>
          <w:jc w:val="center"/>
        </w:trPr>
        <w:tc>
          <w:tcPr>
            <w:tcW w:w="737" w:type="dxa"/>
          </w:tcPr>
          <w:p w14:paraId="5C3CE839" w14:textId="77777777" w:rsidR="003F785C" w:rsidRDefault="00E9439A">
            <w:r>
              <w:rPr>
                <w:sz w:val="20"/>
              </w:rPr>
              <w:t>A2.5</w:t>
            </w:r>
          </w:p>
        </w:tc>
        <w:tc>
          <w:tcPr>
            <w:tcW w:w="3402" w:type="dxa"/>
          </w:tcPr>
          <w:p w14:paraId="27A5A727" w14:textId="77777777" w:rsidR="003F785C" w:rsidRDefault="00E9439A">
            <w:r>
              <w:rPr>
                <w:sz w:val="20"/>
              </w:rPr>
              <w:t>The "self-limiting corrosion-product mechanism" in the abstract and conclusions is therefore not demonstrated. The student needs to show what causes the deceleration. Options: switch the film off, or set D_eff =</w:t>
            </w:r>
            <w:r>
              <w:rPr>
                <w:sz w:val="20"/>
              </w:rPr>
              <w:t xml:space="preserve"> D.</w:t>
            </w:r>
          </w:p>
        </w:tc>
        <w:tc>
          <w:tcPr>
            <w:tcW w:w="3912" w:type="dxa"/>
          </w:tcPr>
          <w:p>
            <w:r/>
            <w:r>
              <w:rPr>
                <w:i w:val="0"/>
                <w:color w:val="000000"/>
                <w:sz w:val="20"/>
              </w:rPr>
              <w:t>We have revised the manuscript to reflect these results. The ablation shows that the deceleration has two contributions: oxygen depletion in the static electrolyte, which persists when corrosion products are switched off, and progressive accumulation of corrosion products, which reduces the effective oxygen diffusivity and lowers the 672 h mass loss by 55% (0.333% against 0.744% for D_eff = D). Setting D_eff = D and k_f = 0 give almost the same result (0.744% and 0.730%), indicating that the corrosion products act through the reduction of diffusivity rather than through Zn²⁺ consumption. We have therefore replaced the statement of a self-limiting corrosion-product mechanism in the abstract, Results and Conclusions by [revised wording, e.g. "degradation slows owing to oxygen depletion in the static electrolyte, which is amplified by progressive corrosion-product accumulation that restricts oxygen transport"], and added the ablation results as Figure S[x] and Table S[x].</w:t>
            </w:r>
          </w:p>
        </w:tc>
        <w:tc>
          <w:tcPr>
            <w:tcW w:w="1587" w:type="dxa"/>
          </w:tcPr>
          <w:p>
            <w:r/>
            <w:r>
              <w:rPr>
                <w:sz w:val="20"/>
              </w:rPr>
              <w:t>Draft</w:t>
            </w:r>
          </w:p>
        </w:tc>
      </w:tr>
      <w:tr w:rsidR="003F785C" w14:paraId="3D5DC707" w14:textId="77777777">
        <w:trPr>
          <w:jc w:val="center"/>
        </w:trPr>
        <w:tc>
          <w:tcPr>
            <w:tcW w:w="737" w:type="dxa"/>
          </w:tcPr>
          <w:p w14:paraId="4145EE6D" w14:textId="77777777" w:rsidR="003F785C" w:rsidRDefault="00E9439A">
            <w:r>
              <w:rPr>
                <w:sz w:val="20"/>
              </w:rPr>
              <w:t>A2.6</w:t>
            </w:r>
          </w:p>
        </w:tc>
        <w:tc>
          <w:tcPr>
            <w:tcW w:w="3402" w:type="dxa"/>
          </w:tcPr>
          <w:p w14:paraId="32D8B15A" w14:textId="77777777" w:rsidR="003F785C" w:rsidRDefault="00E9439A">
            <w:r>
              <w:rPr>
                <w:sz w:val="20"/>
              </w:rPr>
              <w:t>They should also explain what "film coverage (%)" in Fig. 4 means.</w:t>
            </w:r>
          </w:p>
        </w:tc>
        <w:tc>
          <w:tcPr>
            <w:tcW w:w="3912" w:type="dxa"/>
          </w:tcPr>
          <w:p>
            <w:r/>
            <w:r>
              <w:rPr>
                <w:i w:val="0"/>
                <w:color w:val="000000"/>
                <w:sz w:val="20"/>
              </w:rPr>
              <w:t>We agree that "film coverage (%)" was ambiguous. The quantity plotted in Figure 4d–f is the normalized corrosion-product saturation F/F_max (%), where F is the dimensional corrosion-product concentration (g mm⁻³) and F_max = ρ_ZnO(1 − ε) = 4.2045 × 10⁻³ g mm⁻³; it is evaluated as [state the spatial average, e.g. averaged over the metal–electrolyte interface / over the electrolyte domain / at a specified point]. We have renamed the quantity in the y-axis labels of Figure 4d–f, in the Figure 4 caption and in the text (Methods and the Figure 4 discussion) to "corrosion-product saturation, F/F_max", and the definition is now stated in [Methods / caption].</w:t>
            </w:r>
          </w:p>
        </w:tc>
        <w:tc>
          <w:tcPr>
            <w:tcW w:w="1587" w:type="dxa"/>
          </w:tcPr>
          <w:p>
            <w:r/>
            <w:r>
              <w:rPr>
                <w:sz w:val="20"/>
              </w:rPr>
              <w:t>Draft</w:t>
            </w:r>
          </w:p>
        </w:tc>
      </w:tr>
    </w:tbl>
    <w:p w14:paraId="51A932CE" w14:textId="77777777" w:rsidR="003F785C" w:rsidRDefault="003F785C">
      <w:pPr>
        <w:spacing w:after="40"/>
      </w:pPr>
    </w:p>
    <w:p w14:paraId="630EEBD0" w14:textId="77777777" w:rsidR="003F785C" w:rsidRDefault="00E9439A">
      <w:pPr>
        <w:pStyle w:val="Heading2"/>
      </w:pPr>
      <w:r>
        <w:t>A3. The experiment and the model don't match.</w:t>
      </w:r>
    </w:p>
    <w:tbl>
      <w:tblPr>
        <w:tblStyle w:val="TableGrid"/>
        <w:tblW w:w="0" w:type="auto"/>
        <w:jc w:val="center"/>
        <w:tblLook w:val="04A0" w:firstRow="1" w:lastRow="0" w:firstColumn="1" w:lastColumn="0" w:noHBand="0" w:noVBand="1"/>
      </w:tblPr>
      <w:tblGrid>
        <w:gridCol w:w="737"/>
        <w:gridCol w:w="3402"/>
        <w:gridCol w:w="3912"/>
        <w:gridCol w:w="1587"/>
      </w:tblGrid>
      <w:tr w:rsidR="003F785C" w14:paraId="7FECBDBF" w14:textId="77777777">
        <w:trPr>
          <w:jc w:val="center"/>
        </w:trPr>
        <w:tc>
          <w:tcPr>
            <w:tcW w:w="737" w:type="dxa"/>
            <w:shd w:val="clear" w:color="auto" w:fill="D9D9D9"/>
          </w:tcPr>
          <w:p w14:paraId="4E7988BE" w14:textId="77777777" w:rsidR="003F785C" w:rsidRDefault="00E9439A">
            <w:r>
              <w:rPr>
                <w:b/>
                <w:sz w:val="20"/>
              </w:rPr>
              <w:t>ID</w:t>
            </w:r>
          </w:p>
        </w:tc>
        <w:tc>
          <w:tcPr>
            <w:tcW w:w="3402" w:type="dxa"/>
            <w:shd w:val="clear" w:color="auto" w:fill="D9D9D9"/>
          </w:tcPr>
          <w:p w14:paraId="277FB65E" w14:textId="4E5CF162" w:rsidR="003F785C" w:rsidRDefault="00A16231">
            <w:r>
              <w:rPr>
                <w:b/>
                <w:sz w:val="20"/>
              </w:rPr>
              <w:t>Comment</w:t>
            </w:r>
          </w:p>
        </w:tc>
        <w:tc>
          <w:tcPr>
            <w:tcW w:w="3912" w:type="dxa"/>
            <w:shd w:val="clear" w:color="auto" w:fill="D9D9D9"/>
          </w:tcPr>
          <w:p w14:paraId="698409B7" w14:textId="7A1139E8" w:rsidR="003F785C" w:rsidRDefault="0028132F">
            <w:r>
              <w:rPr>
                <w:b/>
                <w:sz w:val="20"/>
              </w:rPr>
              <w:t>Response/action</w:t>
            </w:r>
            <w:r w:rsidR="00E9439A">
              <w:rPr>
                <w:b/>
                <w:sz w:val="20"/>
              </w:rPr>
              <w:t xml:space="preserve"> taken (with page, line, figure or table)</w:t>
            </w:r>
          </w:p>
        </w:tc>
        <w:tc>
          <w:tcPr>
            <w:tcW w:w="1587" w:type="dxa"/>
            <w:shd w:val="clear" w:color="auto" w:fill="D9D9D9"/>
          </w:tcPr>
          <w:p w14:paraId="09759BF5" w14:textId="77777777" w:rsidR="003F785C" w:rsidRDefault="00E9439A">
            <w:r>
              <w:rPr>
                <w:b/>
                <w:sz w:val="20"/>
              </w:rPr>
              <w:t>Status</w:t>
            </w:r>
          </w:p>
        </w:tc>
      </w:tr>
      <w:tr w:rsidR="003F785C" w14:paraId="126535C0" w14:textId="77777777">
        <w:trPr>
          <w:jc w:val="center"/>
        </w:trPr>
        <w:tc>
          <w:tcPr>
            <w:tcW w:w="737" w:type="dxa"/>
          </w:tcPr>
          <w:p w14:paraId="38384DFC" w14:textId="77777777" w:rsidR="003F785C" w:rsidRDefault="00E9439A">
            <w:r>
              <w:rPr>
                <w:sz w:val="20"/>
              </w:rPr>
              <w:t>A3.1</w:t>
            </w:r>
          </w:p>
        </w:tc>
        <w:tc>
          <w:tcPr>
            <w:tcW w:w="3402" w:type="dxa"/>
          </w:tcPr>
          <w:p w14:paraId="6314914A" w14:textId="77777777" w:rsidR="003F785C" w:rsidRDefault="00E9439A">
            <w:r>
              <w:rPr>
                <w:sz w:val="20"/>
              </w:rPr>
              <w:t>The medium was refreshed every 48 h, which resets O₂ and Zn²⁺. The model seems to have no refresh and no natural convection.</w:t>
            </w:r>
          </w:p>
        </w:tc>
        <w:tc>
          <w:tcPr>
            <w:tcW w:w="3912" w:type="dxa"/>
          </w:tcPr>
          <w:p>
            <w:r/>
            <w:r>
              <w:rPr>
                <w:i w:val="0"/>
                <w:color w:val="000000"/>
                <w:sz w:val="20"/>
              </w:rPr>
              <w:t>We agree and have clarified this in the manuscript. The simulations do not include the 48 h medium renewal or natural convection (u = 0). Dissolved oxygen is supplied by continuous replenishment at the electrolyte–air interface, which stands in for oxygen resupply in the experiments. This is now stated explicitly in Methods (Numerical Implementation and Simulation Setup): "The 48 h medium renewal used in the immersion tests was not modeled explicitly; instead, dissolved oxygen was assumed to be continuously replenished at the electrolyte–air interface, no natural convection was considered (static conditions), and Zn²⁺ accumulation was not reset." To quantify the effect of the oxygen supply condition, we performed additional simulations with a fixed oxygen concentration at the domain boundary (Figure S[x]), which give a 672 h mass loss about 1.3 times that of the baseline and are independent of domain size (see response to A3.2). We note that Zn²⁺ accumulation is not reset in the model, which affects the Zn²⁺ comparison in Figure 5e [add comment as appropriate].</w:t>
            </w:r>
          </w:p>
        </w:tc>
        <w:tc>
          <w:tcPr>
            <w:tcW w:w="1587" w:type="dxa"/>
          </w:tcPr>
          <w:p>
            <w:r/>
            <w:r>
              <w:rPr>
                <w:sz w:val="20"/>
              </w:rPr>
              <w:t>Draft</w:t>
            </w:r>
          </w:p>
        </w:tc>
      </w:tr>
      <w:tr w:rsidR="003F785C" w14:paraId="699ED66E" w14:textId="77777777">
        <w:trPr>
          <w:jc w:val="center"/>
        </w:trPr>
        <w:tc>
          <w:tcPr>
            <w:tcW w:w="737" w:type="dxa"/>
          </w:tcPr>
          <w:p w14:paraId="4FCBB56E" w14:textId="77777777" w:rsidR="003F785C" w:rsidRDefault="00E9439A">
            <w:r>
              <w:rPr>
                <w:sz w:val="20"/>
              </w:rPr>
              <w:t>A3.2</w:t>
            </w:r>
          </w:p>
        </w:tc>
        <w:tc>
          <w:tcPr>
            <w:tcW w:w="3402" w:type="dxa"/>
          </w:tcPr>
          <w:p w14:paraId="54FC1D05" w14:textId="77777777" w:rsidR="003F785C" w:rsidRDefault="00E9439A">
            <w:r>
              <w:rPr>
                <w:sz w:val="20"/>
              </w:rPr>
              <w:t>The model's electrolyte domain is at least 3× the implant size, and the disc and stent th</w:t>
            </w:r>
            <w:r>
              <w:rPr>
                <w:sz w:val="20"/>
              </w:rPr>
              <w:t>erefore have different domains. The O₂ path to the air interface differs, which confounds the delayed diffusion transition (100 h vs 40 h) attributed to geometry.</w:t>
            </w:r>
          </w:p>
        </w:tc>
        <w:tc>
          <w:tcPr>
            <w:tcW w:w="3912" w:type="dxa"/>
          </w:tcPr>
          <w:p>
            <w:r/>
            <w:r>
              <w:rPr>
                <w:i w:val="0"/>
                <w:color w:val="000000"/>
                <w:sz w:val="20"/>
              </w:rPr>
              <w:t>We clarify that the disc and the stent were simulated in the same electrolyte domain (30 × 30 × 30 mm; Table S4), with identical boundary conditions, including continuous oxygen replenishment at the electrolyte–air interface. The statement "at least three times larger than the implant characteristic dimension" described the minimum size criterion (the 10 mm disc is the limiting case), not different domain sizes for the two geometries. We have revised the Methods to state the common domain explicitly: "…embedded within a 30 × 30 × 30 mm electrolyte domain, identical for the disc and the stent and larger than three times the implant characteristic dimension in each direction, to minimize boundary effects." The difference in transition time between the disc (about 40 h) and the stent (about 100 h) therefore arises under identical oxygen supply conditions. We acknowledge that the absolute transition time depends on the domain (see the domain-size and fixed-oxygen tests in the response to A2.4), and we have [qualified the corresponding statements in the Results to describe the stent/disc difference as a relative one / added the stent simulation in the fixed-oxygen domain test].</w:t>
            </w:r>
          </w:p>
        </w:tc>
        <w:tc>
          <w:tcPr>
            <w:tcW w:w="1587" w:type="dxa"/>
          </w:tcPr>
          <w:p>
            <w:r/>
            <w:r>
              <w:rPr>
                <w:sz w:val="20"/>
              </w:rPr>
              <w:t>Draft</w:t>
            </w:r>
          </w:p>
        </w:tc>
      </w:tr>
      <w:tr w:rsidR="003F785C" w14:paraId="40D66BF0" w14:textId="77777777">
        <w:trPr>
          <w:jc w:val="center"/>
        </w:trPr>
        <w:tc>
          <w:tcPr>
            <w:tcW w:w="737" w:type="dxa"/>
          </w:tcPr>
          <w:p w14:paraId="0D953AC4" w14:textId="77777777" w:rsidR="003F785C" w:rsidRDefault="00E9439A">
            <w:r>
              <w:rPr>
                <w:sz w:val="20"/>
              </w:rPr>
              <w:t>A3.3</w:t>
            </w:r>
          </w:p>
        </w:tc>
        <w:tc>
          <w:tcPr>
            <w:tcW w:w="3402" w:type="dxa"/>
          </w:tcPr>
          <w:p w14:paraId="30FC2DE5" w14:textId="77777777" w:rsidR="003F785C" w:rsidRDefault="00E9439A">
            <w:r>
              <w:rPr>
                <w:sz w:val="20"/>
              </w:rPr>
              <w:t xml:space="preserve">C_O₂ = 3.5 mg L⁻¹ is about half of air-saturated saline at 37 </w:t>
            </w:r>
            <w:r>
              <w:rPr>
                <w:sz w:val="20"/>
              </w:rPr>
              <w:t>°C (about 6–7 mg L⁻¹). C_O₂ was the most sensitive parameter in the Morris analysis, yet it was fixed. k_ORR was then fitted, so it may absorb the difference.</w:t>
            </w:r>
          </w:p>
        </w:tc>
        <w:tc>
          <w:tcPr>
            <w:tcW w:w="3912" w:type="dxa"/>
          </w:tcPr>
          <w:p w14:paraId="557988FA" w14:textId="77777777" w:rsidR="003F785C" w:rsidRDefault="00E9439A">
            <w:r>
              <w:rPr>
                <w:i/>
                <w:color w:val="808080"/>
                <w:sz w:val="20"/>
              </w:rPr>
              <w:t>[To be completed]</w:t>
            </w:r>
          </w:p>
        </w:tc>
        <w:tc>
          <w:tcPr>
            <w:tcW w:w="1587" w:type="dxa"/>
          </w:tcPr>
          <w:p w14:paraId="3288B00B" w14:textId="77777777" w:rsidR="003F785C" w:rsidRDefault="00E9439A">
            <w:r>
              <w:rPr>
                <w:sz w:val="20"/>
              </w:rPr>
              <w:t>Open</w:t>
            </w:r>
          </w:p>
        </w:tc>
      </w:tr>
      <w:tr w:rsidR="003F785C" w14:paraId="70F778E0" w14:textId="77777777">
        <w:trPr>
          <w:jc w:val="center"/>
        </w:trPr>
        <w:tc>
          <w:tcPr>
            <w:tcW w:w="737" w:type="dxa"/>
          </w:tcPr>
          <w:p w14:paraId="7CF7BD23" w14:textId="77777777" w:rsidR="003F785C" w:rsidRDefault="00E9439A">
            <w:r>
              <w:rPr>
                <w:sz w:val="20"/>
              </w:rPr>
              <w:t>A3.4</w:t>
            </w:r>
          </w:p>
        </w:tc>
        <w:tc>
          <w:tcPr>
            <w:tcW w:w="3402" w:type="dxa"/>
          </w:tcPr>
          <w:p w14:paraId="471FD795" w14:textId="77777777" w:rsidR="003F785C" w:rsidRDefault="00E9439A">
            <w:r>
              <w:rPr>
                <w:sz w:val="20"/>
              </w:rPr>
              <w:t>Ask for: the vessel geometry and liquid height in the model; a domai</w:t>
            </w:r>
            <w:r>
              <w:rPr>
                <w:sz w:val="20"/>
              </w:rPr>
              <w:t>n-size and refresh sensitivity test; a justification for 3.5 mg L⁻¹, applied separately to in vitro and in vivo.</w:t>
            </w:r>
          </w:p>
        </w:tc>
        <w:tc>
          <w:tcPr>
            <w:tcW w:w="3912" w:type="dxa"/>
          </w:tcPr>
          <w:p w14:paraId="2B9E5050" w14:textId="77777777" w:rsidR="003F785C" w:rsidRDefault="00E9439A">
            <w:r>
              <w:rPr>
                <w:i/>
                <w:color w:val="808080"/>
                <w:sz w:val="20"/>
              </w:rPr>
              <w:t>[To be completed]</w:t>
            </w:r>
          </w:p>
        </w:tc>
        <w:tc>
          <w:tcPr>
            <w:tcW w:w="1587" w:type="dxa"/>
          </w:tcPr>
          <w:p w14:paraId="737BD717" w14:textId="77777777" w:rsidR="003F785C" w:rsidRDefault="00E9439A">
            <w:r>
              <w:rPr>
                <w:sz w:val="20"/>
              </w:rPr>
              <w:t>Open</w:t>
            </w:r>
          </w:p>
        </w:tc>
      </w:tr>
    </w:tbl>
    <w:p w14:paraId="60E51C63" w14:textId="77777777" w:rsidR="003F785C" w:rsidRDefault="003F785C">
      <w:pPr>
        <w:spacing w:after="40"/>
      </w:pPr>
    </w:p>
    <w:p w14:paraId="507EFB46" w14:textId="77777777" w:rsidR="003F785C" w:rsidRDefault="00E9439A">
      <w:pPr>
        <w:pStyle w:val="Heading2"/>
      </w:pPr>
      <w:r>
        <w:t>A4. "Independent validation" is weaker than it sounds.</w:t>
      </w:r>
    </w:p>
    <w:tbl>
      <w:tblPr>
        <w:tblStyle w:val="TableGrid"/>
        <w:tblW w:w="0" w:type="auto"/>
        <w:jc w:val="center"/>
        <w:tblLook w:val="04A0" w:firstRow="1" w:lastRow="0" w:firstColumn="1" w:lastColumn="0" w:noHBand="0" w:noVBand="1"/>
      </w:tblPr>
      <w:tblGrid>
        <w:gridCol w:w="737"/>
        <w:gridCol w:w="3402"/>
        <w:gridCol w:w="3912"/>
        <w:gridCol w:w="1587"/>
      </w:tblGrid>
      <w:tr w:rsidR="003F785C" w14:paraId="08027F6D" w14:textId="77777777">
        <w:trPr>
          <w:jc w:val="center"/>
        </w:trPr>
        <w:tc>
          <w:tcPr>
            <w:tcW w:w="737" w:type="dxa"/>
            <w:shd w:val="clear" w:color="auto" w:fill="D9D9D9"/>
          </w:tcPr>
          <w:p w14:paraId="327A8931" w14:textId="77777777" w:rsidR="003F785C" w:rsidRDefault="00E9439A">
            <w:r>
              <w:rPr>
                <w:b/>
                <w:sz w:val="20"/>
              </w:rPr>
              <w:t>ID</w:t>
            </w:r>
          </w:p>
        </w:tc>
        <w:tc>
          <w:tcPr>
            <w:tcW w:w="3402" w:type="dxa"/>
            <w:shd w:val="clear" w:color="auto" w:fill="D9D9D9"/>
          </w:tcPr>
          <w:p w14:paraId="21EDF1B2" w14:textId="7D4C8AE0" w:rsidR="003F785C" w:rsidRDefault="00A16231">
            <w:r>
              <w:rPr>
                <w:b/>
                <w:sz w:val="20"/>
              </w:rPr>
              <w:t>Comment</w:t>
            </w:r>
          </w:p>
        </w:tc>
        <w:tc>
          <w:tcPr>
            <w:tcW w:w="3912" w:type="dxa"/>
            <w:shd w:val="clear" w:color="auto" w:fill="D9D9D9"/>
          </w:tcPr>
          <w:p w14:paraId="405E0BC9" w14:textId="07290233" w:rsidR="003F785C" w:rsidRDefault="0028132F">
            <w:r>
              <w:rPr>
                <w:b/>
                <w:sz w:val="20"/>
              </w:rPr>
              <w:t>Response/action</w:t>
            </w:r>
            <w:r w:rsidR="00E9439A">
              <w:rPr>
                <w:b/>
                <w:sz w:val="20"/>
              </w:rPr>
              <w:t xml:space="preserve"> taken (with page, line, f</w:t>
            </w:r>
            <w:r w:rsidR="00E9439A">
              <w:rPr>
                <w:b/>
                <w:sz w:val="20"/>
              </w:rPr>
              <w:t>igure or table)</w:t>
            </w:r>
          </w:p>
        </w:tc>
        <w:tc>
          <w:tcPr>
            <w:tcW w:w="1587" w:type="dxa"/>
            <w:shd w:val="clear" w:color="auto" w:fill="D9D9D9"/>
          </w:tcPr>
          <w:p w14:paraId="72F6FADA" w14:textId="77777777" w:rsidR="003F785C" w:rsidRDefault="00E9439A">
            <w:r>
              <w:rPr>
                <w:b/>
                <w:sz w:val="20"/>
              </w:rPr>
              <w:t>Status</w:t>
            </w:r>
          </w:p>
        </w:tc>
      </w:tr>
      <w:tr w:rsidR="003F785C" w14:paraId="6D1FB1A5" w14:textId="77777777">
        <w:trPr>
          <w:jc w:val="center"/>
        </w:trPr>
        <w:tc>
          <w:tcPr>
            <w:tcW w:w="737" w:type="dxa"/>
          </w:tcPr>
          <w:p w14:paraId="62DF2062" w14:textId="77777777" w:rsidR="003F785C" w:rsidRDefault="00E9439A">
            <w:r>
              <w:rPr>
                <w:sz w:val="20"/>
              </w:rPr>
              <w:t>A4.1</w:t>
            </w:r>
          </w:p>
        </w:tc>
        <w:tc>
          <w:tcPr>
            <w:tcW w:w="3402" w:type="dxa"/>
          </w:tcPr>
          <w:p w14:paraId="24EA3AC0" w14:textId="77777777" w:rsidR="003F785C" w:rsidRDefault="00E9439A">
            <w:r>
              <w:rPr>
                <w:sz w:val="20"/>
              </w:rPr>
              <w:t>Calibration used Liu's r-SBF data (Tris-buffered, 14 days). Validation used HBSS data (28 days), and the two media differ chemically.</w:t>
            </w:r>
          </w:p>
        </w:tc>
        <w:tc>
          <w:tcPr>
            <w:tcW w:w="3912" w:type="dxa"/>
          </w:tcPr>
          <w:p w14:paraId="48DCA7D9" w14:textId="77777777" w:rsidR="003F785C" w:rsidRDefault="00E9439A">
            <w:r>
              <w:rPr>
                <w:i/>
                <w:color w:val="808080"/>
                <w:sz w:val="20"/>
              </w:rPr>
              <w:t>[To be completed]</w:t>
            </w:r>
          </w:p>
        </w:tc>
        <w:tc>
          <w:tcPr>
            <w:tcW w:w="1587" w:type="dxa"/>
          </w:tcPr>
          <w:p w14:paraId="54201057" w14:textId="77777777" w:rsidR="003F785C" w:rsidRDefault="00E9439A">
            <w:r>
              <w:rPr>
                <w:sz w:val="20"/>
              </w:rPr>
              <w:t>Open</w:t>
            </w:r>
          </w:p>
        </w:tc>
      </w:tr>
      <w:tr w:rsidR="003F785C" w14:paraId="40419216" w14:textId="77777777">
        <w:trPr>
          <w:jc w:val="center"/>
        </w:trPr>
        <w:tc>
          <w:tcPr>
            <w:tcW w:w="737" w:type="dxa"/>
          </w:tcPr>
          <w:p w14:paraId="73EEF130" w14:textId="77777777" w:rsidR="003F785C" w:rsidRDefault="00E9439A">
            <w:r>
              <w:rPr>
                <w:sz w:val="20"/>
              </w:rPr>
              <w:t>A4.2</w:t>
            </w:r>
          </w:p>
        </w:tc>
        <w:tc>
          <w:tcPr>
            <w:tcW w:w="3402" w:type="dxa"/>
          </w:tcPr>
          <w:p w14:paraId="30A7AE28" w14:textId="77777777" w:rsidR="003F785C" w:rsidRDefault="00E9439A">
            <w:r>
              <w:rPr>
                <w:sz w:val="20"/>
              </w:rPr>
              <w:t xml:space="preserve">The model has a single ZnO phase and no phosphate or </w:t>
            </w:r>
            <w:r>
              <w:rPr>
                <w:sz w:val="20"/>
              </w:rPr>
              <w:t>carbonate. The paper justifies this with in vivo data showing that complex phases appear only after about 4.5 months. In vitro media with phosphate and carbonate form these phases within days, as the authors' own refs 42 and 44 show.</w:t>
            </w:r>
          </w:p>
        </w:tc>
        <w:tc>
          <w:tcPr>
            <w:tcW w:w="3912" w:type="dxa"/>
          </w:tcPr>
          <w:p w14:paraId="2BD107C7" w14:textId="77777777" w:rsidR="003F785C" w:rsidRDefault="00E9439A">
            <w:r>
              <w:rPr>
                <w:i/>
                <w:color w:val="808080"/>
                <w:sz w:val="20"/>
              </w:rPr>
              <w:t>[To be completed]</w:t>
            </w:r>
          </w:p>
        </w:tc>
        <w:tc>
          <w:tcPr>
            <w:tcW w:w="1587" w:type="dxa"/>
          </w:tcPr>
          <w:p w14:paraId="0D242F91" w14:textId="77777777" w:rsidR="003F785C" w:rsidRDefault="00E9439A">
            <w:r>
              <w:rPr>
                <w:sz w:val="20"/>
              </w:rPr>
              <w:t>Open</w:t>
            </w:r>
          </w:p>
        </w:tc>
      </w:tr>
      <w:tr w:rsidR="003F785C" w14:paraId="0EA23B0B" w14:textId="77777777">
        <w:trPr>
          <w:jc w:val="center"/>
        </w:trPr>
        <w:tc>
          <w:tcPr>
            <w:tcW w:w="737" w:type="dxa"/>
          </w:tcPr>
          <w:p w14:paraId="2E8E299D" w14:textId="77777777" w:rsidR="003F785C" w:rsidRDefault="00E9439A">
            <w:r>
              <w:rPr>
                <w:sz w:val="20"/>
              </w:rPr>
              <w:t>A4.3</w:t>
            </w:r>
          </w:p>
        </w:tc>
        <w:tc>
          <w:tcPr>
            <w:tcW w:w="3402" w:type="dxa"/>
          </w:tcPr>
          <w:p w14:paraId="1EDF3ACA" w14:textId="77777777" w:rsidR="003F785C" w:rsidRDefault="00E9439A">
            <w:r>
              <w:rPr>
                <w:sz w:val="20"/>
              </w:rPr>
              <w:t>The validation RMSE (0.0159%) is lower than the calibration RMSE (0.042%), which is unusual and needs explaining.</w:t>
            </w:r>
          </w:p>
        </w:tc>
        <w:tc>
          <w:tcPr>
            <w:tcW w:w="3912" w:type="dxa"/>
          </w:tcPr>
          <w:p w14:paraId="74DF072F" w14:textId="77777777" w:rsidR="003F785C" w:rsidRDefault="00E9439A">
            <w:r>
              <w:rPr>
                <w:i/>
                <w:color w:val="808080"/>
                <w:sz w:val="20"/>
              </w:rPr>
              <w:t>[To be completed]</w:t>
            </w:r>
          </w:p>
        </w:tc>
        <w:tc>
          <w:tcPr>
            <w:tcW w:w="1587" w:type="dxa"/>
          </w:tcPr>
          <w:p w14:paraId="2B2391EF" w14:textId="77777777" w:rsidR="003F785C" w:rsidRDefault="00E9439A">
            <w:r>
              <w:rPr>
                <w:sz w:val="20"/>
              </w:rPr>
              <w:t>Open</w:t>
            </w:r>
          </w:p>
        </w:tc>
      </w:tr>
      <w:tr w:rsidR="003F785C" w14:paraId="5AB3EB57" w14:textId="77777777">
        <w:trPr>
          <w:jc w:val="center"/>
        </w:trPr>
        <w:tc>
          <w:tcPr>
            <w:tcW w:w="737" w:type="dxa"/>
          </w:tcPr>
          <w:p w14:paraId="00BFD7D6" w14:textId="77777777" w:rsidR="003F785C" w:rsidRDefault="00E9439A">
            <w:r>
              <w:rPr>
                <w:sz w:val="20"/>
              </w:rPr>
              <w:t>A4.4</w:t>
            </w:r>
          </w:p>
        </w:tc>
        <w:tc>
          <w:tcPr>
            <w:tcW w:w="3402" w:type="dxa"/>
          </w:tcPr>
          <w:p w14:paraId="5AC7E11E" w14:textId="77777777" w:rsidR="003F785C" w:rsidRDefault="00E9439A">
            <w:r>
              <w:rPr>
                <w:sz w:val="20"/>
              </w:rPr>
              <w:t xml:space="preserve">The fit sits well inside the experimental noise: 28-day SD is 0.115%, n = 3, 5 </w:t>
            </w:r>
            <w:r>
              <w:rPr>
                <w:sz w:val="20"/>
              </w:rPr>
              <w:lastRenderedPageBreak/>
              <w:t xml:space="preserve">points. Report </w:t>
            </w:r>
            <w:r>
              <w:rPr>
                <w:sz w:val="20"/>
              </w:rPr>
              <w:t>normalised error (about 5–8% of the mean), not just RMSE and R².</w:t>
            </w:r>
          </w:p>
        </w:tc>
        <w:tc>
          <w:tcPr>
            <w:tcW w:w="3912" w:type="dxa"/>
          </w:tcPr>
          <w:p w14:paraId="41141477" w14:textId="77777777" w:rsidR="003F785C" w:rsidRDefault="00E9439A">
            <w:r>
              <w:rPr>
                <w:i/>
                <w:color w:val="808080"/>
                <w:sz w:val="20"/>
              </w:rPr>
              <w:lastRenderedPageBreak/>
              <w:t>[To be completed]</w:t>
            </w:r>
          </w:p>
        </w:tc>
        <w:tc>
          <w:tcPr>
            <w:tcW w:w="1587" w:type="dxa"/>
          </w:tcPr>
          <w:p w14:paraId="3A61F2FF" w14:textId="77777777" w:rsidR="003F785C" w:rsidRDefault="00E9439A">
            <w:r>
              <w:rPr>
                <w:sz w:val="20"/>
              </w:rPr>
              <w:t>Open</w:t>
            </w:r>
          </w:p>
        </w:tc>
      </w:tr>
      <w:tr w:rsidR="003F785C" w14:paraId="1A27A4DA" w14:textId="77777777">
        <w:trPr>
          <w:jc w:val="center"/>
        </w:trPr>
        <w:tc>
          <w:tcPr>
            <w:tcW w:w="737" w:type="dxa"/>
          </w:tcPr>
          <w:p w14:paraId="4358461E" w14:textId="77777777" w:rsidR="003F785C" w:rsidRDefault="00E9439A">
            <w:r>
              <w:rPr>
                <w:sz w:val="20"/>
              </w:rPr>
              <w:t>A4.5</w:t>
            </w:r>
          </w:p>
        </w:tc>
        <w:tc>
          <w:tcPr>
            <w:tcW w:w="3402" w:type="dxa"/>
          </w:tcPr>
          <w:p w14:paraId="2C86BAC0" w14:textId="77777777" w:rsidR="003F785C" w:rsidRDefault="00E9439A">
            <w:r>
              <w:rPr>
                <w:sz w:val="20"/>
              </w:rPr>
              <w:t>The earliest data point is at 24 h, but the reaction-to-diffusion transition is claimed at about 15–40 h. Nothing constrains that.</w:t>
            </w:r>
          </w:p>
        </w:tc>
        <w:tc>
          <w:tcPr>
            <w:tcW w:w="3912" w:type="dxa"/>
          </w:tcPr>
          <w:p w14:paraId="47B72706" w14:textId="77777777" w:rsidR="003F785C" w:rsidRDefault="00E9439A">
            <w:r>
              <w:rPr>
                <w:i/>
                <w:color w:val="808080"/>
                <w:sz w:val="20"/>
              </w:rPr>
              <w:t>[To be completed]</w:t>
            </w:r>
          </w:p>
        </w:tc>
        <w:tc>
          <w:tcPr>
            <w:tcW w:w="1587" w:type="dxa"/>
          </w:tcPr>
          <w:p w14:paraId="5860F1C3" w14:textId="77777777" w:rsidR="003F785C" w:rsidRDefault="00E9439A">
            <w:r>
              <w:rPr>
                <w:sz w:val="20"/>
              </w:rPr>
              <w:t>Open</w:t>
            </w:r>
          </w:p>
        </w:tc>
      </w:tr>
      <w:tr w:rsidR="003F785C" w14:paraId="43AF6D91" w14:textId="77777777">
        <w:trPr>
          <w:jc w:val="center"/>
        </w:trPr>
        <w:tc>
          <w:tcPr>
            <w:tcW w:w="737" w:type="dxa"/>
          </w:tcPr>
          <w:p w14:paraId="7DEBFEF5" w14:textId="77777777" w:rsidR="003F785C" w:rsidRDefault="00E9439A">
            <w:r>
              <w:rPr>
                <w:sz w:val="20"/>
              </w:rPr>
              <w:t>A4.6</w:t>
            </w:r>
          </w:p>
        </w:tc>
        <w:tc>
          <w:tcPr>
            <w:tcW w:w="3402" w:type="dxa"/>
          </w:tcPr>
          <w:p w14:paraId="61A0ECF2" w14:textId="77777777" w:rsidR="003F785C" w:rsidRDefault="00E9439A">
            <w:r>
              <w:rPr>
                <w:sz w:val="20"/>
              </w:rPr>
              <w:t>Th</w:t>
            </w:r>
            <w:r>
              <w:rPr>
                <w:sz w:val="20"/>
              </w:rPr>
              <w:t>e 14 d → 28 d difference (3.03 vs 3.67 mg) is smaller than the SD.</w:t>
            </w:r>
          </w:p>
        </w:tc>
        <w:tc>
          <w:tcPr>
            <w:tcW w:w="3912" w:type="dxa"/>
          </w:tcPr>
          <w:p w14:paraId="75AEE823" w14:textId="77777777" w:rsidR="003F785C" w:rsidRDefault="00E9439A">
            <w:r>
              <w:rPr>
                <w:i/>
                <w:color w:val="808080"/>
                <w:sz w:val="20"/>
              </w:rPr>
              <w:t>[To be completed]</w:t>
            </w:r>
          </w:p>
        </w:tc>
        <w:tc>
          <w:tcPr>
            <w:tcW w:w="1587" w:type="dxa"/>
          </w:tcPr>
          <w:p w14:paraId="520C79F4" w14:textId="77777777" w:rsidR="003F785C" w:rsidRDefault="00E9439A">
            <w:r>
              <w:rPr>
                <w:sz w:val="20"/>
              </w:rPr>
              <w:t>Open</w:t>
            </w:r>
          </w:p>
        </w:tc>
      </w:tr>
      <w:tr w:rsidR="003F785C" w14:paraId="1C88D04A" w14:textId="77777777">
        <w:trPr>
          <w:jc w:val="center"/>
        </w:trPr>
        <w:tc>
          <w:tcPr>
            <w:tcW w:w="737" w:type="dxa"/>
          </w:tcPr>
          <w:p w14:paraId="3C0B2B0B" w14:textId="77777777" w:rsidR="003F785C" w:rsidRDefault="00E9439A">
            <w:r>
              <w:rPr>
                <w:sz w:val="20"/>
              </w:rPr>
              <w:t>A4.7</w:t>
            </w:r>
          </w:p>
        </w:tc>
        <w:tc>
          <w:tcPr>
            <w:tcW w:w="3402" w:type="dxa"/>
          </w:tcPr>
          <w:p w14:paraId="137F16E5" w14:textId="77777777" w:rsidR="003F785C" w:rsidRDefault="00E9439A">
            <w:r>
              <w:rPr>
                <w:sz w:val="20"/>
              </w:rPr>
              <w:t>A Pearson r of 0.95 for two monotonic saturating curves is not a meaningful validation of Zn²⁺ and pH. The model overpredicts Zn²⁺ by about 45% at 336 h.</w:t>
            </w:r>
          </w:p>
        </w:tc>
        <w:tc>
          <w:tcPr>
            <w:tcW w:w="3912" w:type="dxa"/>
          </w:tcPr>
          <w:p w14:paraId="0D9E1720" w14:textId="77777777" w:rsidR="003F785C" w:rsidRDefault="00E9439A">
            <w:r>
              <w:rPr>
                <w:i/>
                <w:color w:val="808080"/>
                <w:sz w:val="20"/>
              </w:rPr>
              <w:t>[To be</w:t>
            </w:r>
            <w:r>
              <w:rPr>
                <w:i/>
                <w:color w:val="808080"/>
                <w:sz w:val="20"/>
              </w:rPr>
              <w:t xml:space="preserve"> completed]</w:t>
            </w:r>
          </w:p>
        </w:tc>
        <w:tc>
          <w:tcPr>
            <w:tcW w:w="1587" w:type="dxa"/>
          </w:tcPr>
          <w:p w14:paraId="04E9E87E" w14:textId="77777777" w:rsidR="003F785C" w:rsidRDefault="00E9439A">
            <w:r>
              <w:rPr>
                <w:sz w:val="20"/>
              </w:rPr>
              <w:t>Open</w:t>
            </w:r>
          </w:p>
        </w:tc>
      </w:tr>
    </w:tbl>
    <w:p w14:paraId="47AB684C" w14:textId="77777777" w:rsidR="003F785C" w:rsidRDefault="003F785C">
      <w:pPr>
        <w:spacing w:after="40"/>
      </w:pPr>
    </w:p>
    <w:p w14:paraId="15CCF50B" w14:textId="77777777" w:rsidR="003F785C" w:rsidRDefault="00E9439A">
      <w:pPr>
        <w:pStyle w:val="Heading2"/>
      </w:pPr>
      <w:r>
        <w:t>A5. Calibration identifiability is not shown.</w:t>
      </w:r>
    </w:p>
    <w:tbl>
      <w:tblPr>
        <w:tblStyle w:val="TableGrid"/>
        <w:tblW w:w="0" w:type="auto"/>
        <w:jc w:val="center"/>
        <w:tblLook w:val="04A0" w:firstRow="1" w:lastRow="0" w:firstColumn="1" w:lastColumn="0" w:noHBand="0" w:noVBand="1"/>
      </w:tblPr>
      <w:tblGrid>
        <w:gridCol w:w="737"/>
        <w:gridCol w:w="3402"/>
        <w:gridCol w:w="3912"/>
        <w:gridCol w:w="1587"/>
      </w:tblGrid>
      <w:tr w:rsidR="003F785C" w14:paraId="70660BE3" w14:textId="77777777">
        <w:trPr>
          <w:jc w:val="center"/>
        </w:trPr>
        <w:tc>
          <w:tcPr>
            <w:tcW w:w="737" w:type="dxa"/>
            <w:shd w:val="clear" w:color="auto" w:fill="D9D9D9"/>
          </w:tcPr>
          <w:p w14:paraId="72E15AC5" w14:textId="77777777" w:rsidR="003F785C" w:rsidRDefault="00E9439A">
            <w:r>
              <w:rPr>
                <w:b/>
                <w:sz w:val="20"/>
              </w:rPr>
              <w:t>ID</w:t>
            </w:r>
          </w:p>
        </w:tc>
        <w:tc>
          <w:tcPr>
            <w:tcW w:w="3402" w:type="dxa"/>
            <w:shd w:val="clear" w:color="auto" w:fill="D9D9D9"/>
          </w:tcPr>
          <w:p w14:paraId="4A64251C" w14:textId="3E0C80D3" w:rsidR="003F785C" w:rsidRDefault="00A16231">
            <w:r>
              <w:rPr>
                <w:b/>
                <w:sz w:val="20"/>
              </w:rPr>
              <w:t>Comment</w:t>
            </w:r>
          </w:p>
        </w:tc>
        <w:tc>
          <w:tcPr>
            <w:tcW w:w="3912" w:type="dxa"/>
            <w:shd w:val="clear" w:color="auto" w:fill="D9D9D9"/>
          </w:tcPr>
          <w:p w14:paraId="7EF09296" w14:textId="5BF0DF5C" w:rsidR="003F785C" w:rsidRDefault="0028132F">
            <w:r>
              <w:rPr>
                <w:b/>
                <w:sz w:val="20"/>
              </w:rPr>
              <w:t>Response/action</w:t>
            </w:r>
            <w:r w:rsidR="00E9439A">
              <w:rPr>
                <w:b/>
                <w:sz w:val="20"/>
              </w:rPr>
              <w:t xml:space="preserve"> taken (with page, line, figure or table)</w:t>
            </w:r>
          </w:p>
        </w:tc>
        <w:tc>
          <w:tcPr>
            <w:tcW w:w="1587" w:type="dxa"/>
            <w:shd w:val="clear" w:color="auto" w:fill="D9D9D9"/>
          </w:tcPr>
          <w:p w14:paraId="6E348883" w14:textId="77777777" w:rsidR="003F785C" w:rsidRDefault="00E9439A">
            <w:r>
              <w:rPr>
                <w:b/>
                <w:sz w:val="20"/>
              </w:rPr>
              <w:t>Status</w:t>
            </w:r>
          </w:p>
        </w:tc>
      </w:tr>
      <w:tr w:rsidR="003F785C" w14:paraId="031A92E5" w14:textId="77777777">
        <w:trPr>
          <w:jc w:val="center"/>
        </w:trPr>
        <w:tc>
          <w:tcPr>
            <w:tcW w:w="737" w:type="dxa"/>
          </w:tcPr>
          <w:p w14:paraId="15E2FEE0" w14:textId="77777777" w:rsidR="003F785C" w:rsidRDefault="00E9439A">
            <w:r>
              <w:rPr>
                <w:sz w:val="20"/>
              </w:rPr>
              <w:t>A5.1</w:t>
            </w:r>
          </w:p>
        </w:tc>
        <w:tc>
          <w:tcPr>
            <w:tcW w:w="3402" w:type="dxa"/>
          </w:tcPr>
          <w:p w14:paraId="40589125" w14:textId="77777777" w:rsidR="003F785C" w:rsidRDefault="00E9439A">
            <w:r>
              <w:rPr>
                <w:sz w:val="20"/>
              </w:rPr>
              <w:t xml:space="preserve">Fig. 3b: the RMSE of 0.046% was already found at iteration 6, versus 0.042% at "the </w:t>
            </w:r>
            <w:r>
              <w:rPr>
                <w:sz w:val="20"/>
              </w:rPr>
              <w:t>optimum" (iteration 22). The plateau at about 0.058% suggests a flat landscape.</w:t>
            </w:r>
          </w:p>
        </w:tc>
        <w:tc>
          <w:tcPr>
            <w:tcW w:w="3912" w:type="dxa"/>
          </w:tcPr>
          <w:p w14:paraId="20C51402" w14:textId="77777777" w:rsidR="003F785C" w:rsidRDefault="00E9439A">
            <w:r>
              <w:rPr>
                <w:i/>
                <w:color w:val="808080"/>
                <w:sz w:val="20"/>
              </w:rPr>
              <w:t>[To be completed]</w:t>
            </w:r>
          </w:p>
        </w:tc>
        <w:tc>
          <w:tcPr>
            <w:tcW w:w="1587" w:type="dxa"/>
          </w:tcPr>
          <w:p w14:paraId="439D42DB" w14:textId="77777777" w:rsidR="003F785C" w:rsidRDefault="00E9439A">
            <w:r>
              <w:rPr>
                <w:sz w:val="20"/>
              </w:rPr>
              <w:t>Open</w:t>
            </w:r>
          </w:p>
        </w:tc>
      </w:tr>
      <w:tr w:rsidR="003F785C" w14:paraId="03986AFB" w14:textId="77777777">
        <w:trPr>
          <w:jc w:val="center"/>
        </w:trPr>
        <w:tc>
          <w:tcPr>
            <w:tcW w:w="737" w:type="dxa"/>
          </w:tcPr>
          <w:p w14:paraId="2D820BAC" w14:textId="77777777" w:rsidR="003F785C" w:rsidRDefault="00E9439A">
            <w:r>
              <w:rPr>
                <w:sz w:val="20"/>
              </w:rPr>
              <w:t>A5.2</w:t>
            </w:r>
          </w:p>
        </w:tc>
        <w:tc>
          <w:tcPr>
            <w:tcW w:w="3402" w:type="dxa"/>
          </w:tcPr>
          <w:p w14:paraId="71068CF7" w14:textId="77777777" w:rsidR="003F785C" w:rsidRDefault="00E9439A">
            <w:r>
              <w:rPr>
                <w:sz w:val="20"/>
              </w:rPr>
              <w:t>k_f is the least influential of the calibrated parameters in Fig. 3a. Ask for parameter correlation, a profile likelihood or a posterior.</w:t>
            </w:r>
          </w:p>
        </w:tc>
        <w:tc>
          <w:tcPr>
            <w:tcW w:w="3912" w:type="dxa"/>
          </w:tcPr>
          <w:p w14:paraId="235ADB84" w14:textId="77777777" w:rsidR="003F785C" w:rsidRDefault="00E9439A">
            <w:r>
              <w:rPr>
                <w:color w:val="000000"/>
                <w:sz w:val="20"/>
              </w:rPr>
              <w:t>The relat</w:t>
            </w:r>
            <w:r>
              <w:rPr>
                <w:color w:val="000000"/>
                <w:sz w:val="20"/>
              </w:rPr>
              <w:t>ive influence of k_f is addressed in the response to A2.2 (Figure 3a ranks k_f below C_O₂,0, k_ORR, k_d and D_O₂). [Parameter correlation / profile-likelihood analysis to be completed.]</w:t>
            </w:r>
          </w:p>
        </w:tc>
        <w:tc>
          <w:tcPr>
            <w:tcW w:w="1587" w:type="dxa"/>
          </w:tcPr>
          <w:p w14:paraId="6FA40D20" w14:textId="77777777" w:rsidR="003F785C" w:rsidRDefault="00E9439A">
            <w:r>
              <w:rPr>
                <w:sz w:val="20"/>
              </w:rPr>
              <w:t>In progress</w:t>
            </w:r>
          </w:p>
        </w:tc>
      </w:tr>
      <w:tr w:rsidR="003F785C" w14:paraId="4AA42149" w14:textId="77777777">
        <w:trPr>
          <w:jc w:val="center"/>
        </w:trPr>
        <w:tc>
          <w:tcPr>
            <w:tcW w:w="737" w:type="dxa"/>
          </w:tcPr>
          <w:p w14:paraId="094CD775" w14:textId="77777777" w:rsidR="003F785C" w:rsidRDefault="00E9439A">
            <w:r>
              <w:rPr>
                <w:sz w:val="20"/>
              </w:rPr>
              <w:t>A5.3</w:t>
            </w:r>
          </w:p>
        </w:tc>
        <w:tc>
          <w:tcPr>
            <w:tcW w:w="3402" w:type="dxa"/>
          </w:tcPr>
          <w:p w14:paraId="63F266CA" w14:textId="77777777" w:rsidR="003F785C" w:rsidRDefault="00E9439A">
            <w:r>
              <w:rPr>
                <w:sz w:val="20"/>
              </w:rPr>
              <w:t xml:space="preserve">The GSA excluded ε, τ, F_max and [Zn]_sat, </w:t>
            </w:r>
            <w:r>
              <w:rPr>
                <w:sz w:val="20"/>
              </w:rPr>
              <w:t>which control the film mechanism, and took its parameter ranges from unstated sources.</w:t>
            </w:r>
          </w:p>
        </w:tc>
        <w:tc>
          <w:tcPr>
            <w:tcW w:w="3912" w:type="dxa"/>
          </w:tcPr>
          <w:p w14:paraId="655E3191" w14:textId="77777777" w:rsidR="003F785C" w:rsidRDefault="00E9439A">
            <w:r>
              <w:rPr>
                <w:i/>
                <w:color w:val="808080"/>
                <w:sz w:val="20"/>
              </w:rPr>
              <w:t>[To be completed]</w:t>
            </w:r>
          </w:p>
        </w:tc>
        <w:tc>
          <w:tcPr>
            <w:tcW w:w="1587" w:type="dxa"/>
          </w:tcPr>
          <w:p w14:paraId="69A06DE0" w14:textId="77777777" w:rsidR="003F785C" w:rsidRDefault="00E9439A">
            <w:r>
              <w:rPr>
                <w:sz w:val="20"/>
              </w:rPr>
              <w:t>Open</w:t>
            </w:r>
          </w:p>
        </w:tc>
      </w:tr>
      <w:tr w:rsidR="003F785C" w14:paraId="79ABA7B1" w14:textId="77777777">
        <w:trPr>
          <w:jc w:val="center"/>
        </w:trPr>
        <w:tc>
          <w:tcPr>
            <w:tcW w:w="737" w:type="dxa"/>
          </w:tcPr>
          <w:p w14:paraId="159DD17A" w14:textId="77777777" w:rsidR="003F785C" w:rsidRDefault="00E9439A">
            <w:r>
              <w:rPr>
                <w:sz w:val="20"/>
              </w:rPr>
              <w:t>A5.4</w:t>
            </w:r>
          </w:p>
        </w:tc>
        <w:tc>
          <w:tcPr>
            <w:tcW w:w="3402" w:type="dxa"/>
          </w:tcPr>
          <w:p w14:paraId="6279F4A2" w14:textId="77777777" w:rsidR="003F785C" w:rsidRDefault="00E9439A">
            <w:r>
              <w:rPr>
                <w:sz w:val="20"/>
              </w:rPr>
              <w:t xml:space="preserve">"Sensitivity to O₂ matches experiments, so the model reproduces oxygen-controlled behaviour" is circular. The model assumes ORR </w:t>
            </w:r>
            <w:r>
              <w:rPr>
                <w:sz w:val="20"/>
              </w:rPr>
              <w:t>control.</w:t>
            </w:r>
          </w:p>
        </w:tc>
        <w:tc>
          <w:tcPr>
            <w:tcW w:w="3912" w:type="dxa"/>
          </w:tcPr>
          <w:p w14:paraId="7BAAD758" w14:textId="77777777" w:rsidR="003F785C" w:rsidRDefault="00E9439A">
            <w:r>
              <w:rPr>
                <w:i/>
                <w:color w:val="808080"/>
                <w:sz w:val="20"/>
              </w:rPr>
              <w:t>[To be completed]</w:t>
            </w:r>
          </w:p>
        </w:tc>
        <w:tc>
          <w:tcPr>
            <w:tcW w:w="1587" w:type="dxa"/>
          </w:tcPr>
          <w:p w14:paraId="64144BC5" w14:textId="77777777" w:rsidR="003F785C" w:rsidRDefault="00E9439A">
            <w:r>
              <w:rPr>
                <w:sz w:val="20"/>
              </w:rPr>
              <w:t>Open</w:t>
            </w:r>
          </w:p>
        </w:tc>
      </w:tr>
    </w:tbl>
    <w:p w14:paraId="494D3D6B" w14:textId="77777777" w:rsidR="003F785C" w:rsidRDefault="003F785C">
      <w:pPr>
        <w:spacing w:after="40"/>
      </w:pPr>
    </w:p>
    <w:p w14:paraId="3339FF20" w14:textId="77777777" w:rsidR="003F785C" w:rsidRDefault="00E9439A">
      <w:pPr>
        <w:pStyle w:val="Heading2"/>
      </w:pPr>
      <w:r>
        <w:t>A6. The stent result needs a baseline.</w:t>
      </w:r>
    </w:p>
    <w:tbl>
      <w:tblPr>
        <w:tblStyle w:val="TableGrid"/>
        <w:tblW w:w="0" w:type="auto"/>
        <w:jc w:val="center"/>
        <w:tblLook w:val="04A0" w:firstRow="1" w:lastRow="0" w:firstColumn="1" w:lastColumn="0" w:noHBand="0" w:noVBand="1"/>
      </w:tblPr>
      <w:tblGrid>
        <w:gridCol w:w="737"/>
        <w:gridCol w:w="3402"/>
        <w:gridCol w:w="3912"/>
        <w:gridCol w:w="1587"/>
      </w:tblGrid>
      <w:tr w:rsidR="003F785C" w14:paraId="134A8C38" w14:textId="77777777">
        <w:trPr>
          <w:jc w:val="center"/>
        </w:trPr>
        <w:tc>
          <w:tcPr>
            <w:tcW w:w="737" w:type="dxa"/>
            <w:shd w:val="clear" w:color="auto" w:fill="D9D9D9"/>
          </w:tcPr>
          <w:p w14:paraId="52FD2C84" w14:textId="77777777" w:rsidR="003F785C" w:rsidRDefault="00E9439A">
            <w:r>
              <w:rPr>
                <w:b/>
                <w:sz w:val="20"/>
              </w:rPr>
              <w:t>ID</w:t>
            </w:r>
          </w:p>
        </w:tc>
        <w:tc>
          <w:tcPr>
            <w:tcW w:w="3402" w:type="dxa"/>
            <w:shd w:val="clear" w:color="auto" w:fill="D9D9D9"/>
          </w:tcPr>
          <w:p w14:paraId="55A19F24" w14:textId="0337702E" w:rsidR="003F785C" w:rsidRDefault="00A16231">
            <w:r>
              <w:rPr>
                <w:b/>
                <w:sz w:val="20"/>
              </w:rPr>
              <w:t>Comment</w:t>
            </w:r>
          </w:p>
        </w:tc>
        <w:tc>
          <w:tcPr>
            <w:tcW w:w="3912" w:type="dxa"/>
            <w:shd w:val="clear" w:color="auto" w:fill="D9D9D9"/>
          </w:tcPr>
          <w:p w14:paraId="34630417" w14:textId="3BE39220" w:rsidR="003F785C" w:rsidRDefault="0028132F">
            <w:r>
              <w:rPr>
                <w:b/>
                <w:sz w:val="20"/>
              </w:rPr>
              <w:t>Response/action</w:t>
            </w:r>
            <w:r w:rsidR="00E9439A">
              <w:rPr>
                <w:b/>
                <w:sz w:val="20"/>
              </w:rPr>
              <w:t xml:space="preserve"> taken (with page, line, figure or table)</w:t>
            </w:r>
          </w:p>
        </w:tc>
        <w:tc>
          <w:tcPr>
            <w:tcW w:w="1587" w:type="dxa"/>
            <w:shd w:val="clear" w:color="auto" w:fill="D9D9D9"/>
          </w:tcPr>
          <w:p w14:paraId="55A0C24B" w14:textId="77777777" w:rsidR="003F785C" w:rsidRDefault="00E9439A">
            <w:r>
              <w:rPr>
                <w:b/>
                <w:sz w:val="20"/>
              </w:rPr>
              <w:t>Status</w:t>
            </w:r>
          </w:p>
        </w:tc>
      </w:tr>
      <w:tr w:rsidR="003F785C" w14:paraId="4CED7174" w14:textId="77777777">
        <w:trPr>
          <w:jc w:val="center"/>
        </w:trPr>
        <w:tc>
          <w:tcPr>
            <w:tcW w:w="737" w:type="dxa"/>
          </w:tcPr>
          <w:p w14:paraId="2DF1F312" w14:textId="77777777" w:rsidR="003F785C" w:rsidRDefault="00E9439A">
            <w:r>
              <w:rPr>
                <w:sz w:val="20"/>
              </w:rPr>
              <w:t>A6.1</w:t>
            </w:r>
          </w:p>
        </w:tc>
        <w:tc>
          <w:tcPr>
            <w:tcW w:w="3402" w:type="dxa"/>
          </w:tcPr>
          <w:p w14:paraId="3606D241" w14:textId="77777777" w:rsidR="003F785C" w:rsidRDefault="00E9439A">
            <w:r>
              <w:rPr>
                <w:sz w:val="20"/>
              </w:rPr>
              <w:t xml:space="preserve">The paper says mass loss scales about linearly with SA:V. A disc-calibrated rate </w:t>
            </w:r>
            <w:r>
              <w:rPr>
                <w:sz w:val="20"/>
              </w:rPr>
              <w:t>scaled by SA:V may give a similar or higher number (rough estimate 8–9%). Without that comparison, the 6% doesn't show the mechanistic model adds anything.</w:t>
            </w:r>
          </w:p>
        </w:tc>
        <w:tc>
          <w:tcPr>
            <w:tcW w:w="3912" w:type="dxa"/>
          </w:tcPr>
          <w:p w14:paraId="3EBCE3DA" w14:textId="77777777" w:rsidR="003F785C" w:rsidRDefault="00E9439A">
            <w:r>
              <w:rPr>
                <w:i/>
                <w:color w:val="808080"/>
                <w:sz w:val="20"/>
              </w:rPr>
              <w:t>[To be completed]</w:t>
            </w:r>
          </w:p>
        </w:tc>
        <w:tc>
          <w:tcPr>
            <w:tcW w:w="1587" w:type="dxa"/>
          </w:tcPr>
          <w:p w14:paraId="6F7DECAC" w14:textId="77777777" w:rsidR="003F785C" w:rsidRDefault="00E9439A">
            <w:r>
              <w:rPr>
                <w:sz w:val="20"/>
              </w:rPr>
              <w:t>Open</w:t>
            </w:r>
          </w:p>
        </w:tc>
      </w:tr>
      <w:tr w:rsidR="003F785C" w14:paraId="7F9ACCB2" w14:textId="77777777">
        <w:trPr>
          <w:jc w:val="center"/>
        </w:trPr>
        <w:tc>
          <w:tcPr>
            <w:tcW w:w="737" w:type="dxa"/>
          </w:tcPr>
          <w:p w14:paraId="4C26496E" w14:textId="77777777" w:rsidR="003F785C" w:rsidRDefault="00E9439A">
            <w:r>
              <w:rPr>
                <w:sz w:val="20"/>
              </w:rPr>
              <w:t>A6.2</w:t>
            </w:r>
          </w:p>
        </w:tc>
        <w:tc>
          <w:tcPr>
            <w:tcW w:w="3402" w:type="dxa"/>
          </w:tcPr>
          <w:p w14:paraId="73DBD614" w14:textId="77777777" w:rsidR="003F785C" w:rsidRDefault="00E9439A">
            <w:r>
              <w:rPr>
                <w:sz w:val="20"/>
              </w:rPr>
              <w:t>Show the baseline. The real added value is the spatial distribution.</w:t>
            </w:r>
          </w:p>
        </w:tc>
        <w:tc>
          <w:tcPr>
            <w:tcW w:w="3912" w:type="dxa"/>
          </w:tcPr>
          <w:p w14:paraId="53B0A44B" w14:textId="77777777" w:rsidR="003F785C" w:rsidRDefault="00E9439A">
            <w:r>
              <w:rPr>
                <w:i/>
                <w:color w:val="808080"/>
                <w:sz w:val="20"/>
              </w:rPr>
              <w:t>[T</w:t>
            </w:r>
            <w:r>
              <w:rPr>
                <w:i/>
                <w:color w:val="808080"/>
                <w:sz w:val="20"/>
              </w:rPr>
              <w:t>o be completed]</w:t>
            </w:r>
          </w:p>
        </w:tc>
        <w:tc>
          <w:tcPr>
            <w:tcW w:w="1587" w:type="dxa"/>
          </w:tcPr>
          <w:p w14:paraId="3A9BA1CB" w14:textId="77777777" w:rsidR="003F785C" w:rsidRDefault="00E9439A">
            <w:r>
              <w:rPr>
                <w:sz w:val="20"/>
              </w:rPr>
              <w:t>Open</w:t>
            </w:r>
          </w:p>
        </w:tc>
      </w:tr>
      <w:tr w:rsidR="003F785C" w14:paraId="1DFC4456" w14:textId="77777777">
        <w:trPr>
          <w:jc w:val="center"/>
        </w:trPr>
        <w:tc>
          <w:tcPr>
            <w:tcW w:w="737" w:type="dxa"/>
          </w:tcPr>
          <w:p w14:paraId="70ABD4B4" w14:textId="77777777" w:rsidR="003F785C" w:rsidRDefault="00E9439A">
            <w:r>
              <w:rPr>
                <w:sz w:val="20"/>
              </w:rPr>
              <w:t>A6.3</w:t>
            </w:r>
          </w:p>
        </w:tc>
        <w:tc>
          <w:tcPr>
            <w:tcW w:w="3402" w:type="dxa"/>
          </w:tcPr>
          <w:p w14:paraId="0B0BE9F7" w14:textId="77777777" w:rsidR="003F785C" w:rsidRDefault="00E9439A">
            <w:r>
              <w:rPr>
                <w:sz w:val="20"/>
              </w:rPr>
              <w:t>The stent dimensions are not given in the main text. "Representative of designs in [43]" cites a review, not the stent in ref 10, which supplied the in vivo number.</w:t>
            </w:r>
          </w:p>
        </w:tc>
        <w:tc>
          <w:tcPr>
            <w:tcW w:w="3912" w:type="dxa"/>
          </w:tcPr>
          <w:p w14:paraId="631B63D9" w14:textId="77777777" w:rsidR="003F785C" w:rsidRDefault="00E9439A">
            <w:r>
              <w:rPr>
                <w:i/>
                <w:color w:val="808080"/>
                <w:sz w:val="20"/>
              </w:rPr>
              <w:t>[To be completed]</w:t>
            </w:r>
          </w:p>
        </w:tc>
        <w:tc>
          <w:tcPr>
            <w:tcW w:w="1587" w:type="dxa"/>
          </w:tcPr>
          <w:p w14:paraId="2CD261BC" w14:textId="77777777" w:rsidR="003F785C" w:rsidRDefault="00E9439A">
            <w:r>
              <w:rPr>
                <w:sz w:val="20"/>
              </w:rPr>
              <w:t>Open</w:t>
            </w:r>
          </w:p>
        </w:tc>
      </w:tr>
      <w:tr w:rsidR="003F785C" w14:paraId="5AA868CD" w14:textId="77777777">
        <w:trPr>
          <w:jc w:val="center"/>
        </w:trPr>
        <w:tc>
          <w:tcPr>
            <w:tcW w:w="737" w:type="dxa"/>
          </w:tcPr>
          <w:p w14:paraId="71D66551" w14:textId="77777777" w:rsidR="003F785C" w:rsidRDefault="00E9439A">
            <w:r>
              <w:rPr>
                <w:sz w:val="20"/>
              </w:rPr>
              <w:t>A6.4</w:t>
            </w:r>
          </w:p>
        </w:tc>
        <w:tc>
          <w:tcPr>
            <w:tcW w:w="3402" w:type="dxa"/>
          </w:tcPr>
          <w:p w14:paraId="48F9B89B" w14:textId="77777777" w:rsidR="003F785C" w:rsidRDefault="00E9439A">
            <w:r>
              <w:rPr>
                <w:sz w:val="20"/>
              </w:rPr>
              <w:t xml:space="preserve">In vivo there is flow, </w:t>
            </w:r>
            <w:r>
              <w:rPr>
                <w:sz w:val="20"/>
              </w:rPr>
              <w:t>protein and different O₂ supply. The abstract and conclusions should say "same order of magnitude" rather than "consistent with in vivo".</w:t>
            </w:r>
          </w:p>
        </w:tc>
        <w:tc>
          <w:tcPr>
            <w:tcW w:w="3912" w:type="dxa"/>
          </w:tcPr>
          <w:p w14:paraId="2F2BE69B" w14:textId="77777777" w:rsidR="003F785C" w:rsidRDefault="00E9439A">
            <w:r>
              <w:rPr>
                <w:i/>
                <w:color w:val="808080"/>
                <w:sz w:val="20"/>
              </w:rPr>
              <w:t>[To be completed]</w:t>
            </w:r>
          </w:p>
        </w:tc>
        <w:tc>
          <w:tcPr>
            <w:tcW w:w="1587" w:type="dxa"/>
          </w:tcPr>
          <w:p w14:paraId="423A890C" w14:textId="77777777" w:rsidR="003F785C" w:rsidRDefault="00E9439A">
            <w:r>
              <w:rPr>
                <w:sz w:val="20"/>
              </w:rPr>
              <w:t>Open</w:t>
            </w:r>
          </w:p>
        </w:tc>
      </w:tr>
    </w:tbl>
    <w:p w14:paraId="09C95957" w14:textId="77777777" w:rsidR="003F785C" w:rsidRDefault="003F785C">
      <w:pPr>
        <w:spacing w:after="40"/>
      </w:pPr>
    </w:p>
    <w:p w14:paraId="0C75226B" w14:textId="77777777" w:rsidR="003F785C" w:rsidRDefault="00E9439A">
      <w:pPr>
        <w:pStyle w:val="Heading1"/>
      </w:pPr>
      <w:r>
        <w:t>B. Should fix</w:t>
      </w:r>
    </w:p>
    <w:p w14:paraId="04B6251D" w14:textId="77777777" w:rsidR="003F785C" w:rsidRDefault="00E9439A">
      <w:pPr>
        <w:pStyle w:val="Heading2"/>
      </w:pPr>
      <w:r>
        <w:t>B1. Model formulation.</w:t>
      </w:r>
    </w:p>
    <w:tbl>
      <w:tblPr>
        <w:tblStyle w:val="TableGrid"/>
        <w:tblW w:w="0" w:type="auto"/>
        <w:jc w:val="center"/>
        <w:tblLook w:val="04A0" w:firstRow="1" w:lastRow="0" w:firstColumn="1" w:lastColumn="0" w:noHBand="0" w:noVBand="1"/>
      </w:tblPr>
      <w:tblGrid>
        <w:gridCol w:w="737"/>
        <w:gridCol w:w="3402"/>
        <w:gridCol w:w="3912"/>
        <w:gridCol w:w="1587"/>
      </w:tblGrid>
      <w:tr w:rsidR="003F785C" w14:paraId="72877DF7" w14:textId="77777777">
        <w:trPr>
          <w:jc w:val="center"/>
        </w:trPr>
        <w:tc>
          <w:tcPr>
            <w:tcW w:w="737" w:type="dxa"/>
            <w:shd w:val="clear" w:color="auto" w:fill="D9D9D9"/>
          </w:tcPr>
          <w:p w14:paraId="5ABA6C86" w14:textId="77777777" w:rsidR="003F785C" w:rsidRDefault="00E9439A">
            <w:r>
              <w:rPr>
                <w:b/>
                <w:sz w:val="20"/>
              </w:rPr>
              <w:t>ID</w:t>
            </w:r>
          </w:p>
        </w:tc>
        <w:tc>
          <w:tcPr>
            <w:tcW w:w="3402" w:type="dxa"/>
            <w:shd w:val="clear" w:color="auto" w:fill="D9D9D9"/>
          </w:tcPr>
          <w:p w14:paraId="3CE24A37" w14:textId="5B1397F9" w:rsidR="003F785C" w:rsidRDefault="00A16231">
            <w:r>
              <w:rPr>
                <w:b/>
                <w:sz w:val="20"/>
              </w:rPr>
              <w:t>Comment</w:t>
            </w:r>
          </w:p>
        </w:tc>
        <w:tc>
          <w:tcPr>
            <w:tcW w:w="3912" w:type="dxa"/>
            <w:shd w:val="clear" w:color="auto" w:fill="D9D9D9"/>
          </w:tcPr>
          <w:p w14:paraId="5045EB48" w14:textId="5DB90FFD" w:rsidR="003F785C" w:rsidRDefault="0028132F">
            <w:r>
              <w:rPr>
                <w:b/>
                <w:sz w:val="20"/>
              </w:rPr>
              <w:t>Response/action</w:t>
            </w:r>
            <w:r w:rsidR="00E9439A">
              <w:rPr>
                <w:b/>
                <w:sz w:val="20"/>
              </w:rPr>
              <w:t xml:space="preserve"> taken (with page, </w:t>
            </w:r>
            <w:r w:rsidR="00E9439A">
              <w:rPr>
                <w:b/>
                <w:sz w:val="20"/>
              </w:rPr>
              <w:t>line, figure or table)</w:t>
            </w:r>
          </w:p>
        </w:tc>
        <w:tc>
          <w:tcPr>
            <w:tcW w:w="1587" w:type="dxa"/>
            <w:shd w:val="clear" w:color="auto" w:fill="D9D9D9"/>
          </w:tcPr>
          <w:p w14:paraId="2560180D" w14:textId="77777777" w:rsidR="003F785C" w:rsidRDefault="00E9439A">
            <w:r>
              <w:rPr>
                <w:b/>
                <w:sz w:val="20"/>
              </w:rPr>
              <w:t>Status</w:t>
            </w:r>
          </w:p>
        </w:tc>
      </w:tr>
      <w:tr w:rsidR="003F785C" w14:paraId="377D0EF5" w14:textId="77777777">
        <w:trPr>
          <w:jc w:val="center"/>
        </w:trPr>
        <w:tc>
          <w:tcPr>
            <w:tcW w:w="737" w:type="dxa"/>
          </w:tcPr>
          <w:p w14:paraId="52F8655D" w14:textId="77777777" w:rsidR="003F785C" w:rsidRDefault="00E9439A">
            <w:r>
              <w:rPr>
                <w:sz w:val="20"/>
              </w:rPr>
              <w:t>B1.1</w:t>
            </w:r>
          </w:p>
        </w:tc>
        <w:tc>
          <w:tcPr>
            <w:tcW w:w="3402" w:type="dxa"/>
          </w:tcPr>
          <w:p w14:paraId="1E558BB6" w14:textId="77777777" w:rsidR="003F785C" w:rsidRDefault="00E9439A">
            <w:r>
              <w:rPr>
                <w:sz w:val="20"/>
              </w:rPr>
              <w:t>The min() in Eq. 17 looks redundant with the Robin O₂ boundary condition, and it can break the O₂–Zn mass balance.</w:t>
            </w:r>
          </w:p>
        </w:tc>
        <w:tc>
          <w:tcPr>
            <w:tcW w:w="3912" w:type="dxa"/>
          </w:tcPr>
          <w:p w14:paraId="52DD804F" w14:textId="77777777" w:rsidR="003F785C" w:rsidRDefault="00E9439A">
            <w:r>
              <w:rPr>
                <w:i/>
                <w:color w:val="808080"/>
                <w:sz w:val="20"/>
              </w:rPr>
              <w:t>[To be completed]</w:t>
            </w:r>
          </w:p>
        </w:tc>
        <w:tc>
          <w:tcPr>
            <w:tcW w:w="1587" w:type="dxa"/>
          </w:tcPr>
          <w:p w14:paraId="16904393" w14:textId="77777777" w:rsidR="003F785C" w:rsidRDefault="00E9439A">
            <w:r>
              <w:rPr>
                <w:sz w:val="20"/>
              </w:rPr>
              <w:t>Open</w:t>
            </w:r>
          </w:p>
        </w:tc>
      </w:tr>
      <w:tr w:rsidR="003F785C" w14:paraId="55A08CF4" w14:textId="77777777">
        <w:trPr>
          <w:jc w:val="center"/>
        </w:trPr>
        <w:tc>
          <w:tcPr>
            <w:tcW w:w="737" w:type="dxa"/>
          </w:tcPr>
          <w:p w14:paraId="53B39B74" w14:textId="77777777" w:rsidR="003F785C" w:rsidRDefault="00E9439A">
            <w:r>
              <w:rPr>
                <w:sz w:val="20"/>
              </w:rPr>
              <w:t>B1.2</w:t>
            </w:r>
          </w:p>
        </w:tc>
        <w:tc>
          <w:tcPr>
            <w:tcW w:w="3402" w:type="dxa"/>
          </w:tcPr>
          <w:p w14:paraId="2C5F91CD" w14:textId="77777777" w:rsidR="003F785C" w:rsidRDefault="00E9439A">
            <w:r>
              <w:rPr>
                <w:sz w:val="20"/>
              </w:rPr>
              <w:t xml:space="preserve">[Zn]_sat is used in Eq. 14 but not as a precipitation threshold in Eq. </w:t>
            </w:r>
            <w:r>
              <w:rPr>
                <w:sz w:val="20"/>
              </w:rPr>
              <w:t>11. Zn²⁺ reaches 57 mg L⁻¹, well above the 10 mg L⁻¹ value used.</w:t>
            </w:r>
          </w:p>
        </w:tc>
        <w:tc>
          <w:tcPr>
            <w:tcW w:w="3912" w:type="dxa"/>
          </w:tcPr>
          <w:p w14:paraId="69692516" w14:textId="77777777" w:rsidR="003F785C" w:rsidRDefault="00E9439A">
            <w:r>
              <w:rPr>
                <w:i/>
                <w:color w:val="808080"/>
                <w:sz w:val="20"/>
              </w:rPr>
              <w:t>[To be completed]</w:t>
            </w:r>
          </w:p>
        </w:tc>
        <w:tc>
          <w:tcPr>
            <w:tcW w:w="1587" w:type="dxa"/>
          </w:tcPr>
          <w:p w14:paraId="01C09F01" w14:textId="77777777" w:rsidR="003F785C" w:rsidRDefault="00E9439A">
            <w:r>
              <w:rPr>
                <w:sz w:val="20"/>
              </w:rPr>
              <w:t>Open</w:t>
            </w:r>
          </w:p>
        </w:tc>
      </w:tr>
      <w:tr w:rsidR="003F785C" w14:paraId="4731D222" w14:textId="77777777">
        <w:trPr>
          <w:jc w:val="center"/>
        </w:trPr>
        <w:tc>
          <w:tcPr>
            <w:tcW w:w="737" w:type="dxa"/>
          </w:tcPr>
          <w:p w14:paraId="0B4C5133" w14:textId="77777777" w:rsidR="003F785C" w:rsidRDefault="00E9439A">
            <w:r>
              <w:rPr>
                <w:sz w:val="20"/>
              </w:rPr>
              <w:t>B1.3</w:t>
            </w:r>
          </w:p>
        </w:tc>
        <w:tc>
          <w:tcPr>
            <w:tcW w:w="3402" w:type="dxa"/>
          </w:tcPr>
          <w:p w14:paraId="09D3D2DE" w14:textId="77777777" w:rsidR="003F785C" w:rsidRDefault="00E9439A">
            <w:r>
              <w:rPr>
                <w:sz w:val="20"/>
              </w:rPr>
              <w:t>F_max is molar, but k_d's units (mm⁶ g⁻² h⁻¹) imply a mass basis.</w:t>
            </w:r>
          </w:p>
        </w:tc>
        <w:tc>
          <w:tcPr>
            <w:tcW w:w="3912" w:type="dxa"/>
          </w:tcPr>
          <w:p w14:paraId="1E4D511D" w14:textId="77777777" w:rsidR="003F785C" w:rsidRDefault="00E9439A">
            <w:r>
              <w:rPr>
                <w:i/>
                <w:color w:val="808080"/>
                <w:sz w:val="20"/>
              </w:rPr>
              <w:t>[To be completed]</w:t>
            </w:r>
          </w:p>
        </w:tc>
        <w:tc>
          <w:tcPr>
            <w:tcW w:w="1587" w:type="dxa"/>
          </w:tcPr>
          <w:p w14:paraId="172D7D6F" w14:textId="77777777" w:rsidR="003F785C" w:rsidRDefault="00E9439A">
            <w:r>
              <w:rPr>
                <w:sz w:val="20"/>
              </w:rPr>
              <w:t>Open</w:t>
            </w:r>
          </w:p>
        </w:tc>
      </w:tr>
      <w:tr w:rsidR="003F785C" w14:paraId="01F35266" w14:textId="77777777">
        <w:trPr>
          <w:jc w:val="center"/>
        </w:trPr>
        <w:tc>
          <w:tcPr>
            <w:tcW w:w="737" w:type="dxa"/>
          </w:tcPr>
          <w:p w14:paraId="5D572EC7" w14:textId="77777777" w:rsidR="003F785C" w:rsidRDefault="00E9439A">
            <w:r>
              <w:rPr>
                <w:sz w:val="20"/>
              </w:rPr>
              <w:t>B1.4</w:t>
            </w:r>
          </w:p>
        </w:tc>
        <w:tc>
          <w:tcPr>
            <w:tcW w:w="3402" w:type="dxa"/>
          </w:tcPr>
          <w:p w14:paraId="74AA6C9E" w14:textId="77777777" w:rsidR="003F785C" w:rsidRDefault="00E9439A">
            <w:r>
              <w:rPr>
                <w:sz w:val="20"/>
              </w:rPr>
              <w:t>Explain why Cl⁻ enters as C_Cl² when Eq. 5 is fourth-order, and why</w:t>
            </w:r>
            <w:r>
              <w:rPr>
                <w:sz w:val="20"/>
              </w:rPr>
              <w:t xml:space="preserve"> Cl⁻ is "catalytic" when Eq. 5 consumes it.</w:t>
            </w:r>
          </w:p>
        </w:tc>
        <w:tc>
          <w:tcPr>
            <w:tcW w:w="3912" w:type="dxa"/>
          </w:tcPr>
          <w:p w14:paraId="4915F1EB" w14:textId="77777777" w:rsidR="003F785C" w:rsidRDefault="00E9439A">
            <w:r>
              <w:rPr>
                <w:i/>
                <w:color w:val="808080"/>
                <w:sz w:val="20"/>
              </w:rPr>
              <w:t>[To be completed]</w:t>
            </w:r>
          </w:p>
        </w:tc>
        <w:tc>
          <w:tcPr>
            <w:tcW w:w="1587" w:type="dxa"/>
          </w:tcPr>
          <w:p w14:paraId="69EE9C69" w14:textId="77777777" w:rsidR="003F785C" w:rsidRDefault="00E9439A">
            <w:r>
              <w:rPr>
                <w:sz w:val="20"/>
              </w:rPr>
              <w:t>Open</w:t>
            </w:r>
          </w:p>
        </w:tc>
      </w:tr>
      <w:tr w:rsidR="003F785C" w14:paraId="41829E15" w14:textId="77777777">
        <w:trPr>
          <w:jc w:val="center"/>
        </w:trPr>
        <w:tc>
          <w:tcPr>
            <w:tcW w:w="737" w:type="dxa"/>
          </w:tcPr>
          <w:p w14:paraId="6EACB5E5" w14:textId="77777777" w:rsidR="003F785C" w:rsidRDefault="00E9439A">
            <w:r>
              <w:rPr>
                <w:sz w:val="20"/>
              </w:rPr>
              <w:t>B1.5</w:t>
            </w:r>
          </w:p>
        </w:tc>
        <w:tc>
          <w:tcPr>
            <w:tcW w:w="3402" w:type="dxa"/>
          </w:tcPr>
          <w:p w14:paraId="72CAFDCA" w14:textId="77777777" w:rsidR="003F785C" w:rsidRDefault="00E9439A">
            <w:r>
              <w:rPr>
                <w:sz w:val="20"/>
              </w:rPr>
              <w:t>Say how the film is placed relative to the receding interface (the ZnO/Zn volume ratio is about 1.6).</w:t>
            </w:r>
          </w:p>
        </w:tc>
        <w:tc>
          <w:tcPr>
            <w:tcW w:w="3912" w:type="dxa"/>
          </w:tcPr>
          <w:p w14:paraId="70771901" w14:textId="77777777" w:rsidR="003F785C" w:rsidRDefault="00E9439A">
            <w:r>
              <w:rPr>
                <w:i/>
                <w:color w:val="808080"/>
                <w:sz w:val="20"/>
              </w:rPr>
              <w:t>[To be completed]</w:t>
            </w:r>
          </w:p>
        </w:tc>
        <w:tc>
          <w:tcPr>
            <w:tcW w:w="1587" w:type="dxa"/>
          </w:tcPr>
          <w:p w14:paraId="2407277D" w14:textId="77777777" w:rsidR="003F785C" w:rsidRDefault="00E9439A">
            <w:r>
              <w:rPr>
                <w:sz w:val="20"/>
              </w:rPr>
              <w:t>Open</w:t>
            </w:r>
          </w:p>
        </w:tc>
      </w:tr>
      <w:tr w:rsidR="003F785C" w14:paraId="7DEFC2EA" w14:textId="77777777">
        <w:trPr>
          <w:jc w:val="center"/>
        </w:trPr>
        <w:tc>
          <w:tcPr>
            <w:tcW w:w="737" w:type="dxa"/>
          </w:tcPr>
          <w:p w14:paraId="4AF763E5" w14:textId="77777777" w:rsidR="003F785C" w:rsidRDefault="00E9439A">
            <w:r>
              <w:rPr>
                <w:sz w:val="20"/>
              </w:rPr>
              <w:t>B1.6</w:t>
            </w:r>
          </w:p>
        </w:tc>
        <w:tc>
          <w:tcPr>
            <w:tcW w:w="3402" w:type="dxa"/>
          </w:tcPr>
          <w:p w14:paraId="0FC020FC" w14:textId="77777777" w:rsidR="003F785C" w:rsidRDefault="00E9439A">
            <w:r>
              <w:rPr>
                <w:sz w:val="20"/>
              </w:rPr>
              <w:t>Say how δ_Γ is regularised.</w:t>
            </w:r>
          </w:p>
        </w:tc>
        <w:tc>
          <w:tcPr>
            <w:tcW w:w="3912" w:type="dxa"/>
          </w:tcPr>
          <w:p w14:paraId="58BE2063" w14:textId="77777777" w:rsidR="003F785C" w:rsidRDefault="00E9439A">
            <w:r>
              <w:rPr>
                <w:i/>
                <w:color w:val="808080"/>
                <w:sz w:val="20"/>
              </w:rPr>
              <w:t xml:space="preserve">[To be </w:t>
            </w:r>
            <w:r>
              <w:rPr>
                <w:i/>
                <w:color w:val="808080"/>
                <w:sz w:val="20"/>
              </w:rPr>
              <w:t>completed]</w:t>
            </w:r>
          </w:p>
        </w:tc>
        <w:tc>
          <w:tcPr>
            <w:tcW w:w="1587" w:type="dxa"/>
          </w:tcPr>
          <w:p w14:paraId="10ED62B0" w14:textId="77777777" w:rsidR="003F785C" w:rsidRDefault="00E9439A">
            <w:r>
              <w:rPr>
                <w:sz w:val="20"/>
              </w:rPr>
              <w:t>Open</w:t>
            </w:r>
          </w:p>
        </w:tc>
      </w:tr>
    </w:tbl>
    <w:p w14:paraId="7215880F" w14:textId="77777777" w:rsidR="003F785C" w:rsidRDefault="003F785C">
      <w:pPr>
        <w:spacing w:after="40"/>
      </w:pPr>
    </w:p>
    <w:p w14:paraId="3F11ADCC" w14:textId="77777777" w:rsidR="003F785C" w:rsidRDefault="00E9439A">
      <w:pPr>
        <w:pStyle w:val="Heading2"/>
      </w:pPr>
      <w:r>
        <w:t>B2. Numerics.</w:t>
      </w:r>
    </w:p>
    <w:tbl>
      <w:tblPr>
        <w:tblStyle w:val="TableGrid"/>
        <w:tblW w:w="0" w:type="auto"/>
        <w:jc w:val="center"/>
        <w:tblLook w:val="04A0" w:firstRow="1" w:lastRow="0" w:firstColumn="1" w:lastColumn="0" w:noHBand="0" w:noVBand="1"/>
      </w:tblPr>
      <w:tblGrid>
        <w:gridCol w:w="737"/>
        <w:gridCol w:w="3402"/>
        <w:gridCol w:w="3912"/>
        <w:gridCol w:w="1587"/>
      </w:tblGrid>
      <w:tr w:rsidR="003F785C" w14:paraId="49B7144F" w14:textId="77777777">
        <w:trPr>
          <w:jc w:val="center"/>
        </w:trPr>
        <w:tc>
          <w:tcPr>
            <w:tcW w:w="737" w:type="dxa"/>
            <w:shd w:val="clear" w:color="auto" w:fill="D9D9D9"/>
          </w:tcPr>
          <w:p w14:paraId="244538D0" w14:textId="77777777" w:rsidR="003F785C" w:rsidRDefault="00E9439A">
            <w:r>
              <w:rPr>
                <w:b/>
                <w:sz w:val="20"/>
              </w:rPr>
              <w:t>ID</w:t>
            </w:r>
          </w:p>
        </w:tc>
        <w:tc>
          <w:tcPr>
            <w:tcW w:w="3402" w:type="dxa"/>
            <w:shd w:val="clear" w:color="auto" w:fill="D9D9D9"/>
          </w:tcPr>
          <w:p w14:paraId="0EA144E7" w14:textId="1334A6A8" w:rsidR="003F785C" w:rsidRDefault="00A16231">
            <w:r>
              <w:rPr>
                <w:b/>
                <w:sz w:val="20"/>
              </w:rPr>
              <w:t>Comment</w:t>
            </w:r>
          </w:p>
        </w:tc>
        <w:tc>
          <w:tcPr>
            <w:tcW w:w="3912" w:type="dxa"/>
            <w:shd w:val="clear" w:color="auto" w:fill="D9D9D9"/>
          </w:tcPr>
          <w:p w14:paraId="5BDD1461" w14:textId="249F11DC" w:rsidR="003F785C" w:rsidRDefault="0028132F">
            <w:r>
              <w:rPr>
                <w:b/>
                <w:sz w:val="20"/>
              </w:rPr>
              <w:t>Response/action</w:t>
            </w:r>
            <w:r w:rsidR="00E9439A">
              <w:rPr>
                <w:b/>
                <w:sz w:val="20"/>
              </w:rPr>
              <w:t xml:space="preserve"> taken (with page, line, figure or table)</w:t>
            </w:r>
          </w:p>
        </w:tc>
        <w:tc>
          <w:tcPr>
            <w:tcW w:w="1587" w:type="dxa"/>
            <w:shd w:val="clear" w:color="auto" w:fill="D9D9D9"/>
          </w:tcPr>
          <w:p w14:paraId="4B63AB7F" w14:textId="77777777" w:rsidR="003F785C" w:rsidRDefault="00E9439A">
            <w:r>
              <w:rPr>
                <w:b/>
                <w:sz w:val="20"/>
              </w:rPr>
              <w:t>Status</w:t>
            </w:r>
          </w:p>
        </w:tc>
      </w:tr>
      <w:tr w:rsidR="003F785C" w14:paraId="1B7AE250" w14:textId="77777777">
        <w:trPr>
          <w:jc w:val="center"/>
        </w:trPr>
        <w:tc>
          <w:tcPr>
            <w:tcW w:w="737" w:type="dxa"/>
          </w:tcPr>
          <w:p w14:paraId="0F92E721" w14:textId="77777777" w:rsidR="003F785C" w:rsidRDefault="00E9439A">
            <w:r>
              <w:rPr>
                <w:sz w:val="20"/>
              </w:rPr>
              <w:t>B2.1</w:t>
            </w:r>
          </w:p>
        </w:tc>
        <w:tc>
          <w:tcPr>
            <w:tcW w:w="3402" w:type="dxa"/>
          </w:tcPr>
          <w:p w14:paraId="11B99AF5" w14:textId="77777777" w:rsidR="003F785C" w:rsidRDefault="00E9439A">
            <w:r>
              <w:rPr>
                <w:sz w:val="20"/>
              </w:rPr>
              <w:t xml:space="preserve">18.9M elements for the disc is hard to square with "low-dimensional" and "computationally tractable", especially when the paper </w:t>
            </w:r>
            <w:r>
              <w:rPr>
                <w:sz w:val="20"/>
              </w:rPr>
              <w:t>says transport is essentially 1D. State the cost, and consider an axisymmetric model for calibration.</w:t>
            </w:r>
          </w:p>
        </w:tc>
        <w:tc>
          <w:tcPr>
            <w:tcW w:w="3912" w:type="dxa"/>
          </w:tcPr>
          <w:p w14:paraId="187A64CD" w14:textId="77777777" w:rsidR="003F785C" w:rsidRDefault="00E9439A">
            <w:r>
              <w:rPr>
                <w:i/>
                <w:color w:val="808080"/>
                <w:sz w:val="20"/>
              </w:rPr>
              <w:t>[To be completed]</w:t>
            </w:r>
          </w:p>
        </w:tc>
        <w:tc>
          <w:tcPr>
            <w:tcW w:w="1587" w:type="dxa"/>
          </w:tcPr>
          <w:p w14:paraId="2A79BE00" w14:textId="77777777" w:rsidR="003F785C" w:rsidRDefault="00E9439A">
            <w:r>
              <w:rPr>
                <w:sz w:val="20"/>
              </w:rPr>
              <w:t>Open</w:t>
            </w:r>
          </w:p>
        </w:tc>
      </w:tr>
      <w:tr w:rsidR="003F785C" w14:paraId="1ACFB2F6" w14:textId="77777777">
        <w:trPr>
          <w:jc w:val="center"/>
        </w:trPr>
        <w:tc>
          <w:tcPr>
            <w:tcW w:w="737" w:type="dxa"/>
          </w:tcPr>
          <w:p w14:paraId="5448E882" w14:textId="77777777" w:rsidR="003F785C" w:rsidRDefault="00E9439A">
            <w:r>
              <w:rPr>
                <w:sz w:val="20"/>
              </w:rPr>
              <w:t>B2.2</w:t>
            </w:r>
          </w:p>
        </w:tc>
        <w:tc>
          <w:tcPr>
            <w:tcW w:w="3402" w:type="dxa"/>
          </w:tcPr>
          <w:p w14:paraId="0C0CAE14" w14:textId="77777777" w:rsidR="003F785C" w:rsidRDefault="00E9439A">
            <w:r>
              <w:rPr>
                <w:sz w:val="20"/>
              </w:rPr>
              <w:t>Give the interface mesh size relative to the 3–8 µm recession. The jagged surfaces in Fig. 7a look like discretisation noise.</w:t>
            </w:r>
          </w:p>
        </w:tc>
        <w:tc>
          <w:tcPr>
            <w:tcW w:w="3912" w:type="dxa"/>
          </w:tcPr>
          <w:p w14:paraId="5D7EE97D" w14:textId="77777777" w:rsidR="003F785C" w:rsidRDefault="00E9439A">
            <w:r>
              <w:rPr>
                <w:i/>
                <w:color w:val="808080"/>
                <w:sz w:val="20"/>
              </w:rPr>
              <w:t>[To be completed]</w:t>
            </w:r>
          </w:p>
        </w:tc>
        <w:tc>
          <w:tcPr>
            <w:tcW w:w="1587" w:type="dxa"/>
          </w:tcPr>
          <w:p w14:paraId="68D05166" w14:textId="77777777" w:rsidR="003F785C" w:rsidRDefault="00E9439A">
            <w:r>
              <w:rPr>
                <w:sz w:val="20"/>
              </w:rPr>
              <w:t>Open</w:t>
            </w:r>
          </w:p>
        </w:tc>
      </w:tr>
    </w:tbl>
    <w:p w14:paraId="2D115957" w14:textId="77777777" w:rsidR="003F785C" w:rsidRDefault="003F785C">
      <w:pPr>
        <w:spacing w:after="40"/>
      </w:pPr>
    </w:p>
    <w:p w14:paraId="0D9D2D82" w14:textId="77777777" w:rsidR="003F785C" w:rsidRDefault="00E9439A">
      <w:pPr>
        <w:pStyle w:val="Heading2"/>
      </w:pPr>
      <w:r>
        <w:t>B3. Fig. 4.</w:t>
      </w:r>
    </w:p>
    <w:tbl>
      <w:tblPr>
        <w:tblStyle w:val="TableGrid"/>
        <w:tblW w:w="0" w:type="auto"/>
        <w:jc w:val="center"/>
        <w:tblLook w:val="04A0" w:firstRow="1" w:lastRow="0" w:firstColumn="1" w:lastColumn="0" w:noHBand="0" w:noVBand="1"/>
      </w:tblPr>
      <w:tblGrid>
        <w:gridCol w:w="737"/>
        <w:gridCol w:w="3402"/>
        <w:gridCol w:w="3912"/>
        <w:gridCol w:w="1587"/>
      </w:tblGrid>
      <w:tr w:rsidR="003F785C" w14:paraId="7286C647" w14:textId="77777777">
        <w:trPr>
          <w:jc w:val="center"/>
        </w:trPr>
        <w:tc>
          <w:tcPr>
            <w:tcW w:w="737" w:type="dxa"/>
            <w:shd w:val="clear" w:color="auto" w:fill="D9D9D9"/>
          </w:tcPr>
          <w:p w14:paraId="61E791F7" w14:textId="77777777" w:rsidR="003F785C" w:rsidRDefault="00E9439A">
            <w:r>
              <w:rPr>
                <w:b/>
                <w:sz w:val="20"/>
              </w:rPr>
              <w:t>ID</w:t>
            </w:r>
          </w:p>
        </w:tc>
        <w:tc>
          <w:tcPr>
            <w:tcW w:w="3402" w:type="dxa"/>
            <w:shd w:val="clear" w:color="auto" w:fill="D9D9D9"/>
          </w:tcPr>
          <w:p w14:paraId="0BD7A459" w14:textId="66B603FD" w:rsidR="003F785C" w:rsidRDefault="00A16231">
            <w:r>
              <w:rPr>
                <w:b/>
                <w:sz w:val="20"/>
              </w:rPr>
              <w:t>Comment</w:t>
            </w:r>
          </w:p>
        </w:tc>
        <w:tc>
          <w:tcPr>
            <w:tcW w:w="3912" w:type="dxa"/>
            <w:shd w:val="clear" w:color="auto" w:fill="D9D9D9"/>
          </w:tcPr>
          <w:p w14:paraId="6AC8A838" w14:textId="383D2A15" w:rsidR="003F785C" w:rsidRDefault="0028132F">
            <w:r>
              <w:rPr>
                <w:b/>
                <w:sz w:val="20"/>
              </w:rPr>
              <w:t>Response/action</w:t>
            </w:r>
            <w:r w:rsidR="00E9439A">
              <w:rPr>
                <w:b/>
                <w:sz w:val="20"/>
              </w:rPr>
              <w:t xml:space="preserve"> taken (with page, line, figure or table)</w:t>
            </w:r>
          </w:p>
        </w:tc>
        <w:tc>
          <w:tcPr>
            <w:tcW w:w="1587" w:type="dxa"/>
            <w:shd w:val="clear" w:color="auto" w:fill="D9D9D9"/>
          </w:tcPr>
          <w:p w14:paraId="2EEA6DE5" w14:textId="77777777" w:rsidR="003F785C" w:rsidRDefault="00E9439A">
            <w:r>
              <w:rPr>
                <w:b/>
                <w:sz w:val="20"/>
              </w:rPr>
              <w:t>Status</w:t>
            </w:r>
          </w:p>
        </w:tc>
      </w:tr>
      <w:tr w:rsidR="003F785C" w14:paraId="1D81279B" w14:textId="77777777">
        <w:trPr>
          <w:jc w:val="center"/>
        </w:trPr>
        <w:tc>
          <w:tcPr>
            <w:tcW w:w="737" w:type="dxa"/>
          </w:tcPr>
          <w:p w14:paraId="377174B3" w14:textId="77777777" w:rsidR="003F785C" w:rsidRDefault="00E9439A">
            <w:r>
              <w:rPr>
                <w:sz w:val="20"/>
              </w:rPr>
              <w:t>B3.1</w:t>
            </w:r>
          </w:p>
        </w:tc>
        <w:tc>
          <w:tcPr>
            <w:tcW w:w="3402" w:type="dxa"/>
          </w:tcPr>
          <w:p w14:paraId="1696C7E1" w14:textId="77777777" w:rsidR="003F785C" w:rsidRDefault="00E9439A">
            <w:r>
              <w:rPr>
                <w:sz w:val="20"/>
              </w:rPr>
              <w:t xml:space="preserve">The sweeps use k_f = 100, k_d = 30 and k_ORR = 1.0 as the baseline, not the optimised Table 2 values. The baseline gives </w:t>
            </w:r>
            <w:r>
              <w:rPr>
                <w:sz w:val="20"/>
              </w:rPr>
              <w:t>0.39% at 168 h versus about 0.19% in the calibrated Fig. 5a.</w:t>
            </w:r>
          </w:p>
        </w:tc>
        <w:tc>
          <w:tcPr>
            <w:tcW w:w="3912" w:type="dxa"/>
          </w:tcPr>
          <w:p w14:paraId="317EB5D7" w14:textId="77777777" w:rsidR="003F785C" w:rsidRDefault="00E9439A">
            <w:r>
              <w:rPr>
                <w:i/>
                <w:color w:val="808080"/>
                <w:sz w:val="20"/>
              </w:rPr>
              <w:t>[To be completed]</w:t>
            </w:r>
          </w:p>
        </w:tc>
        <w:tc>
          <w:tcPr>
            <w:tcW w:w="1587" w:type="dxa"/>
          </w:tcPr>
          <w:p w14:paraId="6512CE4C" w14:textId="77777777" w:rsidR="003F785C" w:rsidRDefault="00E9439A">
            <w:r>
              <w:rPr>
                <w:sz w:val="20"/>
              </w:rPr>
              <w:t>Open</w:t>
            </w:r>
          </w:p>
        </w:tc>
      </w:tr>
    </w:tbl>
    <w:p w14:paraId="7ED931A8" w14:textId="77777777" w:rsidR="003F785C" w:rsidRDefault="003F785C">
      <w:pPr>
        <w:spacing w:after="40"/>
      </w:pPr>
    </w:p>
    <w:p w14:paraId="6D52FDC1" w14:textId="77777777" w:rsidR="003F785C" w:rsidRDefault="00E9439A">
      <w:pPr>
        <w:pStyle w:val="Heading2"/>
      </w:pPr>
      <w:r>
        <w:t>B4. Wire study.</w:t>
      </w:r>
    </w:p>
    <w:tbl>
      <w:tblPr>
        <w:tblStyle w:val="TableGrid"/>
        <w:tblW w:w="0" w:type="auto"/>
        <w:jc w:val="center"/>
        <w:tblLook w:val="04A0" w:firstRow="1" w:lastRow="0" w:firstColumn="1" w:lastColumn="0" w:noHBand="0" w:noVBand="1"/>
      </w:tblPr>
      <w:tblGrid>
        <w:gridCol w:w="737"/>
        <w:gridCol w:w="3402"/>
        <w:gridCol w:w="3912"/>
        <w:gridCol w:w="1587"/>
      </w:tblGrid>
      <w:tr w:rsidR="003F785C" w14:paraId="2F0DF619" w14:textId="77777777">
        <w:trPr>
          <w:jc w:val="center"/>
        </w:trPr>
        <w:tc>
          <w:tcPr>
            <w:tcW w:w="737" w:type="dxa"/>
            <w:shd w:val="clear" w:color="auto" w:fill="D9D9D9"/>
          </w:tcPr>
          <w:p w14:paraId="23DDBB8B" w14:textId="77777777" w:rsidR="003F785C" w:rsidRDefault="00E9439A">
            <w:r>
              <w:rPr>
                <w:b/>
                <w:sz w:val="20"/>
              </w:rPr>
              <w:t>ID</w:t>
            </w:r>
          </w:p>
        </w:tc>
        <w:tc>
          <w:tcPr>
            <w:tcW w:w="3402" w:type="dxa"/>
            <w:shd w:val="clear" w:color="auto" w:fill="D9D9D9"/>
          </w:tcPr>
          <w:p w14:paraId="0C7082AA" w14:textId="497A949A" w:rsidR="003F785C" w:rsidRDefault="00A16231">
            <w:r>
              <w:rPr>
                <w:b/>
                <w:sz w:val="20"/>
              </w:rPr>
              <w:t>Comment</w:t>
            </w:r>
          </w:p>
        </w:tc>
        <w:tc>
          <w:tcPr>
            <w:tcW w:w="3912" w:type="dxa"/>
            <w:shd w:val="clear" w:color="auto" w:fill="D9D9D9"/>
          </w:tcPr>
          <w:p w14:paraId="53516BF4" w14:textId="5735B41A" w:rsidR="003F785C" w:rsidRDefault="0028132F">
            <w:r>
              <w:rPr>
                <w:b/>
                <w:sz w:val="20"/>
              </w:rPr>
              <w:t>Response/action</w:t>
            </w:r>
            <w:r w:rsidR="00E9439A">
              <w:rPr>
                <w:b/>
                <w:sz w:val="20"/>
              </w:rPr>
              <w:t xml:space="preserve"> taken (with page, line, figure or table)</w:t>
            </w:r>
          </w:p>
        </w:tc>
        <w:tc>
          <w:tcPr>
            <w:tcW w:w="1587" w:type="dxa"/>
            <w:shd w:val="clear" w:color="auto" w:fill="D9D9D9"/>
          </w:tcPr>
          <w:p w14:paraId="75A75251" w14:textId="77777777" w:rsidR="003F785C" w:rsidRDefault="00E9439A">
            <w:r>
              <w:rPr>
                <w:b/>
                <w:sz w:val="20"/>
              </w:rPr>
              <w:t>Status</w:t>
            </w:r>
          </w:p>
        </w:tc>
      </w:tr>
      <w:tr w:rsidR="003F785C" w14:paraId="0154B77D" w14:textId="77777777">
        <w:trPr>
          <w:jc w:val="center"/>
        </w:trPr>
        <w:tc>
          <w:tcPr>
            <w:tcW w:w="737" w:type="dxa"/>
          </w:tcPr>
          <w:p w14:paraId="45A6DC8C" w14:textId="77777777" w:rsidR="003F785C" w:rsidRDefault="00E9439A">
            <w:r>
              <w:rPr>
                <w:sz w:val="20"/>
              </w:rPr>
              <w:t>B4.1</w:t>
            </w:r>
          </w:p>
        </w:tc>
        <w:tc>
          <w:tcPr>
            <w:tcW w:w="3402" w:type="dxa"/>
          </w:tcPr>
          <w:p w14:paraId="2D67BAEE" w14:textId="77777777" w:rsidR="003F785C" w:rsidRDefault="00E9439A">
            <w:r>
              <w:rPr>
                <w:sz w:val="20"/>
              </w:rPr>
              <w:t xml:space="preserve">The text gives 2.1–2.7 µm for both the curved and the </w:t>
            </w:r>
            <w:r>
              <w:rPr>
                <w:sz w:val="20"/>
              </w:rPr>
              <w:t xml:space="preserve">spaced wires. Fig. 8c shows about 2.4–2.7 µm for curvature </w:t>
            </w:r>
            <w:r>
              <w:rPr>
                <w:sz w:val="20"/>
              </w:rPr>
              <w:lastRenderedPageBreak/>
              <w:t>and about 2.1–2.4 µm for spacing.</w:t>
            </w:r>
          </w:p>
        </w:tc>
        <w:tc>
          <w:tcPr>
            <w:tcW w:w="3912" w:type="dxa"/>
          </w:tcPr>
          <w:p w14:paraId="7F7B0EA7" w14:textId="77777777" w:rsidR="003F785C" w:rsidRDefault="00E9439A">
            <w:r>
              <w:rPr>
                <w:i/>
                <w:color w:val="808080"/>
                <w:sz w:val="20"/>
              </w:rPr>
              <w:lastRenderedPageBreak/>
              <w:t>[To be completed]</w:t>
            </w:r>
          </w:p>
        </w:tc>
        <w:tc>
          <w:tcPr>
            <w:tcW w:w="1587" w:type="dxa"/>
          </w:tcPr>
          <w:p w14:paraId="2EEE26D6" w14:textId="77777777" w:rsidR="003F785C" w:rsidRDefault="00E9439A">
            <w:r>
              <w:rPr>
                <w:sz w:val="20"/>
              </w:rPr>
              <w:t>Open</w:t>
            </w:r>
          </w:p>
        </w:tc>
      </w:tr>
      <w:tr w:rsidR="003F785C" w14:paraId="7D62ECD8" w14:textId="77777777">
        <w:trPr>
          <w:jc w:val="center"/>
        </w:trPr>
        <w:tc>
          <w:tcPr>
            <w:tcW w:w="737" w:type="dxa"/>
          </w:tcPr>
          <w:p w14:paraId="2A0FDE6C" w14:textId="77777777" w:rsidR="003F785C" w:rsidRDefault="00E9439A">
            <w:r>
              <w:rPr>
                <w:sz w:val="20"/>
              </w:rPr>
              <w:t>B4.2</w:t>
            </w:r>
          </w:p>
        </w:tc>
        <w:tc>
          <w:tcPr>
            <w:tcW w:w="3402" w:type="dxa"/>
          </w:tcPr>
          <w:p w14:paraId="3DD4AEED" w14:textId="77777777" w:rsidR="003F785C" w:rsidRDefault="00E9439A">
            <w:r>
              <w:rPr>
                <w:sz w:val="20"/>
              </w:rPr>
              <w:t>Define "±1 std" in Fig. 8c.</w:t>
            </w:r>
          </w:p>
        </w:tc>
        <w:tc>
          <w:tcPr>
            <w:tcW w:w="3912" w:type="dxa"/>
          </w:tcPr>
          <w:p w14:paraId="23478956" w14:textId="77777777" w:rsidR="003F785C" w:rsidRDefault="00E9439A">
            <w:r>
              <w:rPr>
                <w:i/>
                <w:color w:val="808080"/>
                <w:sz w:val="20"/>
              </w:rPr>
              <w:t>[To be completed]</w:t>
            </w:r>
          </w:p>
        </w:tc>
        <w:tc>
          <w:tcPr>
            <w:tcW w:w="1587" w:type="dxa"/>
          </w:tcPr>
          <w:p w14:paraId="0A6C7220" w14:textId="77777777" w:rsidR="003F785C" w:rsidRDefault="00E9439A">
            <w:r>
              <w:rPr>
                <w:sz w:val="20"/>
              </w:rPr>
              <w:t>Open</w:t>
            </w:r>
          </w:p>
        </w:tc>
      </w:tr>
      <w:tr w:rsidR="003F785C" w14:paraId="42C1EB66" w14:textId="77777777">
        <w:trPr>
          <w:jc w:val="center"/>
        </w:trPr>
        <w:tc>
          <w:tcPr>
            <w:tcW w:w="737" w:type="dxa"/>
          </w:tcPr>
          <w:p w14:paraId="572515A6" w14:textId="77777777" w:rsidR="003F785C" w:rsidRDefault="00E9439A">
            <w:r>
              <w:rPr>
                <w:sz w:val="20"/>
              </w:rPr>
              <w:t>B4.3</w:t>
            </w:r>
          </w:p>
        </w:tc>
        <w:tc>
          <w:tcPr>
            <w:tcW w:w="3402" w:type="dxa"/>
          </w:tcPr>
          <w:p w14:paraId="44BC72D2" w14:textId="77777777" w:rsidR="003F785C" w:rsidRDefault="00E9439A">
            <w:r>
              <w:rPr>
                <w:sz w:val="20"/>
              </w:rPr>
              <w:t xml:space="preserve">Explain the 13.2× ratio for the 150° arc, given that the stent crown in </w:t>
            </w:r>
            <w:r>
              <w:rPr>
                <w:sz w:val="20"/>
              </w:rPr>
              <w:t>Fig. 7 shows only about 1.8× (8.55/4.76). The ratio is probably a very small denominator.</w:t>
            </w:r>
          </w:p>
        </w:tc>
        <w:tc>
          <w:tcPr>
            <w:tcW w:w="3912" w:type="dxa"/>
          </w:tcPr>
          <w:p w14:paraId="0C8DC340" w14:textId="77777777" w:rsidR="003F785C" w:rsidRDefault="00E9439A">
            <w:r>
              <w:rPr>
                <w:i/>
                <w:color w:val="808080"/>
                <w:sz w:val="20"/>
              </w:rPr>
              <w:t>[To be completed]</w:t>
            </w:r>
          </w:p>
        </w:tc>
        <w:tc>
          <w:tcPr>
            <w:tcW w:w="1587" w:type="dxa"/>
          </w:tcPr>
          <w:p w14:paraId="35882360" w14:textId="77777777" w:rsidR="003F785C" w:rsidRDefault="00E9439A">
            <w:r>
              <w:rPr>
                <w:sz w:val="20"/>
              </w:rPr>
              <w:t>Open</w:t>
            </w:r>
          </w:p>
        </w:tc>
      </w:tr>
    </w:tbl>
    <w:p w14:paraId="24707382" w14:textId="77777777" w:rsidR="003F785C" w:rsidRDefault="003F785C">
      <w:pPr>
        <w:spacing w:after="40"/>
      </w:pPr>
    </w:p>
    <w:p w14:paraId="090C18B3" w14:textId="77777777" w:rsidR="003F785C" w:rsidRDefault="00E9439A">
      <w:pPr>
        <w:pStyle w:val="Heading2"/>
      </w:pPr>
      <w:r>
        <w:t>B5. Experimental detail.</w:t>
      </w:r>
    </w:p>
    <w:tbl>
      <w:tblPr>
        <w:tblStyle w:val="TableGrid"/>
        <w:tblW w:w="0" w:type="auto"/>
        <w:jc w:val="center"/>
        <w:tblLook w:val="04A0" w:firstRow="1" w:lastRow="0" w:firstColumn="1" w:lastColumn="0" w:noHBand="0" w:noVBand="1"/>
      </w:tblPr>
      <w:tblGrid>
        <w:gridCol w:w="737"/>
        <w:gridCol w:w="3402"/>
        <w:gridCol w:w="3912"/>
        <w:gridCol w:w="1587"/>
      </w:tblGrid>
      <w:tr w:rsidR="003F785C" w14:paraId="4CC2A9F4" w14:textId="77777777">
        <w:trPr>
          <w:jc w:val="center"/>
        </w:trPr>
        <w:tc>
          <w:tcPr>
            <w:tcW w:w="737" w:type="dxa"/>
            <w:shd w:val="clear" w:color="auto" w:fill="D9D9D9"/>
          </w:tcPr>
          <w:p w14:paraId="301C2FAB" w14:textId="77777777" w:rsidR="003F785C" w:rsidRDefault="00E9439A">
            <w:r>
              <w:rPr>
                <w:b/>
                <w:sz w:val="20"/>
              </w:rPr>
              <w:t>ID</w:t>
            </w:r>
          </w:p>
        </w:tc>
        <w:tc>
          <w:tcPr>
            <w:tcW w:w="3402" w:type="dxa"/>
            <w:shd w:val="clear" w:color="auto" w:fill="D9D9D9"/>
          </w:tcPr>
          <w:p w14:paraId="445D8624" w14:textId="6727D1DD" w:rsidR="003F785C" w:rsidRDefault="00A16231">
            <w:r>
              <w:rPr>
                <w:b/>
                <w:sz w:val="20"/>
              </w:rPr>
              <w:t>Comment</w:t>
            </w:r>
          </w:p>
        </w:tc>
        <w:tc>
          <w:tcPr>
            <w:tcW w:w="3912" w:type="dxa"/>
            <w:shd w:val="clear" w:color="auto" w:fill="D9D9D9"/>
          </w:tcPr>
          <w:p w14:paraId="52EFF6CF" w14:textId="777016AB" w:rsidR="003F785C" w:rsidRDefault="0028132F">
            <w:r>
              <w:rPr>
                <w:b/>
                <w:sz w:val="20"/>
              </w:rPr>
              <w:t>Response/action</w:t>
            </w:r>
            <w:r w:rsidR="00E9439A">
              <w:rPr>
                <w:b/>
                <w:sz w:val="20"/>
              </w:rPr>
              <w:t xml:space="preserve"> taken (with page, line, figure or table)</w:t>
            </w:r>
          </w:p>
        </w:tc>
        <w:tc>
          <w:tcPr>
            <w:tcW w:w="1587" w:type="dxa"/>
            <w:shd w:val="clear" w:color="auto" w:fill="D9D9D9"/>
          </w:tcPr>
          <w:p w14:paraId="5ADC33F8" w14:textId="77777777" w:rsidR="003F785C" w:rsidRDefault="00E9439A">
            <w:r>
              <w:rPr>
                <w:b/>
                <w:sz w:val="20"/>
              </w:rPr>
              <w:t>Status</w:t>
            </w:r>
          </w:p>
        </w:tc>
      </w:tr>
      <w:tr w:rsidR="003F785C" w14:paraId="7E504B88" w14:textId="77777777">
        <w:trPr>
          <w:jc w:val="center"/>
        </w:trPr>
        <w:tc>
          <w:tcPr>
            <w:tcW w:w="737" w:type="dxa"/>
          </w:tcPr>
          <w:p w14:paraId="62FECEF4" w14:textId="77777777" w:rsidR="003F785C" w:rsidRDefault="00E9439A">
            <w:r>
              <w:rPr>
                <w:sz w:val="20"/>
              </w:rPr>
              <w:t>B5.1</w:t>
            </w:r>
          </w:p>
        </w:tc>
        <w:tc>
          <w:tcPr>
            <w:tcW w:w="3402" w:type="dxa"/>
          </w:tcPr>
          <w:p w14:paraId="64565442" w14:textId="77777777" w:rsidR="003F785C" w:rsidRDefault="00E9439A">
            <w:r>
              <w:rPr>
                <w:sz w:val="20"/>
              </w:rPr>
              <w:t xml:space="preserve">Give the balance </w:t>
            </w:r>
            <w:r>
              <w:rPr>
                <w:sz w:val="20"/>
              </w:rPr>
              <w:t>resolution and whether cleaning blank controls were run. Masses are about 0.5 mg on a 1.1 g disc.</w:t>
            </w:r>
          </w:p>
        </w:tc>
        <w:tc>
          <w:tcPr>
            <w:tcW w:w="3912" w:type="dxa"/>
          </w:tcPr>
          <w:p w14:paraId="5EEB5E36" w14:textId="77777777" w:rsidR="003F785C" w:rsidRDefault="00E9439A">
            <w:r>
              <w:rPr>
                <w:i/>
                <w:color w:val="808080"/>
                <w:sz w:val="20"/>
              </w:rPr>
              <w:t>[To be completed]</w:t>
            </w:r>
          </w:p>
        </w:tc>
        <w:tc>
          <w:tcPr>
            <w:tcW w:w="1587" w:type="dxa"/>
          </w:tcPr>
          <w:p w14:paraId="068A2F96" w14:textId="77777777" w:rsidR="003F785C" w:rsidRDefault="00E9439A">
            <w:r>
              <w:rPr>
                <w:sz w:val="20"/>
              </w:rPr>
              <w:t>Open</w:t>
            </w:r>
          </w:p>
        </w:tc>
      </w:tr>
      <w:tr w:rsidR="003F785C" w14:paraId="418D64AF" w14:textId="77777777">
        <w:trPr>
          <w:jc w:val="center"/>
        </w:trPr>
        <w:tc>
          <w:tcPr>
            <w:tcW w:w="737" w:type="dxa"/>
          </w:tcPr>
          <w:p w14:paraId="696E8987" w14:textId="77777777" w:rsidR="003F785C" w:rsidRDefault="00E9439A">
            <w:r>
              <w:rPr>
                <w:sz w:val="20"/>
              </w:rPr>
              <w:t>B5.2</w:t>
            </w:r>
          </w:p>
        </w:tc>
        <w:tc>
          <w:tcPr>
            <w:tcW w:w="3402" w:type="dxa"/>
          </w:tcPr>
          <w:p w14:paraId="509EFA40" w14:textId="77777777" w:rsidR="003F785C" w:rsidRDefault="00E9439A">
            <w:r>
              <w:rPr>
                <w:sz w:val="20"/>
              </w:rPr>
              <w:t>Give the chromic acid temperature and time, disc orientation, CO₂/incubator conditions and pH of HBSS.</w:t>
            </w:r>
          </w:p>
        </w:tc>
        <w:tc>
          <w:tcPr>
            <w:tcW w:w="3912" w:type="dxa"/>
          </w:tcPr>
          <w:p w14:paraId="7DF34CE7" w14:textId="77777777" w:rsidR="003F785C" w:rsidRDefault="00E9439A">
            <w:r>
              <w:rPr>
                <w:i/>
                <w:color w:val="808080"/>
                <w:sz w:val="20"/>
              </w:rPr>
              <w:t>[To be completed]</w:t>
            </w:r>
          </w:p>
        </w:tc>
        <w:tc>
          <w:tcPr>
            <w:tcW w:w="1587" w:type="dxa"/>
          </w:tcPr>
          <w:p w14:paraId="79DA2A15" w14:textId="77777777" w:rsidR="003F785C" w:rsidRDefault="00E9439A">
            <w:r>
              <w:rPr>
                <w:sz w:val="20"/>
              </w:rPr>
              <w:t>Open</w:t>
            </w:r>
          </w:p>
        </w:tc>
      </w:tr>
      <w:tr w:rsidR="003F785C" w14:paraId="33255E7F" w14:textId="77777777">
        <w:trPr>
          <w:jc w:val="center"/>
        </w:trPr>
        <w:tc>
          <w:tcPr>
            <w:tcW w:w="737" w:type="dxa"/>
          </w:tcPr>
          <w:p w14:paraId="685C6D8E" w14:textId="77777777" w:rsidR="003F785C" w:rsidRDefault="00E9439A">
            <w:r>
              <w:rPr>
                <w:sz w:val="20"/>
              </w:rPr>
              <w:t>B5</w:t>
            </w:r>
            <w:r>
              <w:rPr>
                <w:sz w:val="20"/>
              </w:rPr>
              <w:t>.3</w:t>
            </w:r>
          </w:p>
        </w:tc>
        <w:tc>
          <w:tcPr>
            <w:tcW w:w="3402" w:type="dxa"/>
          </w:tcPr>
          <w:p w14:paraId="3CE3D493" w14:textId="77777777" w:rsidR="003F785C" w:rsidRDefault="00E9439A">
            <w:r>
              <w:rPr>
                <w:sz w:val="20"/>
              </w:rPr>
              <w:t>Measure Zn²⁺ by ICP in the refreshed solution as an independent check on mass loss.</w:t>
            </w:r>
          </w:p>
        </w:tc>
        <w:tc>
          <w:tcPr>
            <w:tcW w:w="3912" w:type="dxa"/>
          </w:tcPr>
          <w:p w14:paraId="0B5EEC23" w14:textId="77777777" w:rsidR="003F785C" w:rsidRDefault="00E9439A">
            <w:r>
              <w:rPr>
                <w:i/>
                <w:color w:val="808080"/>
                <w:sz w:val="20"/>
              </w:rPr>
              <w:t>[To be completed]</w:t>
            </w:r>
          </w:p>
        </w:tc>
        <w:tc>
          <w:tcPr>
            <w:tcW w:w="1587" w:type="dxa"/>
          </w:tcPr>
          <w:p w14:paraId="5395C14C" w14:textId="77777777" w:rsidR="003F785C" w:rsidRDefault="00E9439A">
            <w:r>
              <w:rPr>
                <w:sz w:val="20"/>
              </w:rPr>
              <w:t>Open</w:t>
            </w:r>
          </w:p>
        </w:tc>
      </w:tr>
      <w:tr w:rsidR="003F785C" w14:paraId="1819426C" w14:textId="77777777">
        <w:trPr>
          <w:jc w:val="center"/>
        </w:trPr>
        <w:tc>
          <w:tcPr>
            <w:tcW w:w="737" w:type="dxa"/>
          </w:tcPr>
          <w:p w14:paraId="3BA6F877" w14:textId="77777777" w:rsidR="003F785C" w:rsidRDefault="00E9439A">
            <w:r>
              <w:rPr>
                <w:sz w:val="20"/>
              </w:rPr>
              <w:t>B5.4</w:t>
            </w:r>
          </w:p>
        </w:tc>
        <w:tc>
          <w:tcPr>
            <w:tcW w:w="3402" w:type="dxa"/>
          </w:tcPr>
          <w:p w14:paraId="0F96CE44" w14:textId="77777777" w:rsidR="003F785C" w:rsidRDefault="00E9439A">
            <w:r>
              <w:rPr>
                <w:sz w:val="20"/>
              </w:rPr>
              <w:t>Ideally add one mechanism test, such as film thickness from FIB or SEM cross-sections, or a stirred or different-O₂ experiment.</w:t>
            </w:r>
          </w:p>
        </w:tc>
        <w:tc>
          <w:tcPr>
            <w:tcW w:w="3912" w:type="dxa"/>
          </w:tcPr>
          <w:p w14:paraId="2773C2CC" w14:textId="77777777" w:rsidR="003F785C" w:rsidRDefault="00E9439A">
            <w:r>
              <w:rPr>
                <w:i/>
                <w:color w:val="808080"/>
                <w:sz w:val="20"/>
              </w:rPr>
              <w:t xml:space="preserve">[To be </w:t>
            </w:r>
            <w:r>
              <w:rPr>
                <w:i/>
                <w:color w:val="808080"/>
                <w:sz w:val="20"/>
              </w:rPr>
              <w:t>completed]</w:t>
            </w:r>
          </w:p>
        </w:tc>
        <w:tc>
          <w:tcPr>
            <w:tcW w:w="1587" w:type="dxa"/>
          </w:tcPr>
          <w:p w14:paraId="1F04D983" w14:textId="77777777" w:rsidR="003F785C" w:rsidRDefault="00E9439A">
            <w:r>
              <w:rPr>
                <w:sz w:val="20"/>
              </w:rPr>
              <w:t>Open</w:t>
            </w:r>
          </w:p>
        </w:tc>
      </w:tr>
    </w:tbl>
    <w:p w14:paraId="1C15D5D2" w14:textId="77777777" w:rsidR="003F785C" w:rsidRDefault="003F785C">
      <w:pPr>
        <w:spacing w:after="40"/>
      </w:pPr>
    </w:p>
    <w:p w14:paraId="0CB88FB1" w14:textId="77777777" w:rsidR="003F785C" w:rsidRDefault="00E9439A">
      <w:pPr>
        <w:pStyle w:val="Heading2"/>
      </w:pPr>
      <w:r>
        <w:t>B6. Positioning.</w:t>
      </w:r>
    </w:p>
    <w:tbl>
      <w:tblPr>
        <w:tblStyle w:val="TableGrid"/>
        <w:tblW w:w="0" w:type="auto"/>
        <w:jc w:val="center"/>
        <w:tblLook w:val="04A0" w:firstRow="1" w:lastRow="0" w:firstColumn="1" w:lastColumn="0" w:noHBand="0" w:noVBand="1"/>
      </w:tblPr>
      <w:tblGrid>
        <w:gridCol w:w="737"/>
        <w:gridCol w:w="3402"/>
        <w:gridCol w:w="3912"/>
        <w:gridCol w:w="1587"/>
      </w:tblGrid>
      <w:tr w:rsidR="003F785C" w14:paraId="246267F6" w14:textId="77777777">
        <w:trPr>
          <w:jc w:val="center"/>
        </w:trPr>
        <w:tc>
          <w:tcPr>
            <w:tcW w:w="737" w:type="dxa"/>
            <w:shd w:val="clear" w:color="auto" w:fill="D9D9D9"/>
          </w:tcPr>
          <w:p w14:paraId="1F6D27D5" w14:textId="77777777" w:rsidR="003F785C" w:rsidRDefault="00E9439A">
            <w:r>
              <w:rPr>
                <w:b/>
                <w:sz w:val="20"/>
              </w:rPr>
              <w:t>ID</w:t>
            </w:r>
          </w:p>
        </w:tc>
        <w:tc>
          <w:tcPr>
            <w:tcW w:w="3402" w:type="dxa"/>
            <w:shd w:val="clear" w:color="auto" w:fill="D9D9D9"/>
          </w:tcPr>
          <w:p w14:paraId="399DE880" w14:textId="24749CA3" w:rsidR="003F785C" w:rsidRDefault="00A16231">
            <w:r>
              <w:rPr>
                <w:b/>
                <w:sz w:val="20"/>
              </w:rPr>
              <w:t>Comment</w:t>
            </w:r>
          </w:p>
        </w:tc>
        <w:tc>
          <w:tcPr>
            <w:tcW w:w="3912" w:type="dxa"/>
            <w:shd w:val="clear" w:color="auto" w:fill="D9D9D9"/>
          </w:tcPr>
          <w:p w14:paraId="79ED5355" w14:textId="61C98BF7" w:rsidR="003F785C" w:rsidRDefault="0028132F">
            <w:r>
              <w:rPr>
                <w:b/>
                <w:sz w:val="20"/>
              </w:rPr>
              <w:t>Response/action</w:t>
            </w:r>
            <w:r w:rsidR="00E9439A">
              <w:rPr>
                <w:b/>
                <w:sz w:val="20"/>
              </w:rPr>
              <w:t xml:space="preserve"> taken (with page, line, figure or table)</w:t>
            </w:r>
          </w:p>
        </w:tc>
        <w:tc>
          <w:tcPr>
            <w:tcW w:w="1587" w:type="dxa"/>
            <w:shd w:val="clear" w:color="auto" w:fill="D9D9D9"/>
          </w:tcPr>
          <w:p w14:paraId="20A2E61B" w14:textId="77777777" w:rsidR="003F785C" w:rsidRDefault="00E9439A">
            <w:r>
              <w:rPr>
                <w:b/>
                <w:sz w:val="20"/>
              </w:rPr>
              <w:t>Status</w:t>
            </w:r>
          </w:p>
        </w:tc>
      </w:tr>
      <w:tr w:rsidR="003F785C" w14:paraId="6A38922B" w14:textId="77777777">
        <w:trPr>
          <w:jc w:val="center"/>
        </w:trPr>
        <w:tc>
          <w:tcPr>
            <w:tcW w:w="737" w:type="dxa"/>
          </w:tcPr>
          <w:p w14:paraId="6E3B0D26" w14:textId="77777777" w:rsidR="003F785C" w:rsidRDefault="00E9439A">
            <w:r>
              <w:rPr>
                <w:sz w:val="20"/>
              </w:rPr>
              <w:t>B6.1</w:t>
            </w:r>
          </w:p>
        </w:tc>
        <w:tc>
          <w:tcPr>
            <w:tcW w:w="3402" w:type="dxa"/>
          </w:tcPr>
          <w:p w14:paraId="6A746144" w14:textId="77777777" w:rsidR="003F785C" w:rsidRDefault="00E9439A">
            <w:r>
              <w:rPr>
                <w:sz w:val="20"/>
              </w:rPr>
              <w:t xml:space="preserve">Give a clearer comparison with Chen et al. [23] and the Mg level-set models [18,19]. "Predicting" and </w:t>
            </w:r>
            <w:r>
              <w:rPr>
                <w:sz w:val="20"/>
              </w:rPr>
              <w:t>"transferable" in the title and Intro are strong for one geometry and one medium.</w:t>
            </w:r>
          </w:p>
        </w:tc>
        <w:tc>
          <w:tcPr>
            <w:tcW w:w="3912" w:type="dxa"/>
          </w:tcPr>
          <w:p w14:paraId="0DC44E4A" w14:textId="77777777" w:rsidR="003F785C" w:rsidRDefault="00E9439A">
            <w:r>
              <w:rPr>
                <w:i/>
                <w:color w:val="808080"/>
                <w:sz w:val="20"/>
              </w:rPr>
              <w:t>[To be completed]</w:t>
            </w:r>
          </w:p>
        </w:tc>
        <w:tc>
          <w:tcPr>
            <w:tcW w:w="1587" w:type="dxa"/>
          </w:tcPr>
          <w:p w14:paraId="3EFC2587" w14:textId="77777777" w:rsidR="003F785C" w:rsidRDefault="00E9439A">
            <w:r>
              <w:rPr>
                <w:sz w:val="20"/>
              </w:rPr>
              <w:t>Open</w:t>
            </w:r>
          </w:p>
        </w:tc>
      </w:tr>
    </w:tbl>
    <w:p w14:paraId="174C6B91" w14:textId="77777777" w:rsidR="003F785C" w:rsidRDefault="003F785C">
      <w:pPr>
        <w:spacing w:after="40"/>
      </w:pPr>
    </w:p>
    <w:p w14:paraId="69C75B63" w14:textId="77777777" w:rsidR="003F785C" w:rsidRDefault="00E9439A">
      <w:pPr>
        <w:pStyle w:val="Heading1"/>
      </w:pPr>
      <w:r>
        <w:t>C. Presentation and consistency</w:t>
      </w:r>
    </w:p>
    <w:p w14:paraId="2009CA45" w14:textId="77777777" w:rsidR="003F785C" w:rsidRDefault="00E9439A">
      <w:pPr>
        <w:pStyle w:val="Heading2"/>
      </w:pPr>
      <w:r>
        <w:t>C1. Availability statements.</w:t>
      </w:r>
    </w:p>
    <w:tbl>
      <w:tblPr>
        <w:tblStyle w:val="TableGrid"/>
        <w:tblW w:w="0" w:type="auto"/>
        <w:jc w:val="center"/>
        <w:tblLook w:val="04A0" w:firstRow="1" w:lastRow="0" w:firstColumn="1" w:lastColumn="0" w:noHBand="0" w:noVBand="1"/>
      </w:tblPr>
      <w:tblGrid>
        <w:gridCol w:w="737"/>
        <w:gridCol w:w="3402"/>
        <w:gridCol w:w="3912"/>
        <w:gridCol w:w="1587"/>
      </w:tblGrid>
      <w:tr w:rsidR="003F785C" w14:paraId="71A5BE58" w14:textId="77777777">
        <w:trPr>
          <w:jc w:val="center"/>
        </w:trPr>
        <w:tc>
          <w:tcPr>
            <w:tcW w:w="737" w:type="dxa"/>
            <w:shd w:val="clear" w:color="auto" w:fill="D9D9D9"/>
          </w:tcPr>
          <w:p w14:paraId="32A182B9" w14:textId="77777777" w:rsidR="003F785C" w:rsidRDefault="00E9439A">
            <w:r>
              <w:rPr>
                <w:b/>
                <w:sz w:val="20"/>
              </w:rPr>
              <w:t>ID</w:t>
            </w:r>
          </w:p>
        </w:tc>
        <w:tc>
          <w:tcPr>
            <w:tcW w:w="3402" w:type="dxa"/>
            <w:shd w:val="clear" w:color="auto" w:fill="D9D9D9"/>
          </w:tcPr>
          <w:p w14:paraId="7920BBE2" w14:textId="1962C2D5" w:rsidR="003F785C" w:rsidRDefault="00A16231">
            <w:r>
              <w:rPr>
                <w:b/>
                <w:sz w:val="20"/>
              </w:rPr>
              <w:t>Comment</w:t>
            </w:r>
          </w:p>
        </w:tc>
        <w:tc>
          <w:tcPr>
            <w:tcW w:w="3912" w:type="dxa"/>
            <w:shd w:val="clear" w:color="auto" w:fill="D9D9D9"/>
          </w:tcPr>
          <w:p w14:paraId="77D4D4A5" w14:textId="2DB47E87" w:rsidR="003F785C" w:rsidRDefault="008A6A14">
            <w:r>
              <w:rPr>
                <w:b/>
                <w:sz w:val="20"/>
              </w:rPr>
              <w:t>Response/action</w:t>
            </w:r>
            <w:r w:rsidR="00E9439A">
              <w:rPr>
                <w:b/>
                <w:sz w:val="20"/>
              </w:rPr>
              <w:t xml:space="preserve"> taken (with page, line, figure or table)</w:t>
            </w:r>
          </w:p>
        </w:tc>
        <w:tc>
          <w:tcPr>
            <w:tcW w:w="1587" w:type="dxa"/>
            <w:shd w:val="clear" w:color="auto" w:fill="D9D9D9"/>
          </w:tcPr>
          <w:p w14:paraId="3AEEAE69" w14:textId="77777777" w:rsidR="003F785C" w:rsidRDefault="00E9439A">
            <w:r>
              <w:rPr>
                <w:b/>
                <w:sz w:val="20"/>
              </w:rPr>
              <w:t>Status</w:t>
            </w:r>
          </w:p>
        </w:tc>
      </w:tr>
      <w:tr w:rsidR="003F785C" w14:paraId="6C81B638" w14:textId="77777777">
        <w:trPr>
          <w:jc w:val="center"/>
        </w:trPr>
        <w:tc>
          <w:tcPr>
            <w:tcW w:w="737" w:type="dxa"/>
          </w:tcPr>
          <w:p w14:paraId="7E842BC1" w14:textId="77777777" w:rsidR="003F785C" w:rsidRDefault="00E9439A">
            <w:r>
              <w:rPr>
                <w:sz w:val="20"/>
              </w:rPr>
              <w:t>C</w:t>
            </w:r>
            <w:r>
              <w:rPr>
                <w:sz w:val="20"/>
              </w:rPr>
              <w:t>1.1</w:t>
            </w:r>
          </w:p>
        </w:tc>
        <w:tc>
          <w:tcPr>
            <w:tcW w:w="3402" w:type="dxa"/>
          </w:tcPr>
          <w:p w14:paraId="2F8F79A2" w14:textId="77777777" w:rsidR="003F785C" w:rsidRDefault="00E9439A">
            <w:r>
              <w:rPr>
                <w:sz w:val="20"/>
              </w:rPr>
              <w:t>The Code Availability statement says GitHub but links a Zenodo DOI. There is no Data Availability Statement, which Wiley requires.</w:t>
            </w:r>
          </w:p>
        </w:tc>
        <w:tc>
          <w:tcPr>
            <w:tcW w:w="3912" w:type="dxa"/>
          </w:tcPr>
          <w:p w14:paraId="2E3A12B2" w14:textId="77777777" w:rsidR="003F785C" w:rsidRDefault="00E9439A">
            <w:r>
              <w:rPr>
                <w:i/>
                <w:color w:val="808080"/>
                <w:sz w:val="20"/>
              </w:rPr>
              <w:t>[To be completed]</w:t>
            </w:r>
          </w:p>
        </w:tc>
        <w:tc>
          <w:tcPr>
            <w:tcW w:w="1587" w:type="dxa"/>
          </w:tcPr>
          <w:p w14:paraId="04EBFE26" w14:textId="77777777" w:rsidR="003F785C" w:rsidRDefault="00E9439A">
            <w:r>
              <w:rPr>
                <w:sz w:val="20"/>
              </w:rPr>
              <w:t>Open</w:t>
            </w:r>
          </w:p>
        </w:tc>
      </w:tr>
    </w:tbl>
    <w:p w14:paraId="473867F2" w14:textId="77777777" w:rsidR="003F785C" w:rsidRDefault="003F785C">
      <w:pPr>
        <w:spacing w:after="40"/>
      </w:pPr>
    </w:p>
    <w:p w14:paraId="59F89471" w14:textId="77777777" w:rsidR="003F785C" w:rsidRDefault="00E9439A">
      <w:pPr>
        <w:pStyle w:val="Heading2"/>
      </w:pPr>
      <w:r>
        <w:t>C2. Wording consistency.</w:t>
      </w:r>
    </w:p>
    <w:tbl>
      <w:tblPr>
        <w:tblStyle w:val="TableGrid"/>
        <w:tblW w:w="0" w:type="auto"/>
        <w:jc w:val="center"/>
        <w:tblLook w:val="04A0" w:firstRow="1" w:lastRow="0" w:firstColumn="1" w:lastColumn="0" w:noHBand="0" w:noVBand="1"/>
      </w:tblPr>
      <w:tblGrid>
        <w:gridCol w:w="737"/>
        <w:gridCol w:w="3402"/>
        <w:gridCol w:w="3912"/>
        <w:gridCol w:w="1587"/>
      </w:tblGrid>
      <w:tr w:rsidR="003F785C" w14:paraId="3F5F1116" w14:textId="77777777">
        <w:trPr>
          <w:jc w:val="center"/>
        </w:trPr>
        <w:tc>
          <w:tcPr>
            <w:tcW w:w="737" w:type="dxa"/>
            <w:shd w:val="clear" w:color="auto" w:fill="D9D9D9"/>
          </w:tcPr>
          <w:p w14:paraId="3063919D" w14:textId="77777777" w:rsidR="003F785C" w:rsidRDefault="00E9439A">
            <w:r>
              <w:rPr>
                <w:b/>
                <w:sz w:val="20"/>
              </w:rPr>
              <w:t>ID</w:t>
            </w:r>
          </w:p>
        </w:tc>
        <w:tc>
          <w:tcPr>
            <w:tcW w:w="3402" w:type="dxa"/>
            <w:shd w:val="clear" w:color="auto" w:fill="D9D9D9"/>
          </w:tcPr>
          <w:p w14:paraId="76D5F059" w14:textId="3092901C" w:rsidR="003F785C" w:rsidRDefault="00A16231">
            <w:r>
              <w:rPr>
                <w:b/>
                <w:sz w:val="20"/>
              </w:rPr>
              <w:t>Comment</w:t>
            </w:r>
          </w:p>
        </w:tc>
        <w:tc>
          <w:tcPr>
            <w:tcW w:w="3912" w:type="dxa"/>
            <w:shd w:val="clear" w:color="auto" w:fill="D9D9D9"/>
          </w:tcPr>
          <w:p w14:paraId="08728F01" w14:textId="1A8C5F55" w:rsidR="003F785C" w:rsidRDefault="008A6A14">
            <w:r>
              <w:rPr>
                <w:b/>
                <w:sz w:val="20"/>
              </w:rPr>
              <w:t>Response/action</w:t>
            </w:r>
            <w:r w:rsidR="00E9439A">
              <w:rPr>
                <w:b/>
                <w:sz w:val="20"/>
              </w:rPr>
              <w:t xml:space="preserve"> taken (with page, line, </w:t>
            </w:r>
            <w:r w:rsidR="00E9439A">
              <w:rPr>
                <w:b/>
                <w:sz w:val="20"/>
              </w:rPr>
              <w:t>figure or table)</w:t>
            </w:r>
          </w:p>
        </w:tc>
        <w:tc>
          <w:tcPr>
            <w:tcW w:w="1587" w:type="dxa"/>
            <w:shd w:val="clear" w:color="auto" w:fill="D9D9D9"/>
          </w:tcPr>
          <w:p w14:paraId="2DE4D8D4" w14:textId="77777777" w:rsidR="003F785C" w:rsidRDefault="00E9439A">
            <w:r>
              <w:rPr>
                <w:b/>
                <w:sz w:val="20"/>
              </w:rPr>
              <w:t>Status</w:t>
            </w:r>
          </w:p>
        </w:tc>
      </w:tr>
      <w:tr w:rsidR="003F785C" w14:paraId="3A47B1E7" w14:textId="77777777">
        <w:trPr>
          <w:jc w:val="center"/>
        </w:trPr>
        <w:tc>
          <w:tcPr>
            <w:tcW w:w="737" w:type="dxa"/>
          </w:tcPr>
          <w:p w14:paraId="3D1F4B30" w14:textId="77777777" w:rsidR="003F785C" w:rsidRDefault="00E9439A">
            <w:r>
              <w:rPr>
                <w:sz w:val="20"/>
              </w:rPr>
              <w:t>C2.1</w:t>
            </w:r>
          </w:p>
        </w:tc>
        <w:tc>
          <w:tcPr>
            <w:tcW w:w="3402" w:type="dxa"/>
          </w:tcPr>
          <w:p w14:paraId="7494543D" w14:textId="77777777" w:rsidR="003F785C" w:rsidRDefault="00E9439A">
            <w:r>
              <w:rPr>
                <w:sz w:val="20"/>
              </w:rPr>
              <w:t>The Results call the framework "computationally tractable" but the Discussion says it is "computationally demanding".</w:t>
            </w:r>
          </w:p>
        </w:tc>
        <w:tc>
          <w:tcPr>
            <w:tcW w:w="3912" w:type="dxa"/>
          </w:tcPr>
          <w:p w14:paraId="7970A643" w14:textId="77777777" w:rsidR="003F785C" w:rsidRDefault="00E9439A">
            <w:r>
              <w:rPr>
                <w:i/>
                <w:color w:val="808080"/>
                <w:sz w:val="20"/>
              </w:rPr>
              <w:t>[To be completed]</w:t>
            </w:r>
          </w:p>
        </w:tc>
        <w:tc>
          <w:tcPr>
            <w:tcW w:w="1587" w:type="dxa"/>
          </w:tcPr>
          <w:p w14:paraId="71A74D26" w14:textId="77777777" w:rsidR="003F785C" w:rsidRDefault="00E9439A">
            <w:r>
              <w:rPr>
                <w:sz w:val="20"/>
              </w:rPr>
              <w:t>Open</w:t>
            </w:r>
          </w:p>
        </w:tc>
      </w:tr>
      <w:tr w:rsidR="003F785C" w14:paraId="18947467" w14:textId="77777777">
        <w:trPr>
          <w:jc w:val="center"/>
        </w:trPr>
        <w:tc>
          <w:tcPr>
            <w:tcW w:w="737" w:type="dxa"/>
          </w:tcPr>
          <w:p w14:paraId="6B80B193" w14:textId="77777777" w:rsidR="003F785C" w:rsidRDefault="00E9439A">
            <w:r>
              <w:rPr>
                <w:sz w:val="20"/>
              </w:rPr>
              <w:t>C2.2</w:t>
            </w:r>
          </w:p>
        </w:tc>
        <w:tc>
          <w:tcPr>
            <w:tcW w:w="3402" w:type="dxa"/>
          </w:tcPr>
          <w:p w14:paraId="43293942" w14:textId="77777777" w:rsidR="003F785C" w:rsidRDefault="00E9439A">
            <w:r>
              <w:rPr>
                <w:sz w:val="20"/>
              </w:rPr>
              <w:t>The text cites "Section 2.3" but the headings are not numbered.</w:t>
            </w:r>
          </w:p>
        </w:tc>
        <w:tc>
          <w:tcPr>
            <w:tcW w:w="3912" w:type="dxa"/>
          </w:tcPr>
          <w:p w14:paraId="1F865F56" w14:textId="77777777" w:rsidR="003F785C" w:rsidRDefault="00E9439A">
            <w:r>
              <w:rPr>
                <w:i/>
                <w:color w:val="808080"/>
                <w:sz w:val="20"/>
              </w:rPr>
              <w:t xml:space="preserve">[To be </w:t>
            </w:r>
            <w:r>
              <w:rPr>
                <w:i/>
                <w:color w:val="808080"/>
                <w:sz w:val="20"/>
              </w:rPr>
              <w:t>completed]</w:t>
            </w:r>
          </w:p>
        </w:tc>
        <w:tc>
          <w:tcPr>
            <w:tcW w:w="1587" w:type="dxa"/>
          </w:tcPr>
          <w:p w14:paraId="01042F3A" w14:textId="77777777" w:rsidR="003F785C" w:rsidRDefault="00E9439A">
            <w:r>
              <w:rPr>
                <w:sz w:val="20"/>
              </w:rPr>
              <w:t>Open</w:t>
            </w:r>
          </w:p>
        </w:tc>
      </w:tr>
      <w:tr w:rsidR="003F785C" w14:paraId="4D3C8EB5" w14:textId="77777777">
        <w:trPr>
          <w:jc w:val="center"/>
        </w:trPr>
        <w:tc>
          <w:tcPr>
            <w:tcW w:w="737" w:type="dxa"/>
          </w:tcPr>
          <w:p w14:paraId="12424CF8" w14:textId="77777777" w:rsidR="003F785C" w:rsidRDefault="00E9439A">
            <w:r>
              <w:rPr>
                <w:sz w:val="20"/>
              </w:rPr>
              <w:lastRenderedPageBreak/>
              <w:t>C2.3</w:t>
            </w:r>
          </w:p>
        </w:tc>
        <w:tc>
          <w:tcPr>
            <w:tcW w:w="3402" w:type="dxa"/>
          </w:tcPr>
          <w:p w14:paraId="148F71E4" w14:textId="77777777" w:rsidR="003F785C" w:rsidRDefault="00E9439A">
            <w:r>
              <w:rPr>
                <w:sz w:val="20"/>
              </w:rPr>
              <w:t>Fix "a R²", "literature" capitalised mid-sentence, and "shown in (Figure 4g–i)".</w:t>
            </w:r>
          </w:p>
        </w:tc>
        <w:tc>
          <w:tcPr>
            <w:tcW w:w="3912" w:type="dxa"/>
          </w:tcPr>
          <w:p w14:paraId="5E1104F7" w14:textId="77777777" w:rsidR="003F785C" w:rsidRDefault="00E9439A">
            <w:r>
              <w:rPr>
                <w:i/>
                <w:color w:val="808080"/>
                <w:sz w:val="20"/>
              </w:rPr>
              <w:t>[To be completed]</w:t>
            </w:r>
          </w:p>
        </w:tc>
        <w:tc>
          <w:tcPr>
            <w:tcW w:w="1587" w:type="dxa"/>
          </w:tcPr>
          <w:p w14:paraId="4DF864B7" w14:textId="77777777" w:rsidR="003F785C" w:rsidRDefault="00E9439A">
            <w:r>
              <w:rPr>
                <w:sz w:val="20"/>
              </w:rPr>
              <w:t>Open</w:t>
            </w:r>
          </w:p>
        </w:tc>
      </w:tr>
    </w:tbl>
    <w:p w14:paraId="273B8182" w14:textId="77777777" w:rsidR="003F785C" w:rsidRDefault="003F785C">
      <w:pPr>
        <w:spacing w:after="40"/>
      </w:pPr>
    </w:p>
    <w:p w14:paraId="30E42435" w14:textId="77777777" w:rsidR="003F785C" w:rsidRDefault="00E9439A">
      <w:pPr>
        <w:pStyle w:val="Heading2"/>
      </w:pPr>
      <w:r>
        <w:t>C3. References.</w:t>
      </w:r>
    </w:p>
    <w:tbl>
      <w:tblPr>
        <w:tblStyle w:val="TableGrid"/>
        <w:tblW w:w="0" w:type="auto"/>
        <w:jc w:val="center"/>
        <w:tblLook w:val="04A0" w:firstRow="1" w:lastRow="0" w:firstColumn="1" w:lastColumn="0" w:noHBand="0" w:noVBand="1"/>
      </w:tblPr>
      <w:tblGrid>
        <w:gridCol w:w="737"/>
        <w:gridCol w:w="3402"/>
        <w:gridCol w:w="3912"/>
        <w:gridCol w:w="1587"/>
      </w:tblGrid>
      <w:tr w:rsidR="003F785C" w14:paraId="3C0A710D" w14:textId="77777777">
        <w:trPr>
          <w:jc w:val="center"/>
        </w:trPr>
        <w:tc>
          <w:tcPr>
            <w:tcW w:w="737" w:type="dxa"/>
            <w:shd w:val="clear" w:color="auto" w:fill="D9D9D9"/>
          </w:tcPr>
          <w:p w14:paraId="3B4DBFC6" w14:textId="77777777" w:rsidR="003F785C" w:rsidRDefault="00E9439A">
            <w:r>
              <w:rPr>
                <w:b/>
                <w:sz w:val="20"/>
              </w:rPr>
              <w:t>ID</w:t>
            </w:r>
          </w:p>
        </w:tc>
        <w:tc>
          <w:tcPr>
            <w:tcW w:w="3402" w:type="dxa"/>
            <w:shd w:val="clear" w:color="auto" w:fill="D9D9D9"/>
          </w:tcPr>
          <w:p w14:paraId="30C2E373" w14:textId="3DF9C151" w:rsidR="003F785C" w:rsidRDefault="00A16231">
            <w:r>
              <w:rPr>
                <w:b/>
                <w:sz w:val="20"/>
              </w:rPr>
              <w:t>Comment</w:t>
            </w:r>
          </w:p>
        </w:tc>
        <w:tc>
          <w:tcPr>
            <w:tcW w:w="3912" w:type="dxa"/>
            <w:shd w:val="clear" w:color="auto" w:fill="D9D9D9"/>
          </w:tcPr>
          <w:p w14:paraId="3F9C886C" w14:textId="2EBDDB63" w:rsidR="003F785C" w:rsidRDefault="008A6A14">
            <w:r>
              <w:rPr>
                <w:b/>
                <w:sz w:val="20"/>
              </w:rPr>
              <w:t>Response/action</w:t>
            </w:r>
            <w:r w:rsidR="00E9439A">
              <w:rPr>
                <w:b/>
                <w:sz w:val="20"/>
              </w:rPr>
              <w:t xml:space="preserve"> taken (with page, line, figure or table)</w:t>
            </w:r>
          </w:p>
        </w:tc>
        <w:tc>
          <w:tcPr>
            <w:tcW w:w="1587" w:type="dxa"/>
            <w:shd w:val="clear" w:color="auto" w:fill="D9D9D9"/>
          </w:tcPr>
          <w:p w14:paraId="732A624F" w14:textId="77777777" w:rsidR="003F785C" w:rsidRDefault="00E9439A">
            <w:r>
              <w:rPr>
                <w:b/>
                <w:sz w:val="20"/>
              </w:rPr>
              <w:t>Status</w:t>
            </w:r>
          </w:p>
        </w:tc>
      </w:tr>
      <w:tr w:rsidR="003F785C" w14:paraId="195F7C0C" w14:textId="77777777">
        <w:trPr>
          <w:jc w:val="center"/>
        </w:trPr>
        <w:tc>
          <w:tcPr>
            <w:tcW w:w="737" w:type="dxa"/>
          </w:tcPr>
          <w:p w14:paraId="779FDF67" w14:textId="77777777" w:rsidR="003F785C" w:rsidRDefault="00E9439A">
            <w:r>
              <w:rPr>
                <w:sz w:val="20"/>
              </w:rPr>
              <w:t>C3.1</w:t>
            </w:r>
          </w:p>
        </w:tc>
        <w:tc>
          <w:tcPr>
            <w:tcW w:w="3402" w:type="dxa"/>
          </w:tcPr>
          <w:p w14:paraId="4B4A70E6" w14:textId="77777777" w:rsidR="003F785C" w:rsidRDefault="00E9439A">
            <w:r>
              <w:rPr>
                <w:sz w:val="20"/>
              </w:rPr>
              <w:t xml:space="preserve">Ref 14 and ref 25 </w:t>
            </w:r>
            <w:r>
              <w:rPr>
                <w:sz w:val="20"/>
              </w:rPr>
              <w:t>spell AlBaraghtheh differently.</w:t>
            </w:r>
          </w:p>
        </w:tc>
        <w:tc>
          <w:tcPr>
            <w:tcW w:w="3912" w:type="dxa"/>
          </w:tcPr>
          <w:p w14:paraId="01D9F26A" w14:textId="7C1DE488" w:rsidR="003F785C" w:rsidRDefault="008A6A14">
            <w:r>
              <w:rPr>
                <w:i/>
                <w:color w:val="808080"/>
                <w:sz w:val="20"/>
              </w:rPr>
              <w:t>This has been published with the same different names. The difference comes from the capitalization of the B. Since it will not be updated</w:t>
            </w:r>
          </w:p>
        </w:tc>
        <w:tc>
          <w:tcPr>
            <w:tcW w:w="1587" w:type="dxa"/>
          </w:tcPr>
          <w:p w14:paraId="21356B3B" w14:textId="5D4AF884" w:rsidR="003F785C" w:rsidRDefault="008A6A14">
            <w:r>
              <w:rPr>
                <w:sz w:val="20"/>
              </w:rPr>
              <w:t>Closed</w:t>
            </w:r>
          </w:p>
        </w:tc>
      </w:tr>
      <w:tr w:rsidR="003F785C" w14:paraId="51F07748" w14:textId="77777777">
        <w:trPr>
          <w:jc w:val="center"/>
        </w:trPr>
        <w:tc>
          <w:tcPr>
            <w:tcW w:w="737" w:type="dxa"/>
          </w:tcPr>
          <w:p w14:paraId="7F269905" w14:textId="77777777" w:rsidR="003F785C" w:rsidRDefault="00E9439A">
            <w:r>
              <w:rPr>
                <w:sz w:val="20"/>
              </w:rPr>
              <w:t>C3.2</w:t>
            </w:r>
          </w:p>
        </w:tc>
        <w:tc>
          <w:tcPr>
            <w:tcW w:w="3402" w:type="dxa"/>
          </w:tcPr>
          <w:p w14:paraId="06C94BA8" w14:textId="77777777" w:rsidR="003F785C" w:rsidRDefault="00E9439A">
            <w:r>
              <w:rPr>
                <w:sz w:val="20"/>
              </w:rPr>
              <w:t>Refs 34 and 35 are two CRC editions (1991 and 2017).</w:t>
            </w:r>
          </w:p>
        </w:tc>
        <w:tc>
          <w:tcPr>
            <w:tcW w:w="3912" w:type="dxa"/>
          </w:tcPr>
          <w:p w14:paraId="736822CD" w14:textId="7AEC28E6" w:rsidR="003F785C" w:rsidRDefault="008A6A14">
            <w:r>
              <w:rPr>
                <w:i/>
                <w:color w:val="808080"/>
                <w:sz w:val="20"/>
              </w:rPr>
              <w:t>Updated both references to the latest edition</w:t>
            </w:r>
          </w:p>
        </w:tc>
        <w:tc>
          <w:tcPr>
            <w:tcW w:w="1587" w:type="dxa"/>
          </w:tcPr>
          <w:p w14:paraId="7D0C0A34" w14:textId="05DFF3C7" w:rsidR="003F785C" w:rsidRDefault="008A6A14">
            <w:r>
              <w:rPr>
                <w:sz w:val="20"/>
              </w:rPr>
              <w:t>Closed</w:t>
            </w:r>
          </w:p>
        </w:tc>
      </w:tr>
      <w:tr w:rsidR="003F785C" w14:paraId="0452F6DF" w14:textId="77777777">
        <w:trPr>
          <w:jc w:val="center"/>
        </w:trPr>
        <w:tc>
          <w:tcPr>
            <w:tcW w:w="737" w:type="dxa"/>
          </w:tcPr>
          <w:p w14:paraId="111CF1E1" w14:textId="77777777" w:rsidR="003F785C" w:rsidRDefault="00E9439A">
            <w:r>
              <w:rPr>
                <w:sz w:val="20"/>
              </w:rPr>
              <w:t>C3.3</w:t>
            </w:r>
          </w:p>
        </w:tc>
        <w:tc>
          <w:tcPr>
            <w:tcW w:w="3402" w:type="dxa"/>
          </w:tcPr>
          <w:p w14:paraId="1E780DB9" w14:textId="77777777" w:rsidR="003F785C" w:rsidRDefault="00E9439A">
            <w:r>
              <w:rPr>
                <w:sz w:val="20"/>
              </w:rPr>
              <w:t>Ref 31 has a duplicated title.</w:t>
            </w:r>
          </w:p>
        </w:tc>
        <w:tc>
          <w:tcPr>
            <w:tcW w:w="3912" w:type="dxa"/>
          </w:tcPr>
          <w:p w14:paraId="7EB32288" w14:textId="2C32D380" w:rsidR="003F785C" w:rsidRDefault="008A6A14">
            <w:r>
              <w:rPr>
                <w:i/>
                <w:color w:val="808080"/>
                <w:sz w:val="20"/>
              </w:rPr>
              <w:t>Updated</w:t>
            </w:r>
          </w:p>
        </w:tc>
        <w:tc>
          <w:tcPr>
            <w:tcW w:w="1587" w:type="dxa"/>
          </w:tcPr>
          <w:p w14:paraId="3940C1AE" w14:textId="0824BAEB" w:rsidR="003F785C" w:rsidRDefault="008A6A14">
            <w:r>
              <w:rPr>
                <w:sz w:val="20"/>
              </w:rPr>
              <w:t>Closed</w:t>
            </w:r>
          </w:p>
        </w:tc>
      </w:tr>
      <w:tr w:rsidR="008A6A14" w14:paraId="037750E3" w14:textId="77777777">
        <w:trPr>
          <w:jc w:val="center"/>
        </w:trPr>
        <w:tc>
          <w:tcPr>
            <w:tcW w:w="737" w:type="dxa"/>
          </w:tcPr>
          <w:p w14:paraId="7DD58780" w14:textId="77777777" w:rsidR="008A6A14" w:rsidRDefault="008A6A14" w:rsidP="008A6A14">
            <w:r>
              <w:rPr>
                <w:sz w:val="20"/>
              </w:rPr>
              <w:t>C3.4</w:t>
            </w:r>
          </w:p>
        </w:tc>
        <w:tc>
          <w:tcPr>
            <w:tcW w:w="3402" w:type="dxa"/>
          </w:tcPr>
          <w:p w14:paraId="03BC2613" w14:textId="77777777" w:rsidR="008A6A14" w:rsidRDefault="008A6A14" w:rsidP="008A6A14">
            <w:r>
              <w:rPr>
                <w:sz w:val="20"/>
              </w:rPr>
              <w:t>Re-verify the 2026 references (9, 23, 30). I couldn't check article numbers beyond my knowledge.</w:t>
            </w:r>
          </w:p>
        </w:tc>
        <w:tc>
          <w:tcPr>
            <w:tcW w:w="3912" w:type="dxa"/>
          </w:tcPr>
          <w:p w14:paraId="640D6205" w14:textId="672D4833" w:rsidR="008A6A14" w:rsidRDefault="008A6A14" w:rsidP="008A6A14">
            <w:r>
              <w:rPr>
                <w:i/>
                <w:color w:val="808080"/>
                <w:sz w:val="20"/>
              </w:rPr>
              <w:t>Rechecked</w:t>
            </w:r>
          </w:p>
        </w:tc>
        <w:tc>
          <w:tcPr>
            <w:tcW w:w="1587" w:type="dxa"/>
          </w:tcPr>
          <w:p w14:paraId="70763FB7" w14:textId="51828A5C" w:rsidR="008A6A14" w:rsidRDefault="008A6A14" w:rsidP="008A6A14">
            <w:r>
              <w:rPr>
                <w:sz w:val="20"/>
              </w:rPr>
              <w:t>Closed</w:t>
            </w:r>
          </w:p>
        </w:tc>
      </w:tr>
    </w:tbl>
    <w:p w14:paraId="1366BC41" w14:textId="77777777" w:rsidR="003F785C" w:rsidRDefault="003F785C">
      <w:pPr>
        <w:spacing w:after="40"/>
      </w:pPr>
    </w:p>
    <w:p w14:paraId="6750CE65" w14:textId="77777777" w:rsidR="003F785C" w:rsidRDefault="00E9439A">
      <w:pPr>
        <w:pStyle w:val="Heading2"/>
      </w:pPr>
      <w:r>
        <w:t>C4. Definitions.</w:t>
      </w:r>
    </w:p>
    <w:tbl>
      <w:tblPr>
        <w:tblStyle w:val="TableGrid"/>
        <w:tblW w:w="0" w:type="auto"/>
        <w:jc w:val="center"/>
        <w:tblLook w:val="04A0" w:firstRow="1" w:lastRow="0" w:firstColumn="1" w:lastColumn="0" w:noHBand="0" w:noVBand="1"/>
      </w:tblPr>
      <w:tblGrid>
        <w:gridCol w:w="737"/>
        <w:gridCol w:w="3402"/>
        <w:gridCol w:w="3912"/>
        <w:gridCol w:w="1587"/>
      </w:tblGrid>
      <w:tr w:rsidR="003F785C" w14:paraId="7EE046AF" w14:textId="77777777">
        <w:trPr>
          <w:jc w:val="center"/>
        </w:trPr>
        <w:tc>
          <w:tcPr>
            <w:tcW w:w="737" w:type="dxa"/>
            <w:shd w:val="clear" w:color="auto" w:fill="D9D9D9"/>
          </w:tcPr>
          <w:p w14:paraId="220AEF28" w14:textId="77777777" w:rsidR="003F785C" w:rsidRDefault="00E9439A">
            <w:r>
              <w:rPr>
                <w:b/>
                <w:sz w:val="20"/>
              </w:rPr>
              <w:t>ID</w:t>
            </w:r>
          </w:p>
        </w:tc>
        <w:tc>
          <w:tcPr>
            <w:tcW w:w="3402" w:type="dxa"/>
            <w:shd w:val="clear" w:color="auto" w:fill="D9D9D9"/>
          </w:tcPr>
          <w:p w14:paraId="18858BAE" w14:textId="32CD5CB5" w:rsidR="003F785C" w:rsidRDefault="00A16231">
            <w:r>
              <w:rPr>
                <w:b/>
                <w:sz w:val="20"/>
              </w:rPr>
              <w:t>Comment</w:t>
            </w:r>
          </w:p>
        </w:tc>
        <w:tc>
          <w:tcPr>
            <w:tcW w:w="3912" w:type="dxa"/>
            <w:shd w:val="clear" w:color="auto" w:fill="D9D9D9"/>
          </w:tcPr>
          <w:p w14:paraId="564C43E3" w14:textId="657FD5BD" w:rsidR="003F785C" w:rsidRDefault="0028132F">
            <w:r>
              <w:rPr>
                <w:b/>
                <w:sz w:val="20"/>
              </w:rPr>
              <w:t>Response/action</w:t>
            </w:r>
            <w:r w:rsidR="00E9439A">
              <w:rPr>
                <w:b/>
                <w:sz w:val="20"/>
              </w:rPr>
              <w:t xml:space="preserve"> taken (with page, line, figure or table)</w:t>
            </w:r>
          </w:p>
        </w:tc>
        <w:tc>
          <w:tcPr>
            <w:tcW w:w="1587" w:type="dxa"/>
            <w:shd w:val="clear" w:color="auto" w:fill="D9D9D9"/>
          </w:tcPr>
          <w:p w14:paraId="46D545B7" w14:textId="77777777" w:rsidR="003F785C" w:rsidRDefault="00E9439A">
            <w:r>
              <w:rPr>
                <w:b/>
                <w:sz w:val="20"/>
              </w:rPr>
              <w:t>Status</w:t>
            </w:r>
          </w:p>
        </w:tc>
      </w:tr>
      <w:tr w:rsidR="003F785C" w14:paraId="64816894" w14:textId="77777777">
        <w:trPr>
          <w:jc w:val="center"/>
        </w:trPr>
        <w:tc>
          <w:tcPr>
            <w:tcW w:w="737" w:type="dxa"/>
          </w:tcPr>
          <w:p w14:paraId="7D04932B" w14:textId="77777777" w:rsidR="003F785C" w:rsidRDefault="00E9439A">
            <w:r>
              <w:rPr>
                <w:sz w:val="20"/>
              </w:rPr>
              <w:t>C4.1</w:t>
            </w:r>
          </w:p>
        </w:tc>
        <w:tc>
          <w:tcPr>
            <w:tcW w:w="3402" w:type="dxa"/>
          </w:tcPr>
          <w:p w14:paraId="338ED288" w14:textId="77777777" w:rsidR="003F785C" w:rsidRDefault="00E9439A">
            <w:r>
              <w:rPr>
                <w:sz w:val="20"/>
              </w:rPr>
              <w:t xml:space="preserve">Define the Damköhler number and the "transition" criterion in the </w:t>
            </w:r>
            <w:r>
              <w:rPr>
                <w:sz w:val="20"/>
              </w:rPr>
              <w:t>main text.</w:t>
            </w:r>
          </w:p>
        </w:tc>
        <w:tc>
          <w:tcPr>
            <w:tcW w:w="3912" w:type="dxa"/>
          </w:tcPr>
          <w:p w14:paraId="092F7344" w14:textId="77777777" w:rsidR="003F785C" w:rsidRDefault="00E9439A">
            <w:r>
              <w:rPr>
                <w:i/>
                <w:color w:val="808080"/>
                <w:sz w:val="20"/>
              </w:rPr>
              <w:t>[To be completed]</w:t>
            </w:r>
          </w:p>
        </w:tc>
        <w:tc>
          <w:tcPr>
            <w:tcW w:w="1587" w:type="dxa"/>
          </w:tcPr>
          <w:p w14:paraId="7C65B298" w14:textId="77777777" w:rsidR="003F785C" w:rsidRDefault="00E9439A">
            <w:r>
              <w:rPr>
                <w:sz w:val="20"/>
              </w:rPr>
              <w:t>Open</w:t>
            </w:r>
          </w:p>
        </w:tc>
      </w:tr>
    </w:tbl>
    <w:p w14:paraId="5395DD3E" w14:textId="77777777" w:rsidR="003F785C" w:rsidRDefault="003F785C">
      <w:pPr>
        <w:spacing w:after="40"/>
      </w:pPr>
    </w:p>
    <w:p w14:paraId="37556772" w14:textId="77777777" w:rsidR="003F785C" w:rsidRDefault="00E9439A">
      <w:pPr>
        <w:pStyle w:val="Heading1"/>
      </w:pPr>
      <w:r>
        <w:t>Additional changes made by the authors</w:t>
      </w:r>
    </w:p>
    <w:p w14:paraId="626E44AC" w14:textId="77777777" w:rsidR="003F785C" w:rsidRDefault="00E9439A">
      <w:pPr>
        <w:spacing w:after="120"/>
      </w:pPr>
      <w:r>
        <w:rPr>
          <w:i/>
        </w:rPr>
        <w:t>[List any changes not requested by the reviewer.]</w:t>
      </w:r>
    </w:p>
    <w:sectPr w:rsidR="003F785C" w:rsidSect="00034616">
      <w:footerReference w:type="default" r:id="rId8"/>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78B82F" w14:textId="77777777" w:rsidR="00E9439A" w:rsidRDefault="00E9439A">
      <w:pPr>
        <w:spacing w:after="0" w:line="240" w:lineRule="auto"/>
      </w:pPr>
      <w:r>
        <w:separator/>
      </w:r>
    </w:p>
  </w:endnote>
  <w:endnote w:type="continuationSeparator" w:id="0">
    <w:p w14:paraId="0F9B2B77" w14:textId="77777777" w:rsidR="00E9439A" w:rsidRDefault="00E943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AFFCA" w14:textId="77777777" w:rsidR="003F785C" w:rsidRDefault="00E9439A">
    <w:pPr>
      <w:pStyle w:val="Footer"/>
      <w:jc w:val="center"/>
    </w:pPr>
    <w:r>
      <w:fldChar w:fldCharType="begin"/>
    </w:r>
    <w:r>
      <w:instrText>PAGE</w:instrText>
    </w:r>
    <w:r w:rsidR="00F50C37">
      <w:fldChar w:fldCharType="separate"/>
    </w:r>
    <w:r w:rsidR="00F50C3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BC140A" w14:textId="77777777" w:rsidR="00E9439A" w:rsidRDefault="00E9439A">
      <w:pPr>
        <w:spacing w:after="0" w:line="240" w:lineRule="auto"/>
      </w:pPr>
      <w:r>
        <w:separator/>
      </w:r>
    </w:p>
  </w:footnote>
  <w:footnote w:type="continuationSeparator" w:id="0">
    <w:p w14:paraId="650C3BDA" w14:textId="77777777" w:rsidR="00E9439A" w:rsidRDefault="00E943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132F"/>
    <w:rsid w:val="0029639D"/>
    <w:rsid w:val="002B78EE"/>
    <w:rsid w:val="00326F90"/>
    <w:rsid w:val="003F785C"/>
    <w:rsid w:val="008A6A14"/>
    <w:rsid w:val="00A16231"/>
    <w:rsid w:val="00AA1D8D"/>
    <w:rsid w:val="00B47730"/>
    <w:rsid w:val="00CB0664"/>
    <w:rsid w:val="00E9439A"/>
    <w:rsid w:val="00F50C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D18E46"/>
  <w14:defaultImageDpi w14:val="300"/>
  <w15:docId w15:val="{EABE9C36-30B1-4C52-B26F-2D68D1CEC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1758</Words>
  <Characters>10023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Henaka Ariyarathna</cp:lastModifiedBy>
  <cp:revision>6</cp:revision>
  <dcterms:created xsi:type="dcterms:W3CDTF">2013-12-23T23:15:00Z</dcterms:created>
  <dcterms:modified xsi:type="dcterms:W3CDTF">2026-10-07T07:28:00Z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5fa22731c3a6efd5c75638a0a3cb012808e99332c40a6c99f7721e780cceb34c</vt:lpwstr>
  </property>
</Properties>
</file>