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E217F8" w14:textId="77777777" w:rsidR="003F785C" w:rsidRDefault="00E9439A">
      <w:pPr>
        <w:spacing w:after="80"/>
      </w:pPr>
      <w:r>
        <w:rPr>
          <w:b/>
          <w:sz w:val="32"/>
        </w:rPr>
        <w:t>Response to Comments</w:t>
      </w:r>
    </w:p>
    <w:p w14:paraId="08BE6DEC" w14:textId="77777777" w:rsidR="003F785C" w:rsidRDefault="00E9439A">
      <w:pPr>
        <w:spacing w:after="40"/>
      </w:pPr>
      <w:r>
        <w:t>Manuscript: A Mechanistic Framework for Predicting the Biodegradation of Zinc Implants</w:t>
      </w:r>
    </w:p>
    <w:p w14:paraId="0C8BAEB6" w14:textId="77777777" w:rsidR="003F785C" w:rsidRDefault="00E9439A">
      <w:pPr>
        <w:spacing w:after="40"/>
      </w:pPr>
      <w:r>
        <w:t xml:space="preserve">Authors: Henaka Ariyarathna, Xuan Yang, </w:t>
      </w:r>
      <w:proofErr w:type="spellStart"/>
      <w:r>
        <w:t>Aijun</w:t>
      </w:r>
      <w:proofErr w:type="spellEnd"/>
      <w:r>
        <w:t xml:space="preserve"> Huang, Yunlong Tang, </w:t>
      </w:r>
      <w:proofErr w:type="spellStart"/>
      <w:r>
        <w:t>Yuman</w:t>
      </w:r>
      <w:proofErr w:type="spellEnd"/>
      <w:r>
        <w:t xml:space="preserve"> Zhu</w:t>
      </w:r>
    </w:p>
    <w:p w14:paraId="65BA2387" w14:textId="77777777" w:rsidR="003F785C" w:rsidRDefault="00E9439A">
      <w:pPr>
        <w:spacing w:after="40"/>
      </w:pPr>
      <w:r>
        <w:t>Target journal: Advanced Science</w:t>
      </w:r>
    </w:p>
    <w:p w14:paraId="30F1E0B7" w14:textId="77777777" w:rsidR="003F785C" w:rsidRDefault="00E9439A">
      <w:pPr>
        <w:pStyle w:val="Heading1"/>
      </w:pPr>
      <w:r>
        <w:t>A. Fix before submission</w:t>
      </w:r>
    </w:p>
    <w:p w14:paraId="4A468AD2"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0A3C42" w14:textId="77777777">
        <w:trPr>
          <w:jc w:val="center"/>
        </w:trPr>
        <w:tc>
          <w:tcPr>
            <w:tcW w:w="737" w:type="dxa"/>
            <w:shd w:val="clear" w:color="auto" w:fill="D9D9D9"/>
          </w:tcPr>
          <w:p w14:paraId="0F4878ED" w14:textId="77777777" w:rsidR="003F785C" w:rsidRDefault="00E9439A">
            <w:r>
              <w:rPr>
                <w:b/>
                <w:sz w:val="20"/>
              </w:rPr>
              <w:t>ID</w:t>
            </w:r>
          </w:p>
        </w:tc>
        <w:tc>
          <w:tcPr>
            <w:tcW w:w="3402" w:type="dxa"/>
            <w:shd w:val="clear" w:color="auto" w:fill="D9D9D9"/>
          </w:tcPr>
          <w:p w14:paraId="6A53DF62" w14:textId="77777777" w:rsidR="003F785C" w:rsidRDefault="00F50C37">
            <w:r>
              <w:rPr>
                <w:b/>
                <w:sz w:val="20"/>
              </w:rPr>
              <w:t>C</w:t>
            </w:r>
            <w:r w:rsidR="00E9439A">
              <w:rPr>
                <w:b/>
                <w:sz w:val="20"/>
              </w:rPr>
              <w:t>omment</w:t>
            </w:r>
          </w:p>
        </w:tc>
        <w:tc>
          <w:tcPr>
            <w:tcW w:w="3912" w:type="dxa"/>
            <w:shd w:val="clear" w:color="auto" w:fill="D9D9D9"/>
          </w:tcPr>
          <w:p w14:paraId="2EAD90CA"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53985539" w14:textId="77777777" w:rsidR="003F785C" w:rsidRDefault="00E9439A">
            <w:r>
              <w:rPr>
                <w:b/>
                <w:sz w:val="20"/>
              </w:rPr>
              <w:t>Status</w:t>
            </w:r>
          </w:p>
        </w:tc>
      </w:tr>
      <w:tr w:rsidR="003F785C" w14:paraId="0F90BF38" w14:textId="77777777">
        <w:trPr>
          <w:jc w:val="center"/>
        </w:trPr>
        <w:tc>
          <w:tcPr>
            <w:tcW w:w="737" w:type="dxa"/>
          </w:tcPr>
          <w:p w14:paraId="21B66D92" w14:textId="77777777" w:rsidR="003F785C" w:rsidRDefault="00E9439A">
            <w:r>
              <w:rPr>
                <w:sz w:val="20"/>
              </w:rPr>
              <w:t>A1.1</w:t>
            </w:r>
          </w:p>
        </w:tc>
        <w:tc>
          <w:tcPr>
            <w:tcW w:w="3402" w:type="dxa"/>
          </w:tcPr>
          <w:p w14:paraId="6E96395A" w14:textId="77777777" w:rsidR="003F785C" w:rsidRDefault="00E9439A">
            <w:r>
              <w:rPr>
                <w:sz w:val="20"/>
              </w:rPr>
              <w:t xml:space="preserve">With </w:t>
            </w:r>
            <w:proofErr w:type="spellStart"/>
            <w:r>
              <w:rPr>
                <w:sz w:val="20"/>
              </w:rPr>
              <w:t>k_ORR</w:t>
            </w:r>
            <w:proofErr w:type="spellEnd"/>
            <w:r>
              <w:rPr>
                <w:sz w:val="20"/>
              </w:rPr>
              <w:t xml:space="preserve"> = 0.51 mm h⁻¹ and C_O₂ = 3.5 mg L⁻¹, Eq. 15 caps recession at about 0.009 mm yr⁻¹. That is about 0.7 µm in 28 days, or about </w:t>
            </w:r>
            <w:proofErr w:type="gramStart"/>
            <w:r>
              <w:rPr>
                <w:sz w:val="20"/>
              </w:rPr>
              <w:t>0.1% disc</w:t>
            </w:r>
            <w:proofErr w:type="gramEnd"/>
            <w:r>
              <w:rPr>
                <w:sz w:val="20"/>
              </w:rPr>
              <w:t xml:space="preserve"> mass loss.</w:t>
            </w:r>
          </w:p>
        </w:tc>
        <w:tc>
          <w:tcPr>
            <w:tcW w:w="3912" w:type="dxa"/>
          </w:tcPr>
          <w:p w14:paraId="14231E32" w14:textId="77777777" w:rsidR="00660073" w:rsidRPr="00DE6DA4" w:rsidRDefault="00000000">
            <w:pPr>
              <w:rPr>
                <w:color w:val="EE0000"/>
              </w:rPr>
            </w:pPr>
            <w:r w:rsidRPr="00DE6DA4">
              <w:rPr>
                <w:i w:val="0"/>
                <w:color w:val="000000"/>
                <w:sz w:val="20"/>
              </w:rPr>
              <w:t>The original estimate of 0.009 mm yr⁻¹ uses molar C_O₂. However, the solver uses the O₂ mass concentration without molar-mass conversion, making the simulated velocity approximately 32× higher. Eqs. 15–16 have been corrected to include M_O₂ explicitly and clarify the mass/molar basis and effective units of k_ORR. The corrected ORR ceiling is 0.29 mm yr⁻¹, above the simulated disc and stent rates of 0.12 and 0.155 mm yr⁻¹. Therefore, the results remain consistent; the issue was with the printed equations and unit definitions, not the simulations.</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224A183E" w14:textId="77777777" w:rsidR="00660073" w:rsidRDefault="00000000">
            <w:r>
              <w:rPr>
                <w:sz w:val="20"/>
              </w:rPr>
              <w:t>Closed</w:t>
            </w:r>
          </w:p>
        </w:tc>
      </w:tr>
      <w:tr w:rsidR="003F785C" w14:paraId="091E9880" w14:textId="77777777">
        <w:trPr>
          <w:jc w:val="center"/>
        </w:trPr>
        <w:tc>
          <w:tcPr>
            <w:tcW w:w="737" w:type="dxa"/>
          </w:tcPr>
          <w:p w14:paraId="3F047FC4" w14:textId="77777777" w:rsidR="003F785C" w:rsidRDefault="00E9439A">
            <w:r>
              <w:rPr>
                <w:sz w:val="20"/>
              </w:rPr>
              <w:t>A1.2</w:t>
            </w:r>
          </w:p>
        </w:tc>
        <w:tc>
          <w:tcPr>
            <w:tcW w:w="3402" w:type="dxa"/>
          </w:tcPr>
          <w:p w14:paraId="2AA6536D" w14:textId="77777777" w:rsidR="003F785C" w:rsidRDefault="00E9439A">
            <w:r>
              <w:rPr>
                <w:sz w:val="20"/>
              </w:rPr>
              <w:t>Fig. 5b peaks at about 0.12 mm yr⁻¹, the measured disc loses 0.31%, and the stent peaks at 0.155 mm yr⁻¹.</w:t>
            </w:r>
          </w:p>
        </w:tc>
        <w:tc>
          <w:tcPr>
            <w:tcW w:w="3912" w:type="dxa"/>
          </w:tcPr>
          <w:p w14:paraId="49DB528A" w14:textId="1E7822F8" w:rsidR="00660073" w:rsidRDefault="00000000">
            <w:r>
              <w:rPr>
                <w:i w:val="0"/>
                <w:color w:val="000000"/>
                <w:sz w:val="20"/>
              </w:rPr>
              <w:t>See A1.1. The simulated corrosion rates in Figs. 5b and 6b (0.12 and 0.155 mm yr⁻¹) lie below the corrected ceiling of 0.29 mm yr⁻¹.</w:t>
            </w:r>
          </w:p>
        </w:tc>
        <w:tc>
          <w:tcPr>
            <w:tcW w:w="1587" w:type="dxa"/>
          </w:tcPr>
          <w:p w14:paraId="7DFA5F15" w14:textId="77777777" w:rsidR="00660073" w:rsidRDefault="00000000">
            <w:r>
              <w:rPr>
                <w:sz w:val="20"/>
              </w:rPr>
              <w:t>Closed</w:t>
            </w:r>
          </w:p>
        </w:tc>
      </w:tr>
      <w:tr w:rsidR="003F785C" w14:paraId="080C8BF7" w14:textId="77777777">
        <w:trPr>
          <w:jc w:val="center"/>
        </w:trPr>
        <w:tc>
          <w:tcPr>
            <w:tcW w:w="737" w:type="dxa"/>
          </w:tcPr>
          <w:p w14:paraId="75CD2151" w14:textId="77777777" w:rsidR="003F785C" w:rsidRDefault="00E9439A">
            <w:r>
              <w:rPr>
                <w:sz w:val="20"/>
              </w:rPr>
              <w:t>A1.3</w:t>
            </w:r>
          </w:p>
        </w:tc>
        <w:tc>
          <w:tcPr>
            <w:tcW w:w="3402" w:type="dxa"/>
          </w:tcPr>
          <w:p w14:paraId="598410D1" w14:textId="77777777" w:rsidR="003F785C" w:rsidRDefault="00E9439A">
            <w:r>
              <w:rPr>
                <w:sz w:val="20"/>
              </w:rPr>
              <w:t xml:space="preserve">Even </w:t>
            </w:r>
            <w:proofErr w:type="spellStart"/>
            <w:r>
              <w:rPr>
                <w:sz w:val="20"/>
              </w:rPr>
              <w:t>k_ORR</w:t>
            </w:r>
            <w:proofErr w:type="spellEnd"/>
            <w:r>
              <w:rPr>
                <w:sz w:val="20"/>
              </w:rPr>
              <w:t xml:space="preserve"> = 0.1 in Fig. 4c gives 0.28% in 168 h, which is above that ceiling.</w:t>
            </w:r>
          </w:p>
        </w:tc>
        <w:tc>
          <w:tcPr>
            <w:tcW w:w="3912" w:type="dxa"/>
          </w:tcPr>
          <w:p w14:paraId="3A860D73" w14:textId="77777777" w:rsidR="00660073" w:rsidRDefault="00000000">
            <w:r w:rsidRPr="00DE6DA4">
              <w:rPr>
                <w:i w:val="0"/>
                <w:color w:val="000000"/>
                <w:sz w:val="20"/>
              </w:rPr>
              <w:t>Fig. 4 has been recomputed around a baseline of k_f = 35, k_d = 27 and k_ORR = 0.5, with sweeps of k_ORR = 0.1, 0.5 and 2.5. At 168 h, the ORR ceilings for these values are 0.15, 0.75 and 3.75%, above the simulated mass losses of 0.04, 0.20 and 0.63%.</w:t>
            </w:r>
            <w:proofErr w:type="spellStart"/>
            <w:proofErr w:type="spellEnd"/>
          </w:p>
        </w:tc>
        <w:tc>
          <w:tcPr>
            <w:tcW w:w="1587" w:type="dxa"/>
          </w:tcPr>
          <w:p w14:paraId="43BEC15B" w14:textId="77777777" w:rsidR="00660073" w:rsidRDefault="00000000">
            <w:r>
              <w:rPr>
                <w:sz w:val="20"/>
              </w:rPr>
              <w:t>Closed</w:t>
            </w:r>
          </w:p>
        </w:tc>
      </w:tr>
      <w:tr w:rsidR="003F785C" w14:paraId="7812BA55" w14:textId="77777777">
        <w:trPr>
          <w:jc w:val="center"/>
        </w:trPr>
        <w:tc>
          <w:tcPr>
            <w:tcW w:w="737" w:type="dxa"/>
          </w:tcPr>
          <w:p w14:paraId="64623647" w14:textId="77777777" w:rsidR="003F785C" w:rsidRDefault="00E9439A">
            <w:r>
              <w:rPr>
                <w:sz w:val="20"/>
              </w:rPr>
              <w:t>A1.4</w:t>
            </w:r>
          </w:p>
        </w:tc>
        <w:tc>
          <w:tcPr>
            <w:tcW w:w="3402" w:type="dxa"/>
          </w:tcPr>
          <w:p w14:paraId="26C940CC" w14:textId="77777777" w:rsidR="003F785C" w:rsidRDefault="00E9439A">
            <w:r>
              <w:rPr>
                <w:sz w:val="20"/>
              </w:rPr>
              <w:t xml:space="preserve">Ask the student to check the units and definition of </w:t>
            </w:r>
            <w:proofErr w:type="spellStart"/>
            <w:r>
              <w:rPr>
                <w:sz w:val="20"/>
              </w:rPr>
              <w:t>k_ORR</w:t>
            </w:r>
            <w:proofErr w:type="spellEnd"/>
            <w:r>
              <w:rPr>
                <w:sz w:val="20"/>
              </w:rPr>
              <w:t xml:space="preserve">, </w:t>
            </w:r>
            <w:proofErr w:type="spellStart"/>
            <w:r>
              <w:rPr>
                <w:sz w:val="20"/>
              </w:rPr>
              <w:t>δ_Γ</w:t>
            </w:r>
            <w:proofErr w:type="spellEnd"/>
            <w:r>
              <w:rPr>
                <w:sz w:val="20"/>
              </w:rPr>
              <w:t xml:space="preserve"> and the O₂ concentration, and to show a mass balance (O₂ consumed vs Zn lost).</w:t>
            </w:r>
          </w:p>
        </w:tc>
        <w:tc>
          <w:tcPr>
            <w:tcW w:w="3912" w:type="dxa"/>
          </w:tcPr>
          <w:p w14:paraId="11C7A762" w14:textId="77777777" w:rsidR="00660073" w:rsidRDefault="00000000">
            <w:r w:rsidRPr="00DE6DA4">
              <w:rPr>
                <w:i w:val="0"/>
                <w:color w:val="000000"/>
                <w:sz w:val="20"/>
              </w:rPr>
              <w:t>A global O₂ mass balance has been added (Section S8, Table S13). The O₂ consumed at the interface is about 1/32 of the stoichiometric requirement at 24 h and about 1/24 at 168 h, so the M_O₂ factor acts as an effective one and Zn recession is not stoichiometrically coupled to O₂ consumption. This is now stated in the Methods and Limitations.</w:t>
            </w:r>
            <w:proofErr w:type="spellStart"/>
            <w:proofErr w:type="spellEnd"/>
            <w:proofErr w:type="spellStart"/>
            <w:proofErr w:type="spellEnd"/>
            <w:proofErr w:type="gramStart"/>
            <w:proofErr w:type="gramEnd"/>
          </w:p>
        </w:tc>
        <w:tc>
          <w:tcPr>
            <w:tcW w:w="1587" w:type="dxa"/>
          </w:tcPr>
          <w:p w14:paraId="336D02D7" w14:textId="77777777" w:rsidR="00660073" w:rsidRDefault="00000000">
            <w:r>
              <w:rPr>
                <w:sz w:val="20"/>
              </w:rPr>
              <w:t>Closed</w:t>
            </w:r>
          </w:p>
        </w:tc>
      </w:tr>
      <w:tr w:rsidR="003F785C" w14:paraId="742A9D6A" w14:textId="77777777">
        <w:trPr>
          <w:jc w:val="center"/>
        </w:trPr>
        <w:tc>
          <w:tcPr>
            <w:tcW w:w="737" w:type="dxa"/>
          </w:tcPr>
          <w:p w14:paraId="018352FB" w14:textId="77777777" w:rsidR="003F785C" w:rsidRDefault="00E9439A">
            <w:r>
              <w:rPr>
                <w:sz w:val="20"/>
              </w:rPr>
              <w:t>A1.5</w:t>
            </w:r>
          </w:p>
        </w:tc>
        <w:tc>
          <w:tcPr>
            <w:tcW w:w="3402" w:type="dxa"/>
          </w:tcPr>
          <w:p w14:paraId="261323A7" w14:textId="77777777"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14:paraId="474B878C" w14:textId="77777777" w:rsidR="00660073" w:rsidRDefault="00000000">
            <w:r w:rsidRPr="00DE6DA4">
              <w:rPr>
                <w:i w:val="0"/>
                <w:color w:val="000000"/>
                <w:sz w:val="20"/>
              </w:rPr>
              <w:t>Confirmed. The estimate is correct for Eq. 15 as originally printed (see A1.1). Eqs. 15–16 now include M_O₂ and reproduce the simulated rates.</w:t>
            </w:r>
          </w:p>
        </w:tc>
        <w:tc>
          <w:tcPr>
            <w:tcW w:w="1587" w:type="dxa"/>
          </w:tcPr>
          <w:p w14:paraId="379BEEF2" w14:textId="77777777" w:rsidR="00660073" w:rsidRDefault="00000000">
            <w:r>
              <w:rPr>
                <w:sz w:val="20"/>
              </w:rPr>
              <w:t>Closed</w:t>
            </w:r>
          </w:p>
        </w:tc>
      </w:tr>
    </w:tbl>
    <w:p w14:paraId="21E5F41B" w14:textId="77777777" w:rsidR="003F785C" w:rsidRDefault="003F785C">
      <w:pPr>
        <w:spacing w:after="40"/>
      </w:pPr>
    </w:p>
    <w:p w14:paraId="0DD26862" w14:textId="77777777" w:rsidR="003F785C" w:rsidRDefault="00E9439A">
      <w:pPr>
        <w:pStyle w:val="Heading2"/>
      </w:pPr>
      <w:r>
        <w:t xml:space="preserve">A2. The film doesn't seem to cause the </w:t>
      </w:r>
      <w:proofErr w:type="gramStart"/>
      <w:r>
        <w:t>slowdown</w:t>
      </w:r>
      <w:proofErr w:type="gramEnd"/>
      <w:r>
        <w:t xml:space="preserve"> the paper 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9D34139" w14:textId="77777777">
        <w:trPr>
          <w:jc w:val="center"/>
        </w:trPr>
        <w:tc>
          <w:tcPr>
            <w:tcW w:w="737" w:type="dxa"/>
            <w:shd w:val="clear" w:color="auto" w:fill="D9D9D9"/>
          </w:tcPr>
          <w:p w14:paraId="5BFB3065" w14:textId="77777777" w:rsidR="003F785C" w:rsidRDefault="00E9439A">
            <w:r>
              <w:rPr>
                <w:b/>
                <w:sz w:val="20"/>
              </w:rPr>
              <w:t>ID</w:t>
            </w:r>
          </w:p>
        </w:tc>
        <w:tc>
          <w:tcPr>
            <w:tcW w:w="3402" w:type="dxa"/>
            <w:shd w:val="clear" w:color="auto" w:fill="D9D9D9"/>
          </w:tcPr>
          <w:p w14:paraId="4E7C86C1" w14:textId="77777777" w:rsidR="003F785C" w:rsidRDefault="00F50C37">
            <w:r>
              <w:rPr>
                <w:b/>
                <w:sz w:val="20"/>
              </w:rPr>
              <w:t>Comment</w:t>
            </w:r>
          </w:p>
        </w:tc>
        <w:tc>
          <w:tcPr>
            <w:tcW w:w="3912" w:type="dxa"/>
            <w:shd w:val="clear" w:color="auto" w:fill="D9D9D9"/>
          </w:tcPr>
          <w:p w14:paraId="1A4A81D1" w14:textId="7777777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3762F163" w14:textId="77777777" w:rsidR="003F785C" w:rsidRDefault="00E9439A">
            <w:r>
              <w:rPr>
                <w:b/>
                <w:sz w:val="20"/>
              </w:rPr>
              <w:t>Status</w:t>
            </w:r>
          </w:p>
        </w:tc>
      </w:tr>
      <w:tr w:rsidR="003F785C" w14:paraId="4827F358" w14:textId="77777777">
        <w:trPr>
          <w:jc w:val="center"/>
        </w:trPr>
        <w:tc>
          <w:tcPr>
            <w:tcW w:w="737" w:type="dxa"/>
          </w:tcPr>
          <w:p w14:paraId="687A14E0" w14:textId="77777777" w:rsidR="003F785C" w:rsidRDefault="00E9439A">
            <w:r>
              <w:rPr>
                <w:sz w:val="20"/>
              </w:rPr>
              <w:t>A2.1</w:t>
            </w:r>
          </w:p>
        </w:tc>
        <w:tc>
          <w:tcPr>
            <w:tcW w:w="3402" w:type="dxa"/>
          </w:tcPr>
          <w:p w14:paraId="2E7FC82B" w14:textId="77777777" w:rsidR="003F785C" w:rsidRDefault="00E9439A">
            <w:r>
              <w:rPr>
                <w:sz w:val="20"/>
              </w:rPr>
              <w:t xml:space="preserve">The Fig. 5c </w:t>
            </w:r>
            <w:proofErr w:type="spellStart"/>
            <w:r>
              <w:rPr>
                <w:sz w:val="20"/>
              </w:rPr>
              <w:t>colour</w:t>
            </w:r>
            <w:proofErr w:type="spellEnd"/>
            <w:r>
              <w:rPr>
                <w:sz w:val="20"/>
              </w:rPr>
              <w:t xml:space="preserve"> bar peaks at F/</w:t>
            </w:r>
            <w:proofErr w:type="spellStart"/>
            <w:r>
              <w:rPr>
                <w:sz w:val="20"/>
              </w:rPr>
              <w:t>F_max</w:t>
            </w:r>
            <w:proofErr w:type="spellEnd"/>
            <w:r>
              <w:rPr>
                <w:sz w:val="20"/>
              </w:rPr>
              <w:t xml:space="preserve"> ≈ 0.003. With Eq. 12, </w:t>
            </w:r>
            <w:proofErr w:type="spellStart"/>
            <w:r>
              <w:rPr>
                <w:sz w:val="20"/>
              </w:rPr>
              <w:t>D_eff</w:t>
            </w:r>
            <w:proofErr w:type="spellEnd"/>
            <w:r>
              <w:rPr>
                <w:sz w:val="20"/>
              </w:rPr>
              <w:t xml:space="preserve"> </w:t>
            </w:r>
            <w:r>
              <w:rPr>
                <w:sz w:val="20"/>
              </w:rPr>
              <w:lastRenderedPageBreak/>
              <w:t>is then reduced by only about 0.3%.</w:t>
            </w:r>
          </w:p>
        </w:tc>
        <w:tc>
          <w:tcPr>
            <w:tcW w:w="3912" w:type="dxa"/>
          </w:tcPr>
          <w:p w14:paraId="772ED795" w14:textId="28F75C07" w:rsidR="00660073" w:rsidRDefault="00555FC1">
            <w:r w:rsidRPr="00555FC1">
              <w:rPr>
                <w:color w:val="000000"/>
                <w:sz w:val="20"/>
              </w:rPr>
              <w:lastRenderedPageBreak/>
              <w:t xml:space="preserve">Figure 5c was </w:t>
            </w:r>
            <w:proofErr w:type="spellStart"/>
            <w:r w:rsidRPr="00555FC1">
              <w:rPr>
                <w:color w:val="000000"/>
                <w:sz w:val="20"/>
              </w:rPr>
              <w:t>mislabelled</w:t>
            </w:r>
            <w:proofErr w:type="spellEnd"/>
            <w:r w:rsidRPr="00555FC1">
              <w:rPr>
                <w:color w:val="000000"/>
                <w:sz w:val="20"/>
              </w:rPr>
              <w:t xml:space="preserve">: the </w:t>
            </w:r>
            <w:proofErr w:type="spellStart"/>
            <w:r w:rsidRPr="00555FC1">
              <w:rPr>
                <w:color w:val="000000"/>
                <w:sz w:val="20"/>
              </w:rPr>
              <w:t>colour</w:t>
            </w:r>
            <w:proofErr w:type="spellEnd"/>
            <w:r w:rsidRPr="00555FC1">
              <w:rPr>
                <w:color w:val="000000"/>
                <w:sz w:val="20"/>
              </w:rPr>
              <w:t xml:space="preserve"> bar represents dimensional FFF (g mm⁻³), not </w:t>
            </w:r>
            <w:r w:rsidRPr="00555FC1">
              <w:rPr>
                <w:color w:val="000000"/>
                <w:sz w:val="20"/>
              </w:rPr>
              <w:lastRenderedPageBreak/>
              <w:t>F/Fmax​. The maximum value corresponds to F/Fmax=0.713, giving Deff/D=0.376, or a 62% diffusivity reduction. The label, caption, and discussion have been corrected accordingly.</w:t>
            </w:r>
          </w:p>
        </w:tc>
        <w:tc>
          <w:tcPr>
            <w:tcW w:w="1587" w:type="dxa"/>
          </w:tcPr>
          <w:p w14:paraId="5B1177A6" w14:textId="77777777" w:rsidR="00660073" w:rsidRDefault="00000000">
            <w:r>
              <w:rPr>
                <w:sz w:val="20"/>
              </w:rPr>
              <w:t>Closed</w:t>
            </w:r>
          </w:p>
        </w:tc>
      </w:tr>
      <w:tr w:rsidR="003F785C" w14:paraId="3CF0CE94" w14:textId="77777777">
        <w:trPr>
          <w:jc w:val="center"/>
        </w:trPr>
        <w:tc>
          <w:tcPr>
            <w:tcW w:w="737" w:type="dxa"/>
          </w:tcPr>
          <w:p w14:paraId="3FAF6138" w14:textId="77777777" w:rsidR="003F785C" w:rsidRDefault="00E9439A">
            <w:r>
              <w:rPr>
                <w:sz w:val="20"/>
              </w:rPr>
              <w:t>A2.2</w:t>
            </w:r>
          </w:p>
        </w:tc>
        <w:tc>
          <w:tcPr>
            <w:tcW w:w="3402" w:type="dxa"/>
          </w:tcPr>
          <w:p w14:paraId="46316A8C" w14:textId="77777777" w:rsidR="003F785C" w:rsidRDefault="00E9439A">
            <w:r>
              <w:rPr>
                <w:sz w:val="20"/>
              </w:rPr>
              <w:t xml:space="preserve">The </w:t>
            </w:r>
            <w:proofErr w:type="spellStart"/>
            <w:r>
              <w:rPr>
                <w:sz w:val="20"/>
              </w:rPr>
              <w:t>k_f</w:t>
            </w:r>
            <w:proofErr w:type="spellEnd"/>
            <w:r>
              <w:rPr>
                <w:sz w:val="20"/>
              </w:rPr>
              <w:t xml:space="preserve"> sweep (Fig. 4a) changes mass loss by only about ±6% for a 4× change in </w:t>
            </w:r>
            <w:proofErr w:type="spellStart"/>
            <w:r>
              <w:rPr>
                <w:sz w:val="20"/>
              </w:rPr>
              <w:t>k_f</w:t>
            </w:r>
            <w:proofErr w:type="spellEnd"/>
            <w:r>
              <w:rPr>
                <w:sz w:val="20"/>
              </w:rPr>
              <w:t>.</w:t>
            </w:r>
          </w:p>
        </w:tc>
        <w:tc>
          <w:tcPr>
            <w:tcW w:w="3912" w:type="dxa"/>
          </w:tcPr>
          <w:p w14:paraId="70D16874" w14:textId="2ACB34DF" w:rsidR="00660073" w:rsidRDefault="00646011">
            <w:r w:rsidRPr="00646011">
              <w:rPr>
                <w:color w:val="000000"/>
                <w:sz w:val="20"/>
              </w:rPr>
              <w:t xml:space="preserve">The modest mass-loss variation across </w:t>
            </w:r>
            <w:proofErr w:type="spellStart"/>
            <w:r w:rsidRPr="00646011">
              <w:rPr>
                <w:color w:val="000000"/>
                <w:sz w:val="20"/>
              </w:rPr>
              <w:t>kf</w:t>
            </w:r>
            <w:proofErr w:type="spellEnd"/>
            <w:r w:rsidRPr="00646011">
              <w:rPr>
                <w:color w:val="000000"/>
                <w:sz w:val="20"/>
              </w:rPr>
              <w:t>=50–200</w:t>
            </w:r>
            <w:r>
              <w:rPr>
                <w:color w:val="000000"/>
                <w:sz w:val="20"/>
              </w:rPr>
              <w:t xml:space="preserve"> </w:t>
            </w:r>
            <w:r w:rsidRPr="00646011">
              <w:rPr>
                <w:color w:val="000000"/>
                <w:sz w:val="20"/>
              </w:rPr>
              <w:t xml:space="preserve">reflects saturation rather than an insignificant corrosion-product effect. Removing corrosion-product formation entirely increases the </w:t>
            </w:r>
            <w:proofErr w:type="gramStart"/>
            <w:r w:rsidRPr="00646011">
              <w:rPr>
                <w:color w:val="000000"/>
                <w:sz w:val="20"/>
              </w:rPr>
              <w:t>672 h</w:t>
            </w:r>
            <w:proofErr w:type="gramEnd"/>
            <w:r w:rsidRPr="00646011">
              <w:rPr>
                <w:color w:val="000000"/>
                <w:sz w:val="20"/>
              </w:rPr>
              <w:t xml:space="preserve"> mass loss from 0.33% to 0.74%, demonstrating its substantial influence on degradation.</w:t>
            </w:r>
          </w:p>
        </w:tc>
        <w:tc>
          <w:tcPr>
            <w:tcW w:w="1587" w:type="dxa"/>
          </w:tcPr>
          <w:p w14:paraId="2CA1240D" w14:textId="77777777" w:rsidR="00660073" w:rsidRDefault="00000000">
            <w:r>
              <w:rPr>
                <w:sz w:val="20"/>
              </w:rPr>
              <w:t>Closed</w:t>
            </w:r>
          </w:p>
        </w:tc>
      </w:tr>
      <w:tr w:rsidR="003F785C" w14:paraId="6D902A9B" w14:textId="77777777">
        <w:trPr>
          <w:jc w:val="center"/>
        </w:trPr>
        <w:tc>
          <w:tcPr>
            <w:tcW w:w="737" w:type="dxa"/>
          </w:tcPr>
          <w:p w14:paraId="7D31E505" w14:textId="77777777" w:rsidR="003F785C" w:rsidRDefault="00E9439A">
            <w:r>
              <w:rPr>
                <w:sz w:val="20"/>
              </w:rPr>
              <w:t>A2.3</w:t>
            </w:r>
          </w:p>
        </w:tc>
        <w:tc>
          <w:tcPr>
            <w:tcW w:w="3402" w:type="dxa"/>
          </w:tcPr>
          <w:p w14:paraId="7E2BE82C" w14:textId="77777777" w:rsidR="003F785C" w:rsidRDefault="00E9439A">
            <w:r>
              <w:rPr>
                <w:sz w:val="20"/>
              </w:rPr>
              <w:t xml:space="preserve">The "film" in Fig. 5c extends about 0.5 mm into the electrolyte. It is a diffuse precipitate in solution, not a surface layer. Real films are </w:t>
            </w:r>
            <w:proofErr w:type="spellStart"/>
            <w:r>
              <w:rPr>
                <w:sz w:val="20"/>
              </w:rPr>
              <w:t>micrometres</w:t>
            </w:r>
            <w:proofErr w:type="spellEnd"/>
            <w:r>
              <w:rPr>
                <w:sz w:val="20"/>
              </w:rPr>
              <w:t xml:space="preserve"> thick.</w:t>
            </w:r>
          </w:p>
        </w:tc>
        <w:tc>
          <w:tcPr>
            <w:tcW w:w="3912" w:type="dxa"/>
          </w:tcPr>
          <w:p w14:paraId="7576EDD2" w14:textId="2E1E55F0" w:rsidR="00660073" w:rsidRDefault="00646011">
            <w:r w:rsidRPr="00646011">
              <w:rPr>
                <w:color w:val="000000"/>
                <w:sz w:val="20"/>
              </w:rPr>
              <w:t>Figure 5c represents a diffuse, volumetric corrosion-product accumulation rather than a physically resolved surface film. The terminology has therefore been revised throughout the manuscript to describe FFF as a homogenized corrosion-product field that modifies local diffusivity.</w:t>
            </w:r>
          </w:p>
        </w:tc>
        <w:tc>
          <w:tcPr>
            <w:tcW w:w="1587" w:type="dxa"/>
          </w:tcPr>
          <w:p w14:paraId="6E8E8BA5" w14:textId="77777777" w:rsidR="00660073" w:rsidRDefault="00000000">
            <w:r>
              <w:rPr>
                <w:sz w:val="20"/>
              </w:rPr>
              <w:t>Closed</w:t>
            </w:r>
          </w:p>
        </w:tc>
      </w:tr>
      <w:tr w:rsidR="003F785C" w14:paraId="1E6C7BFC" w14:textId="77777777">
        <w:trPr>
          <w:jc w:val="center"/>
        </w:trPr>
        <w:tc>
          <w:tcPr>
            <w:tcW w:w="737" w:type="dxa"/>
          </w:tcPr>
          <w:p w14:paraId="4EBF6B47" w14:textId="77777777" w:rsidR="003F785C" w:rsidRDefault="00E9439A">
            <w:r>
              <w:rPr>
                <w:sz w:val="20"/>
              </w:rPr>
              <w:t>A2.4</w:t>
            </w:r>
          </w:p>
        </w:tc>
        <w:tc>
          <w:tcPr>
            <w:tcW w:w="3402" w:type="dxa"/>
          </w:tcPr>
          <w:p w14:paraId="20835D15" w14:textId="77777777" w:rsidR="003F785C" w:rsidRDefault="00E9439A">
            <w:r>
              <w:rPr>
                <w:sz w:val="20"/>
              </w:rPr>
              <w:t>The √t-like decay and the O₂ depletion over about 1 mm in Fig. 5d look like transient diffusion in an unstirred electrolyte.</w:t>
            </w:r>
          </w:p>
        </w:tc>
        <w:tc>
          <w:tcPr>
            <w:tcW w:w="3912" w:type="dxa"/>
          </w:tcPr>
          <w:p w14:paraId="6A96C3BF" w14:textId="68E234DB" w:rsidR="00660073" w:rsidRDefault="00646011">
            <w:r w:rsidRPr="00646011">
              <w:rPr>
                <w:color w:val="000000"/>
                <w:sz w:val="20"/>
              </w:rPr>
              <w:t xml:space="preserve">Oxygen depletion in the static electrolyte contributes to the observed </w:t>
            </w:r>
            <w:r w:rsidRPr="00646011">
              <w:rPr>
                <w:color w:val="000000"/>
                <w:sz w:val="20"/>
              </w:rPr>
              <w:t>deceleration but</w:t>
            </w:r>
            <w:r w:rsidRPr="00646011">
              <w:rPr>
                <w:color w:val="000000"/>
                <w:sz w:val="20"/>
              </w:rPr>
              <w:t xml:space="preserve"> does not fully explain it. Removing the corrosion-product effect increases the time exponent from n=0.4</w:t>
            </w:r>
            <w:r>
              <w:rPr>
                <w:color w:val="000000"/>
                <w:sz w:val="20"/>
              </w:rPr>
              <w:t xml:space="preserve"> </w:t>
            </w:r>
            <w:r w:rsidRPr="00646011">
              <w:rPr>
                <w:color w:val="000000"/>
                <w:sz w:val="20"/>
              </w:rPr>
              <w:t xml:space="preserve">to 0.69 and raises the </w:t>
            </w:r>
            <w:r w:rsidRPr="00646011">
              <w:rPr>
                <w:color w:val="000000"/>
                <w:sz w:val="20"/>
              </w:rPr>
              <w:t>672-h</w:t>
            </w:r>
            <w:r w:rsidRPr="00646011">
              <w:rPr>
                <w:color w:val="000000"/>
                <w:sz w:val="20"/>
              </w:rPr>
              <w:t xml:space="preserve"> mass loss from 0.333% to 0.744%, indicating that the corrosion-product field provides an additional resistance that becomes progressively more important over time.</w:t>
            </w:r>
          </w:p>
        </w:tc>
        <w:tc>
          <w:tcPr>
            <w:tcW w:w="1587" w:type="dxa"/>
          </w:tcPr>
          <w:p w14:paraId="34E05D6A" w14:textId="77777777" w:rsidR="00660073" w:rsidRDefault="00000000">
            <w:r>
              <w:rPr>
                <w:sz w:val="20"/>
              </w:rPr>
              <w:t>Closed</w:t>
            </w:r>
          </w:p>
        </w:tc>
      </w:tr>
      <w:tr w:rsidR="003F785C" w14:paraId="1B501919" w14:textId="77777777">
        <w:trPr>
          <w:jc w:val="center"/>
        </w:trPr>
        <w:tc>
          <w:tcPr>
            <w:tcW w:w="737" w:type="dxa"/>
          </w:tcPr>
          <w:p w14:paraId="42DD292B" w14:textId="77777777" w:rsidR="003F785C" w:rsidRDefault="00E9439A">
            <w:r>
              <w:rPr>
                <w:sz w:val="20"/>
              </w:rPr>
              <w:t>A2.5</w:t>
            </w:r>
          </w:p>
        </w:tc>
        <w:tc>
          <w:tcPr>
            <w:tcW w:w="3402" w:type="dxa"/>
          </w:tcPr>
          <w:p w14:paraId="3981406C" w14:textId="77777777" w:rsidR="003F785C" w:rsidRDefault="00E9439A">
            <w:r>
              <w:rPr>
                <w:sz w:val="20"/>
              </w:rPr>
              <w:t xml:space="preserve">The "self-limiting corrosion-product mechanism" in the abstract and conclusions is therefore not demonstrated. The student needs to show what causes the deceleration. Options: switch the film off, or set </w:t>
            </w:r>
            <w:proofErr w:type="spellStart"/>
            <w:r>
              <w:rPr>
                <w:sz w:val="20"/>
              </w:rPr>
              <w:t>D_eff</w:t>
            </w:r>
            <w:proofErr w:type="spellEnd"/>
            <w:r>
              <w:rPr>
                <w:sz w:val="20"/>
              </w:rPr>
              <w:t xml:space="preserve"> = D.</w:t>
            </w:r>
          </w:p>
        </w:tc>
        <w:tc>
          <w:tcPr>
            <w:tcW w:w="3912" w:type="dxa"/>
          </w:tcPr>
          <w:p w14:paraId="2E9134FE" w14:textId="6284AEBD" w:rsidR="00660073" w:rsidRDefault="00CA6A0B">
            <w:r w:rsidRPr="00CA6A0B">
              <w:rPr>
                <w:color w:val="000000"/>
                <w:sz w:val="20"/>
              </w:rPr>
              <w:t xml:space="preserve">Ablation simulations confirm that the deceleration arises from both oxygen depletion in the static electrolyte and progressive corrosion-product accumulation. Setting </w:t>
            </w:r>
            <w:proofErr w:type="spellStart"/>
            <w:r w:rsidRPr="00CA6A0B">
              <w:rPr>
                <w:color w:val="000000"/>
                <w:sz w:val="20"/>
              </w:rPr>
              <w:t>Deff</w:t>
            </w:r>
            <w:proofErr w:type="spellEnd"/>
            <w:r>
              <w:rPr>
                <w:color w:val="000000"/>
                <w:sz w:val="20"/>
              </w:rPr>
              <w:t>=</w:t>
            </w:r>
            <w:r w:rsidRPr="00CA6A0B">
              <w:rPr>
                <w:color w:val="000000"/>
                <w:sz w:val="20"/>
              </w:rPr>
              <w:t xml:space="preserve">D increased the </w:t>
            </w:r>
            <w:proofErr w:type="gramStart"/>
            <w:r w:rsidRPr="00CA6A0B">
              <w:rPr>
                <w:color w:val="000000"/>
                <w:sz w:val="20"/>
              </w:rPr>
              <w:t>672 h</w:t>
            </w:r>
            <w:proofErr w:type="gramEnd"/>
            <w:r w:rsidRPr="00CA6A0B">
              <w:rPr>
                <w:color w:val="000000"/>
                <w:sz w:val="20"/>
              </w:rPr>
              <w:t xml:space="preserve"> mass loss from 0.333% to 0.744%, while </w:t>
            </w:r>
            <w:proofErr w:type="spellStart"/>
            <w:r w:rsidRPr="00CA6A0B">
              <w:rPr>
                <w:color w:val="000000"/>
                <w:sz w:val="20"/>
              </w:rPr>
              <w:t>kf</w:t>
            </w:r>
            <w:proofErr w:type="spellEnd"/>
            <w:r w:rsidRPr="00CA6A0B">
              <w:rPr>
                <w:color w:val="000000"/>
                <w:sz w:val="20"/>
              </w:rPr>
              <w:t>=0 produced a similar value of 0.730%.</w:t>
            </w:r>
          </w:p>
        </w:tc>
        <w:tc>
          <w:tcPr>
            <w:tcW w:w="1587" w:type="dxa"/>
          </w:tcPr>
          <w:p w14:paraId="13AAD23D" w14:textId="77777777" w:rsidR="00660073" w:rsidRDefault="00000000">
            <w:r>
              <w:rPr>
                <w:sz w:val="20"/>
              </w:rPr>
              <w:t>Closed</w:t>
            </w:r>
          </w:p>
        </w:tc>
      </w:tr>
      <w:tr w:rsidR="003F785C" w14:paraId="6FC56B76" w14:textId="77777777" w:rsidTr="00CA6A0B">
        <w:trPr>
          <w:trHeight w:val="3566"/>
          <w:jc w:val="center"/>
        </w:trPr>
        <w:tc>
          <w:tcPr>
            <w:tcW w:w="737" w:type="dxa"/>
          </w:tcPr>
          <w:p w14:paraId="6ADF8AA1" w14:textId="77777777" w:rsidR="003F785C" w:rsidRDefault="00E9439A">
            <w:r>
              <w:rPr>
                <w:sz w:val="20"/>
              </w:rPr>
              <w:t>A2.6</w:t>
            </w:r>
          </w:p>
        </w:tc>
        <w:tc>
          <w:tcPr>
            <w:tcW w:w="3402" w:type="dxa"/>
          </w:tcPr>
          <w:p w14:paraId="1CD62552" w14:textId="77777777" w:rsidR="003F785C" w:rsidRDefault="00E9439A">
            <w:r>
              <w:rPr>
                <w:sz w:val="20"/>
              </w:rPr>
              <w:t>They should also explain what "film coverage (%)" in Fig. 4 means.</w:t>
            </w:r>
          </w:p>
        </w:tc>
        <w:tc>
          <w:tcPr>
            <w:tcW w:w="3912" w:type="dxa"/>
          </w:tcPr>
          <w:p w14:paraId="5E6284BE" w14:textId="5FBE86B0" w:rsidR="00660073" w:rsidRDefault="00CA6A0B">
            <w:r w:rsidRPr="00CA6A0B">
              <w:rPr>
                <w:color w:val="000000"/>
                <w:sz w:val="20"/>
              </w:rPr>
              <w:t>“Film coverage” has been replaced with corrosion-product saturation, F/Fmax where F is the local corrosion-product concentration and Fmax=4.2045×10−3 g mm−3. The figure labels, caption, and Methods have been revised to define the quantity and specify how it is spatially evaluated.</w:t>
            </w:r>
          </w:p>
        </w:tc>
        <w:tc>
          <w:tcPr>
            <w:tcW w:w="1587" w:type="dxa"/>
          </w:tcPr>
          <w:p w14:paraId="048B5195" w14:textId="77777777" w:rsidR="00660073" w:rsidRDefault="00000000">
            <w:r>
              <w:rPr>
                <w:sz w:val="20"/>
              </w:rPr>
              <w:t>Closed</w:t>
            </w:r>
          </w:p>
        </w:tc>
      </w:tr>
    </w:tbl>
    <w:p w14:paraId="03B87FC3" w14:textId="77777777" w:rsidR="003F785C" w:rsidRDefault="003F785C">
      <w:pPr>
        <w:spacing w:after="40"/>
      </w:pPr>
    </w:p>
    <w:p w14:paraId="1C905602" w14:textId="77777777" w:rsidR="00CA6A0B" w:rsidRDefault="00CA6A0B">
      <w:pPr>
        <w:spacing w:after="40"/>
      </w:pPr>
    </w:p>
    <w:p w14:paraId="0517B1A0" w14:textId="77777777" w:rsidR="00CA6A0B" w:rsidRDefault="00CA6A0B">
      <w:pPr>
        <w:spacing w:after="40"/>
      </w:pPr>
    </w:p>
    <w:p w14:paraId="74F01D2D" w14:textId="77777777" w:rsidR="00CA6A0B" w:rsidRDefault="00CA6A0B">
      <w:pPr>
        <w:spacing w:after="40"/>
      </w:pPr>
    </w:p>
    <w:p w14:paraId="1632D7D6" w14:textId="77777777" w:rsidR="00CA6A0B" w:rsidRDefault="00CA6A0B">
      <w:pPr>
        <w:spacing w:after="40"/>
      </w:pPr>
    </w:p>
    <w:p w14:paraId="02FF8AB2" w14:textId="77777777" w:rsidR="00CA6A0B" w:rsidRDefault="00CA6A0B">
      <w:pPr>
        <w:spacing w:after="40"/>
      </w:pPr>
    </w:p>
    <w:p w14:paraId="580A12E9" w14:textId="77777777" w:rsidR="003F785C" w:rsidRDefault="00E9439A">
      <w:pPr>
        <w:pStyle w:val="Heading2"/>
      </w:pPr>
      <w:r>
        <w:lastRenderedPageBreak/>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F262A94" w14:textId="77777777">
        <w:trPr>
          <w:jc w:val="center"/>
        </w:trPr>
        <w:tc>
          <w:tcPr>
            <w:tcW w:w="737" w:type="dxa"/>
            <w:shd w:val="clear" w:color="auto" w:fill="D9D9D9"/>
          </w:tcPr>
          <w:p w14:paraId="158461E5" w14:textId="77777777" w:rsidR="003F785C" w:rsidRDefault="00E9439A">
            <w:r>
              <w:rPr>
                <w:b/>
                <w:sz w:val="20"/>
              </w:rPr>
              <w:t>ID</w:t>
            </w:r>
          </w:p>
        </w:tc>
        <w:tc>
          <w:tcPr>
            <w:tcW w:w="3402" w:type="dxa"/>
            <w:shd w:val="clear" w:color="auto" w:fill="D9D9D9"/>
          </w:tcPr>
          <w:p w14:paraId="12AC3B3A" w14:textId="77777777" w:rsidR="003F785C" w:rsidRDefault="00A16231">
            <w:r>
              <w:rPr>
                <w:b/>
                <w:sz w:val="20"/>
              </w:rPr>
              <w:t>Comment</w:t>
            </w:r>
          </w:p>
        </w:tc>
        <w:tc>
          <w:tcPr>
            <w:tcW w:w="3912" w:type="dxa"/>
            <w:shd w:val="clear" w:color="auto" w:fill="D9D9D9"/>
          </w:tcPr>
          <w:p w14:paraId="7468D9E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7CC889" w14:textId="77777777" w:rsidR="003F785C" w:rsidRDefault="00E9439A">
            <w:r>
              <w:rPr>
                <w:b/>
                <w:sz w:val="20"/>
              </w:rPr>
              <w:t>Status</w:t>
            </w:r>
          </w:p>
        </w:tc>
      </w:tr>
      <w:tr w:rsidR="003F785C" w14:paraId="2D0D40A2" w14:textId="77777777">
        <w:trPr>
          <w:jc w:val="center"/>
        </w:trPr>
        <w:tc>
          <w:tcPr>
            <w:tcW w:w="737" w:type="dxa"/>
          </w:tcPr>
          <w:p w14:paraId="063C3E85" w14:textId="77777777" w:rsidR="003F785C" w:rsidRDefault="00E9439A">
            <w:r>
              <w:rPr>
                <w:sz w:val="20"/>
              </w:rPr>
              <w:t>A3.1</w:t>
            </w:r>
          </w:p>
        </w:tc>
        <w:tc>
          <w:tcPr>
            <w:tcW w:w="3402" w:type="dxa"/>
          </w:tcPr>
          <w:p w14:paraId="5037241F" w14:textId="4B451619" w:rsidR="003F785C" w:rsidRDefault="00E9439A">
            <w:r>
              <w:rPr>
                <w:sz w:val="20"/>
              </w:rPr>
              <w:t xml:space="preserve">The medium was refreshed every 48 h, which resets O₂ and Zn²⁺. The model </w:t>
            </w:r>
            <w:r w:rsidR="00DE6DA4">
              <w:rPr>
                <w:sz w:val="20"/>
              </w:rPr>
              <w:t xml:space="preserve">includes no medium </w:t>
            </w:r>
            <w:r>
              <w:rPr>
                <w:sz w:val="20"/>
              </w:rPr>
              <w:t>refresh and no natural convection.</w:t>
            </w:r>
          </w:p>
        </w:tc>
        <w:tc>
          <w:tcPr>
            <w:tcW w:w="3912" w:type="dxa"/>
          </w:tcPr>
          <w:p w14:paraId="6E718EC1" w14:textId="4DF3AA10" w:rsidR="00660073" w:rsidRDefault="00CA6A0B">
            <w:r w:rsidRPr="00CA6A0B">
              <w:rPr>
                <w:color w:val="000000"/>
                <w:sz w:val="20"/>
              </w:rPr>
              <w:t xml:space="preserve">The model does not explicitly include the </w:t>
            </w:r>
            <w:proofErr w:type="gramStart"/>
            <w:r w:rsidRPr="00CA6A0B">
              <w:rPr>
                <w:color w:val="000000"/>
                <w:sz w:val="20"/>
              </w:rPr>
              <w:t>48 h</w:t>
            </w:r>
            <w:proofErr w:type="gramEnd"/>
            <w:r w:rsidRPr="00CA6A0B">
              <w:rPr>
                <w:color w:val="000000"/>
                <w:sz w:val="20"/>
              </w:rPr>
              <w:t xml:space="preserve"> medium renewal</w:t>
            </w:r>
            <w:r>
              <w:rPr>
                <w:color w:val="000000"/>
                <w:sz w:val="20"/>
              </w:rPr>
              <w:t>,</w:t>
            </w:r>
            <w:r w:rsidRPr="00CA6A0B">
              <w:rPr>
                <w:color w:val="000000"/>
                <w:sz w:val="20"/>
              </w:rPr>
              <w:t xml:space="preserve"> </w:t>
            </w:r>
            <w:r>
              <w:rPr>
                <w:color w:val="000000"/>
                <w:sz w:val="20"/>
              </w:rPr>
              <w:t>and experiments are static; therefore, no natural convection is assumed</w:t>
            </w:r>
            <w:r w:rsidRPr="00CA6A0B">
              <w:rPr>
                <w:color w:val="000000"/>
                <w:sz w:val="20"/>
              </w:rPr>
              <w:t xml:space="preserve"> (u=0). Instead, oxygen is continuously replenished at the electrolyte–air interface, while Zn²⁺ accumulation is not reset. A fixed boundary oxygen concentration increased the predicted 672 h mass loss by approximately 30% and eliminated the domain-size dependence. These assumptions and their implications for the Zn²⁺ comparison in Figure 5e have now been clarified in the Methods and Discussion.</w:t>
            </w:r>
          </w:p>
        </w:tc>
        <w:tc>
          <w:tcPr>
            <w:tcW w:w="1587" w:type="dxa"/>
          </w:tcPr>
          <w:p w14:paraId="157E659F" w14:textId="77777777" w:rsidR="00660073" w:rsidRDefault="00000000">
            <w:r>
              <w:rPr>
                <w:sz w:val="20"/>
              </w:rPr>
              <w:t>Closed</w:t>
            </w:r>
          </w:p>
        </w:tc>
      </w:tr>
      <w:tr w:rsidR="003F785C" w14:paraId="195F80E4" w14:textId="77777777">
        <w:trPr>
          <w:jc w:val="center"/>
        </w:trPr>
        <w:tc>
          <w:tcPr>
            <w:tcW w:w="737" w:type="dxa"/>
          </w:tcPr>
          <w:p w14:paraId="70753F58" w14:textId="77777777" w:rsidR="003F785C" w:rsidRDefault="00E9439A">
            <w:r>
              <w:rPr>
                <w:sz w:val="20"/>
              </w:rPr>
              <w:t>A3.2</w:t>
            </w:r>
          </w:p>
        </w:tc>
        <w:tc>
          <w:tcPr>
            <w:tcW w:w="3402" w:type="dxa"/>
          </w:tcPr>
          <w:p w14:paraId="5D0C1185" w14:textId="77777777" w:rsidR="003F785C" w:rsidRDefault="00E9439A">
            <w:r>
              <w:rPr>
                <w:sz w:val="20"/>
              </w:rPr>
              <w:t>The model's electrolyte domain is at least 3× the implant size, and the disc and stent therefore have different domains. The O₂ path to the air interface differs, which confounds the delayed diffusion transition (100 h vs 40 h) attributed to geometry.</w:t>
            </w:r>
          </w:p>
        </w:tc>
        <w:tc>
          <w:tcPr>
            <w:tcW w:w="3912" w:type="dxa"/>
          </w:tcPr>
          <w:p w14:paraId="33091394" w14:textId="14A539C1" w:rsidR="00660073" w:rsidRDefault="00CA6A0B">
            <w:r w:rsidRPr="00CA6A0B">
              <w:rPr>
                <w:i w:val="0"/>
                <w:color w:val="000000"/>
                <w:sz w:val="20"/>
              </w:rPr>
              <w:t>The disc and stent were simulated within the same 30 × 30 × 30 mm electrolyte domain under identical boundary conditions. The “three times larger” statement referred to the minimum domain-size criterion, not geometry-specific domains. Therefore, the difference in transition time, approximately 40 h for the disc and 100 h for the stent, is not caused by different oxygen diffusion paths. The Methods have been clarified accordingly, while the Results now acknowledge that absolute transition times remain dependent on the domain and oxygen boundary condition.</w:t>
            </w:r>
          </w:p>
        </w:tc>
        <w:tc>
          <w:tcPr>
            <w:tcW w:w="1587" w:type="dxa"/>
          </w:tcPr>
          <w:p w14:paraId="7E40DCB1" w14:textId="77777777" w:rsidR="00660073" w:rsidRDefault="00000000">
            <w:r>
              <w:rPr>
                <w:sz w:val="20"/>
              </w:rPr>
              <w:t>Closed</w:t>
            </w:r>
          </w:p>
        </w:tc>
      </w:tr>
      <w:tr w:rsidR="003F785C" w14:paraId="375D8B9E" w14:textId="77777777">
        <w:trPr>
          <w:jc w:val="center"/>
        </w:trPr>
        <w:tc>
          <w:tcPr>
            <w:tcW w:w="737" w:type="dxa"/>
          </w:tcPr>
          <w:p w14:paraId="7FE077C7" w14:textId="77777777" w:rsidR="003F785C" w:rsidRDefault="00E9439A">
            <w:r>
              <w:rPr>
                <w:sz w:val="20"/>
              </w:rPr>
              <w:t>A3.3</w:t>
            </w:r>
          </w:p>
        </w:tc>
        <w:tc>
          <w:tcPr>
            <w:tcW w:w="3402" w:type="dxa"/>
          </w:tcPr>
          <w:p w14:paraId="615FFC09" w14:textId="77777777" w:rsidR="003F785C" w:rsidRDefault="00E9439A">
            <w:r>
              <w:rPr>
                <w:sz w:val="20"/>
              </w:rPr>
              <w:t xml:space="preserve">C_O₂ = 3.5 mg L⁻¹ is about half of air-saturated saline at 37 °C (about 6–7 mg L⁻¹). C_O₂ was the most sensitive parameter in the Morris analysis, yet it was fixed. </w:t>
            </w:r>
            <w:proofErr w:type="spellStart"/>
            <w:r>
              <w:rPr>
                <w:sz w:val="20"/>
              </w:rPr>
              <w:t>k_ORR</w:t>
            </w:r>
            <w:proofErr w:type="spellEnd"/>
            <w:r>
              <w:rPr>
                <w:sz w:val="20"/>
              </w:rPr>
              <w:t xml:space="preserve"> was then fitted, so it may absorb the difference.</w:t>
            </w:r>
          </w:p>
        </w:tc>
        <w:tc>
          <w:tcPr>
            <w:tcW w:w="3912" w:type="dxa"/>
          </w:tcPr>
          <w:p w14:paraId="3A54D118" w14:textId="74648F7F" w:rsidR="00660073" w:rsidRDefault="00CA6A0B">
            <w:r w:rsidRPr="00CA6A0B">
              <w:rPr>
                <w:i w:val="0"/>
                <w:color w:val="000000"/>
                <w:sz w:val="20"/>
              </w:rPr>
              <w:t>C_O₂=3.5 mg L−1 was adopted from physiological literature but is lower than air-saturated saline at 37 °C. Because the ORR-limited rate depends on kORR.C_O₂, the fitted kORR​ should be interpreted as an effective parameter that may compensate for this oxygen-concentration mismatch. This limitation affects the absolute degradation rates and transferability between in vitro and physiological conditions, but not the relative geometry comparison because both geometries use the same C_O₂.</w:t>
            </w:r>
            <w:proofErr w:type="spellStart"/>
            <w:proofErr w:type="spellEnd"/>
          </w:p>
        </w:tc>
        <w:tc>
          <w:tcPr>
            <w:tcW w:w="1587" w:type="dxa"/>
          </w:tcPr>
          <w:p w14:paraId="62E647CE" w14:textId="77777777" w:rsidR="00660073" w:rsidRDefault="00000000">
            <w:r>
              <w:rPr>
                <w:sz w:val="20"/>
              </w:rPr>
              <w:t>Closed</w:t>
            </w:r>
          </w:p>
        </w:tc>
      </w:tr>
      <w:tr w:rsidR="003F785C" w14:paraId="328F9C53" w14:textId="77777777">
        <w:trPr>
          <w:jc w:val="center"/>
        </w:trPr>
        <w:tc>
          <w:tcPr>
            <w:tcW w:w="737" w:type="dxa"/>
          </w:tcPr>
          <w:p w14:paraId="1AC207D0" w14:textId="77777777" w:rsidR="003F785C" w:rsidRDefault="00E9439A">
            <w:r>
              <w:rPr>
                <w:sz w:val="20"/>
              </w:rPr>
              <w:t>A3.4</w:t>
            </w:r>
          </w:p>
        </w:tc>
        <w:tc>
          <w:tcPr>
            <w:tcW w:w="3402" w:type="dxa"/>
          </w:tcPr>
          <w:p w14:paraId="20B2811E" w14:textId="77777777" w:rsidR="003F785C" w:rsidRDefault="00E9439A">
            <w:r>
              <w:rPr>
                <w:sz w:val="20"/>
              </w:rPr>
              <w:t>Ask for: the vessel geometry and liquid height in the model; a domain-size and refresh sensitivity test; a justification for 3.5 mg L⁻¹, applied separately to in vitro and in vivo.</w:t>
            </w:r>
          </w:p>
        </w:tc>
        <w:tc>
          <w:tcPr>
            <w:tcW w:w="3912" w:type="dxa"/>
          </w:tcPr>
          <w:p w14:paraId="7B102B78" w14:textId="26B1F62C" w:rsidR="00660073" w:rsidRDefault="00991BBA">
            <w:r w:rsidRPr="00991BBA">
              <w:rPr>
                <w:i w:val="0"/>
                <w:color w:val="000000"/>
                <w:sz w:val="20"/>
              </w:rPr>
              <w:t>The vessel geometry and liquid height are now specified. Domain-size and oxygen-resupply sensitivity tests have been added, and the choice of C_O₂ is justified separately for the in vitro and physiological simulations.</w:t>
            </w:r>
          </w:p>
        </w:tc>
        <w:tc>
          <w:tcPr>
            <w:tcW w:w="1587" w:type="dxa"/>
          </w:tcPr>
          <w:p w14:paraId="3660970D" w14:textId="77777777" w:rsidR="00660073" w:rsidRDefault="00000000">
            <w:r>
              <w:rPr>
                <w:sz w:val="20"/>
              </w:rPr>
              <w:t>Closed</w:t>
            </w:r>
          </w:p>
        </w:tc>
      </w:tr>
    </w:tbl>
    <w:p w14:paraId="4A6CE462" w14:textId="77777777" w:rsidR="003F785C" w:rsidRDefault="003F785C">
      <w:pPr>
        <w:spacing w:after="40"/>
      </w:pPr>
    </w:p>
    <w:p w14:paraId="4E82615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F8573A5" w14:textId="77777777">
        <w:trPr>
          <w:jc w:val="center"/>
        </w:trPr>
        <w:tc>
          <w:tcPr>
            <w:tcW w:w="737" w:type="dxa"/>
            <w:shd w:val="clear" w:color="auto" w:fill="D9D9D9"/>
          </w:tcPr>
          <w:p w14:paraId="7ADD02FF" w14:textId="77777777" w:rsidR="003F785C" w:rsidRDefault="00E9439A">
            <w:r>
              <w:rPr>
                <w:b/>
                <w:sz w:val="20"/>
              </w:rPr>
              <w:t>ID</w:t>
            </w:r>
          </w:p>
        </w:tc>
        <w:tc>
          <w:tcPr>
            <w:tcW w:w="3402" w:type="dxa"/>
            <w:shd w:val="clear" w:color="auto" w:fill="D9D9D9"/>
          </w:tcPr>
          <w:p w14:paraId="0BC8D9EA" w14:textId="77777777" w:rsidR="003F785C" w:rsidRDefault="00A16231">
            <w:r>
              <w:rPr>
                <w:b/>
                <w:sz w:val="20"/>
              </w:rPr>
              <w:t>Comment</w:t>
            </w:r>
          </w:p>
        </w:tc>
        <w:tc>
          <w:tcPr>
            <w:tcW w:w="3912" w:type="dxa"/>
            <w:shd w:val="clear" w:color="auto" w:fill="D9D9D9"/>
          </w:tcPr>
          <w:p w14:paraId="335CA16D"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3A9AE04" w14:textId="77777777" w:rsidR="003F785C" w:rsidRDefault="00E9439A">
            <w:r>
              <w:rPr>
                <w:b/>
                <w:sz w:val="20"/>
              </w:rPr>
              <w:t>Status</w:t>
            </w:r>
          </w:p>
        </w:tc>
      </w:tr>
      <w:tr w:rsidR="003F785C" w14:paraId="5263A26D" w14:textId="77777777">
        <w:trPr>
          <w:jc w:val="center"/>
        </w:trPr>
        <w:tc>
          <w:tcPr>
            <w:tcW w:w="737" w:type="dxa"/>
          </w:tcPr>
          <w:p w14:paraId="5DB25084" w14:textId="77777777" w:rsidR="003F785C" w:rsidRDefault="00E9439A">
            <w:r>
              <w:rPr>
                <w:sz w:val="20"/>
              </w:rPr>
              <w:t>A4.1</w:t>
            </w:r>
          </w:p>
        </w:tc>
        <w:tc>
          <w:tcPr>
            <w:tcW w:w="3402" w:type="dxa"/>
          </w:tcPr>
          <w:p w14:paraId="1CC7AE0C" w14:textId="77777777" w:rsidR="003F785C" w:rsidRDefault="00E9439A">
            <w:r>
              <w:rPr>
                <w:sz w:val="20"/>
              </w:rPr>
              <w:t>Calibration used Liu's r-SBF data (Tris-buffered, 14 days). Validation used HBSS data (28 days), and the two media differ chemically.</w:t>
            </w:r>
          </w:p>
        </w:tc>
        <w:tc>
          <w:tcPr>
            <w:tcW w:w="3912" w:type="dxa"/>
          </w:tcPr>
          <w:p w14:paraId="336CD0E3" w14:textId="77777777" w:rsidR="003F785C" w:rsidRDefault="00E9439A">
            <w:r>
              <w:rPr>
                <w:i w:val="0"/>
                <w:color w:val="000000"/>
                <w:sz w:val="20"/>
              </w:rPr>
              <w:t>The calibration (r-SBF, Tris-buffered, 14 days) and validation (HBSS, 28 days) media differ chemically, which contributes to the difference in RMSE. The calibration data also show rapid mass loss towards the end of the 336 h period. The authors attribute this to localized corrosion, but cleaning inaccuracies and complex corrosion-product formation may contribute as well. The model does not represent these effects, and this is acknowledged as a limitation.</w:t>
            </w:r>
          </w:p>
        </w:tc>
        <w:tc>
          <w:tcPr>
            <w:tcW w:w="1587" w:type="dxa"/>
          </w:tcPr>
          <w:p w14:paraId="709655BA" w14:textId="77777777" w:rsidR="003F785C" w:rsidRDefault="00E9439A">
            <w:r>
              <w:rPr>
                <w:sz w:val="20"/>
              </w:rPr>
              <w:t>Closed</w:t>
            </w:r>
          </w:p>
        </w:tc>
      </w:tr>
      <w:tr w:rsidR="003F785C" w14:paraId="3554A9F1" w14:textId="77777777">
        <w:trPr>
          <w:jc w:val="center"/>
        </w:trPr>
        <w:tc>
          <w:tcPr>
            <w:tcW w:w="737" w:type="dxa"/>
          </w:tcPr>
          <w:p w14:paraId="535B1221" w14:textId="77777777" w:rsidR="003F785C" w:rsidRDefault="00E9439A">
            <w:r>
              <w:rPr>
                <w:sz w:val="20"/>
              </w:rPr>
              <w:t>A4.2</w:t>
            </w:r>
          </w:p>
        </w:tc>
        <w:tc>
          <w:tcPr>
            <w:tcW w:w="3402" w:type="dxa"/>
          </w:tcPr>
          <w:p w14:paraId="67D3505B" w14:textId="77777777" w:rsidR="003F785C" w:rsidRDefault="00E9439A">
            <w:r>
              <w:rPr>
                <w:sz w:val="20"/>
              </w:rPr>
              <w:t xml:space="preserve">The model has a single </w:t>
            </w:r>
            <w:proofErr w:type="spellStart"/>
            <w:r>
              <w:rPr>
                <w:sz w:val="20"/>
              </w:rPr>
              <w:t>ZnO</w:t>
            </w:r>
            <w:proofErr w:type="spellEnd"/>
            <w:r>
              <w:rPr>
                <w:sz w:val="20"/>
              </w:rPr>
              <w:t xml:space="preserve"> phase and no phosphate or carbonate. The paper justifies this with in vivo data showing that complex phases appear only after about 4.5 months. In vitro media with </w:t>
            </w:r>
            <w:r>
              <w:rPr>
                <w:sz w:val="20"/>
              </w:rPr>
              <w:lastRenderedPageBreak/>
              <w:t>phosphate and carbonate form these phases within days, as the authors' own refs 42 and 44 show.</w:t>
            </w:r>
          </w:p>
        </w:tc>
        <w:tc>
          <w:tcPr>
            <w:tcW w:w="3912" w:type="dxa"/>
          </w:tcPr>
          <w:p w14:paraId="30BEA121" w14:textId="1F61112D" w:rsidR="00660073" w:rsidRDefault="00991BBA">
            <w:r w:rsidRPr="00991BBA">
              <w:rPr>
                <w:i w:val="0"/>
                <w:color w:val="000000"/>
                <w:sz w:val="20"/>
              </w:rPr>
              <w:t>The in vivo timescale cannot justify a ZnO-only representation for the in vitro simulations, as additional corrosion products form within hours to days. The in vivo justification has therefore been removed, and the model is now described as a homogenized ZnO-based representation that does not explicitly resolve phosphate-, carbonate-, calcium-, or chloride-containing phases. This has been added to limitations</w:t>
            </w:r>
            <w:proofErr w:type="spellStart"/>
            <w:proofErr w:type="spellEnd"/>
            <w:proofErr w:type="spellStart"/>
            <w:proofErr w:type="spellEnd"/>
          </w:p>
        </w:tc>
        <w:tc>
          <w:tcPr>
            <w:tcW w:w="1587" w:type="dxa"/>
          </w:tcPr>
          <w:p w14:paraId="1C384250" w14:textId="77777777" w:rsidR="00660073" w:rsidRDefault="00000000">
            <w:r>
              <w:rPr>
                <w:sz w:val="20"/>
              </w:rPr>
              <w:t>Closed</w:t>
            </w:r>
          </w:p>
        </w:tc>
      </w:tr>
      <w:tr w:rsidR="003F785C" w14:paraId="1A951797" w14:textId="77777777">
        <w:trPr>
          <w:jc w:val="center"/>
        </w:trPr>
        <w:tc>
          <w:tcPr>
            <w:tcW w:w="737" w:type="dxa"/>
          </w:tcPr>
          <w:p w14:paraId="0C0842D8" w14:textId="77777777" w:rsidR="003F785C" w:rsidRDefault="00E9439A">
            <w:r>
              <w:rPr>
                <w:sz w:val="20"/>
              </w:rPr>
              <w:t>A4.3</w:t>
            </w:r>
          </w:p>
        </w:tc>
        <w:tc>
          <w:tcPr>
            <w:tcW w:w="3402" w:type="dxa"/>
          </w:tcPr>
          <w:p w14:paraId="33F9061A" w14:textId="77777777" w:rsidR="003F785C" w:rsidRDefault="00E9439A">
            <w:r>
              <w:rPr>
                <w:sz w:val="20"/>
              </w:rPr>
              <w:t>The validation RMSE (0.0159%) is lower than the calibration RMSE (0.042%), which is unusual and needs explaining.</w:t>
            </w:r>
          </w:p>
        </w:tc>
        <w:tc>
          <w:tcPr>
            <w:tcW w:w="3912" w:type="dxa"/>
          </w:tcPr>
          <w:p w14:paraId="736BDEAC" w14:textId="77777777" w:rsidR="00660073" w:rsidRDefault="00000000">
            <w:r>
              <w:rPr>
                <w:i w:val="0"/>
                <w:color w:val="000000"/>
                <w:sz w:val="20"/>
              </w:rPr>
              <w:t>With the final calibration the two errors are comparable: the calibration RMSE is 0.0173% (Fig. 3b, Table 2) and the validation RMSE is 0.0159%, so the validation error is not unusually low. The earlier gap (0.042% vs 0.0159%) arose from an earlier calibration that also scored non-mass-loss targets. The remaining small difference is expected. The calibration data (Liu et al.) were measured in r-SBF, which has more complex chemistry (extra ions, Tris buffer, more precipitation), whereas the validation data were measured in Ca/Mg-free HBSS, which is simpler and closer to the single effective ZnO phase assumed by the model. The two RMSE values are also not directly comparable, because the validation error is small relative to the experimental scatter (SD = 0.115% at 28 days, n = 3), so the validation cannot discriminate between parameter sets that differ by less than this scatter.</w:t>
            </w:r>
          </w:p>
        </w:tc>
        <w:tc>
          <w:tcPr>
            <w:tcW w:w="1587" w:type="dxa"/>
          </w:tcPr>
          <w:p w14:paraId="0C4A546A" w14:textId="77777777" w:rsidR="00660073" w:rsidRDefault="00000000">
            <w:r>
              <w:rPr>
                <w:sz w:val="20"/>
              </w:rPr>
              <w:t>Closed</w:t>
            </w:r>
          </w:p>
        </w:tc>
      </w:tr>
      <w:tr w:rsidR="003F785C" w14:paraId="10F9B64C" w14:textId="77777777">
        <w:trPr>
          <w:jc w:val="center"/>
        </w:trPr>
        <w:tc>
          <w:tcPr>
            <w:tcW w:w="737" w:type="dxa"/>
          </w:tcPr>
          <w:p w14:paraId="64B6AE5B" w14:textId="77777777" w:rsidR="003F785C" w:rsidRDefault="00E9439A">
            <w:r>
              <w:rPr>
                <w:sz w:val="20"/>
              </w:rPr>
              <w:t>A4.4</w:t>
            </w:r>
          </w:p>
        </w:tc>
        <w:tc>
          <w:tcPr>
            <w:tcW w:w="3402" w:type="dxa"/>
          </w:tcPr>
          <w:p w14:paraId="4F4BC33B" w14:textId="77777777" w:rsidR="003F785C" w:rsidRDefault="00E9439A">
            <w:r>
              <w:rPr>
                <w:sz w:val="20"/>
              </w:rPr>
              <w:t xml:space="preserve">The fit sits well inside the experimental noise: 28-day SD is 0.115%, n = 3, 5 points. Report </w:t>
            </w:r>
            <w:proofErr w:type="spellStart"/>
            <w:r>
              <w:rPr>
                <w:sz w:val="20"/>
              </w:rPr>
              <w:t>normalised</w:t>
            </w:r>
            <w:proofErr w:type="spellEnd"/>
            <w:r>
              <w:rPr>
                <w:sz w:val="20"/>
              </w:rPr>
              <w:t xml:space="preserve"> error (about 5–8% of the mean), not just RMSE and R².</w:t>
            </w:r>
          </w:p>
        </w:tc>
        <w:tc>
          <w:tcPr>
            <w:tcW w:w="3912" w:type="dxa"/>
          </w:tcPr>
          <w:p w14:paraId="288D9709" w14:textId="77777777" w:rsidR="00660073" w:rsidRDefault="00000000">
            <w:r>
              <w:rPr>
                <w:i w:val="0"/>
                <w:color w:val="000000"/>
                <w:sz w:val="20"/>
              </w:rPr>
              <w:t>A validation table has been added to the SI (Table S11) with the experimental mean ± SD (n = 3), simulated value, error and error/SD at each time. The validation RMSE of 0.0159% is 8.6% of the mean (5.1% of the 28-day value), and all simulated points lie within 0.35 SD. The calibration RMSE of 0.042% is about 24% of the mean literature value. The fit lies within the experimental scatter, so the validation cannot discriminate between models that differ by less than this scatter.</w:t>
            </w:r>
          </w:p>
        </w:tc>
        <w:tc>
          <w:tcPr>
            <w:tcW w:w="1587" w:type="dxa"/>
          </w:tcPr>
          <w:p w14:paraId="5AE7FD9F" w14:textId="77777777" w:rsidR="00660073" w:rsidRDefault="00000000">
            <w:r>
              <w:rPr>
                <w:sz w:val="20"/>
              </w:rPr>
              <w:t>Closed</w:t>
            </w:r>
          </w:p>
        </w:tc>
      </w:tr>
      <w:tr w:rsidR="003F785C" w14:paraId="76AA1E13" w14:textId="77777777">
        <w:trPr>
          <w:jc w:val="center"/>
        </w:trPr>
        <w:tc>
          <w:tcPr>
            <w:tcW w:w="737" w:type="dxa"/>
          </w:tcPr>
          <w:p w14:paraId="56D34CE9" w14:textId="77777777" w:rsidR="003F785C" w:rsidRDefault="00E9439A">
            <w:r>
              <w:rPr>
                <w:sz w:val="20"/>
              </w:rPr>
              <w:t>A4.5</w:t>
            </w:r>
          </w:p>
        </w:tc>
        <w:tc>
          <w:tcPr>
            <w:tcW w:w="3402" w:type="dxa"/>
          </w:tcPr>
          <w:p w14:paraId="033A758B" w14:textId="77777777" w:rsidR="003F785C" w:rsidRDefault="00E9439A">
            <w:r>
              <w:rPr>
                <w:sz w:val="20"/>
              </w:rPr>
              <w:t>The earliest data point is at 24 h, but the reaction-to-diffusion transition is claimed at about 15–40 h. Nothing constrains that.</w:t>
            </w:r>
          </w:p>
        </w:tc>
        <w:tc>
          <w:tcPr>
            <w:tcW w:w="3912" w:type="dxa"/>
          </w:tcPr>
          <w:p w14:paraId="74BC0260" w14:textId="77777777" w:rsidR="00660073" w:rsidRDefault="00000000">
            <w:r>
              <w:rPr>
                <w:i w:val="0"/>
                <w:color w:val="000000"/>
                <w:sz w:val="20"/>
              </w:rPr>
              <w:t>The first measurement is at 24 h, so the experiments do not constrain the reaction-to-diffusion transition, which is a model prediction. The simulations resolve this period (Δt = 0.25 h, saved hourly), so the Damköhler number and corrosion rate (Fig. 5b) are resolved from the first hours. The predicted transition times (about 40 h for the disc, about 100 h for the stent) are therefore not validated at earlier times. [State this in the Results and add early (&lt; 24 h) measurements or flag them as future work.]</w:t>
            </w:r>
            <w:proofErr w:type="gramStart"/>
            <w:proofErr w:type="gramEnd"/>
            <w:proofErr w:type="spellStart"/>
            <w:proofErr w:type="spellEnd"/>
          </w:p>
        </w:tc>
        <w:tc>
          <w:tcPr>
            <w:tcW w:w="1587" w:type="dxa"/>
          </w:tcPr>
          <w:p w14:paraId="6BB41582" w14:textId="77777777" w:rsidR="00660073" w:rsidRDefault="00000000">
            <w:r>
              <w:rPr>
                <w:sz w:val="20"/>
              </w:rPr>
              <w:t>Closed</w:t>
            </w:r>
          </w:p>
        </w:tc>
      </w:tr>
      <w:tr w:rsidR="003F785C" w14:paraId="177D401E" w14:textId="77777777">
        <w:trPr>
          <w:jc w:val="center"/>
        </w:trPr>
        <w:tc>
          <w:tcPr>
            <w:tcW w:w="737" w:type="dxa"/>
          </w:tcPr>
          <w:p w14:paraId="7750B6DC" w14:textId="77777777" w:rsidR="003F785C" w:rsidRDefault="00E9439A">
            <w:r>
              <w:rPr>
                <w:sz w:val="20"/>
              </w:rPr>
              <w:t>A4.6</w:t>
            </w:r>
          </w:p>
        </w:tc>
        <w:tc>
          <w:tcPr>
            <w:tcW w:w="3402" w:type="dxa"/>
          </w:tcPr>
          <w:p w14:paraId="6E840EC7" w14:textId="77777777" w:rsidR="003F785C" w:rsidRDefault="00E9439A">
            <w:r>
              <w:rPr>
                <w:sz w:val="20"/>
              </w:rPr>
              <w:t>The 14 d → 28 d difference (3.03 vs 3.67 mg) is smaller than the SD.</w:t>
            </w:r>
          </w:p>
        </w:tc>
        <w:tc>
          <w:tcPr>
            <w:tcW w:w="3912" w:type="dxa"/>
          </w:tcPr>
          <w:p w14:paraId="5B37E80B" w14:textId="77777777" w:rsidR="00660073" w:rsidRDefault="00000000">
            <w:r>
              <w:rPr>
                <w:i w:val="0"/>
                <w:color w:val="000000"/>
                <w:sz w:val="20"/>
              </w:rPr>
              <w:t>The 14- and 28-day masses (3.03 ± 0.74 and 3.67 ± 1.33 mg, n = 3; p ≈ 0.5) are not statistically distinguishable, so the later change lies within the experimental scatter. The manuscript does not claim a plateau: it describes a high initial mass loss (about 67% of the 28-day loss in the first week) followed by deceleration.</w:t>
            </w:r>
          </w:p>
        </w:tc>
        <w:tc>
          <w:tcPr>
            <w:tcW w:w="1587" w:type="dxa"/>
          </w:tcPr>
          <w:p w14:paraId="0ACDE2AA" w14:textId="77777777" w:rsidR="00660073" w:rsidRDefault="00000000">
            <w:r>
              <w:rPr>
                <w:sz w:val="20"/>
              </w:rPr>
              <w:t>Closed</w:t>
            </w:r>
          </w:p>
        </w:tc>
      </w:tr>
      <w:tr w:rsidR="003F785C" w14:paraId="657C2370" w14:textId="77777777">
        <w:trPr>
          <w:jc w:val="center"/>
        </w:trPr>
        <w:tc>
          <w:tcPr>
            <w:tcW w:w="737" w:type="dxa"/>
          </w:tcPr>
          <w:p w14:paraId="3B1186C1" w14:textId="77777777" w:rsidR="003F785C" w:rsidRDefault="00E9439A">
            <w:r>
              <w:rPr>
                <w:sz w:val="20"/>
              </w:rPr>
              <w:t>A4.7</w:t>
            </w:r>
          </w:p>
        </w:tc>
        <w:tc>
          <w:tcPr>
            <w:tcW w:w="3402" w:type="dxa"/>
          </w:tcPr>
          <w:p w14:paraId="2A6B7B5F" w14:textId="77777777" w:rsidR="003F785C" w:rsidRDefault="00E9439A">
            <w:r>
              <w:rPr>
                <w:sz w:val="20"/>
              </w:rPr>
              <w:t xml:space="preserve">A Pearson r of 0.95 for two monotonic saturating curves is not a meaningful validation of Zn²⁺ and </w:t>
            </w:r>
            <w:proofErr w:type="spellStart"/>
            <w:r>
              <w:rPr>
                <w:sz w:val="20"/>
              </w:rPr>
              <w:t>pH.</w:t>
            </w:r>
            <w:proofErr w:type="spellEnd"/>
            <w:r>
              <w:rPr>
                <w:sz w:val="20"/>
              </w:rPr>
              <w:t xml:space="preserve"> The model overpredicts Zn²⁺ by about 45% at 336 h.</w:t>
            </w:r>
          </w:p>
        </w:tc>
        <w:tc>
          <w:tcPr>
            <w:tcW w:w="3912" w:type="dxa"/>
          </w:tcPr>
          <w:p w14:paraId="7868BC82" w14:textId="77777777" w:rsidR="00660073" w:rsidRDefault="00000000">
            <w:r>
              <w:rPr>
                <w:i w:val="0"/>
                <w:color w:val="000000"/>
                <w:sz w:val="20"/>
              </w:rPr>
              <w:t>Pearson r has been removed from the Results, since a correlation coefficient is not meaningful for two monotonic saturating curves. Errors at 336 h are reported instead (Zn²⁺ 44%, pH 2.8%, i.e. 0.21 pH units). [Revise the pH and Zn²⁺ discussion: the OH⁻ sources are not unit-consistent and the model has no buffer, so pH is qualitative.]</w:t>
            </w:r>
            <w:proofErr w:type="gramStart"/>
            <w:proofErr w:type="gramEnd"/>
          </w:p>
        </w:tc>
        <w:tc>
          <w:tcPr>
            <w:tcW w:w="1587" w:type="dxa"/>
          </w:tcPr>
          <w:p w14:paraId="6514AEA0" w14:textId="77777777" w:rsidR="00660073" w:rsidRDefault="00000000">
            <w:r>
              <w:rPr>
                <w:sz w:val="20"/>
              </w:rPr>
              <w:t>Closed</w:t>
            </w:r>
          </w:p>
        </w:tc>
      </w:tr>
    </w:tbl>
    <w:p w14:paraId="66686E6E" w14:textId="77777777" w:rsidR="003F785C" w:rsidRDefault="003F785C">
      <w:pPr>
        <w:spacing w:after="40"/>
      </w:pPr>
    </w:p>
    <w:p w14:paraId="4F615DA2"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81E186" w14:textId="77777777">
        <w:trPr>
          <w:jc w:val="center"/>
        </w:trPr>
        <w:tc>
          <w:tcPr>
            <w:tcW w:w="737" w:type="dxa"/>
            <w:shd w:val="clear" w:color="auto" w:fill="D9D9D9"/>
          </w:tcPr>
          <w:p w14:paraId="6551EA5D" w14:textId="77777777" w:rsidR="003F785C" w:rsidRDefault="00E9439A">
            <w:r>
              <w:rPr>
                <w:b/>
                <w:sz w:val="20"/>
              </w:rPr>
              <w:t>ID</w:t>
            </w:r>
          </w:p>
        </w:tc>
        <w:tc>
          <w:tcPr>
            <w:tcW w:w="3402" w:type="dxa"/>
            <w:shd w:val="clear" w:color="auto" w:fill="D9D9D9"/>
          </w:tcPr>
          <w:p w14:paraId="1298DBD0" w14:textId="77777777" w:rsidR="003F785C" w:rsidRDefault="00A16231">
            <w:r>
              <w:rPr>
                <w:b/>
                <w:sz w:val="20"/>
              </w:rPr>
              <w:t>Comment</w:t>
            </w:r>
          </w:p>
        </w:tc>
        <w:tc>
          <w:tcPr>
            <w:tcW w:w="3912" w:type="dxa"/>
            <w:shd w:val="clear" w:color="auto" w:fill="D9D9D9"/>
          </w:tcPr>
          <w:p w14:paraId="0D356ED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EAE5E2" w14:textId="77777777" w:rsidR="003F785C" w:rsidRDefault="00E9439A">
            <w:r>
              <w:rPr>
                <w:b/>
                <w:sz w:val="20"/>
              </w:rPr>
              <w:t>Status</w:t>
            </w:r>
          </w:p>
        </w:tc>
      </w:tr>
      <w:tr w:rsidR="003F785C" w14:paraId="44F3B861" w14:textId="77777777">
        <w:trPr>
          <w:jc w:val="center"/>
        </w:trPr>
        <w:tc>
          <w:tcPr>
            <w:tcW w:w="737" w:type="dxa"/>
          </w:tcPr>
          <w:p w14:paraId="24B5A407" w14:textId="77777777" w:rsidR="003F785C" w:rsidRDefault="00E9439A">
            <w:r>
              <w:rPr>
                <w:sz w:val="20"/>
              </w:rPr>
              <w:t>A5.1</w:t>
            </w:r>
          </w:p>
        </w:tc>
        <w:tc>
          <w:tcPr>
            <w:tcW w:w="3402" w:type="dxa"/>
          </w:tcPr>
          <w:p w14:paraId="67626BEB" w14:textId="77777777" w:rsidR="003F785C" w:rsidRDefault="00E9439A">
            <w:r>
              <w:rPr>
                <w:sz w:val="20"/>
              </w:rPr>
              <w:t>Fig. 3b: the RMSE of 0.046% was already found at iteration 6, versus 0.042% at "the optimum" (iteration 22). The plateau at about 0.058% suggests a flat landscape.</w:t>
            </w:r>
          </w:p>
        </w:tc>
        <w:tc>
          <w:tcPr>
            <w:tcW w:w="3912" w:type="dxa"/>
          </w:tcPr>
          <w:p w14:paraId="45D30C3C" w14:textId="77777777" w:rsidR="003F785C" w:rsidRDefault="00E9439A">
            <w:r>
              <w:rPr>
                <w:i/>
                <w:color w:val="808080"/>
                <w:sz w:val="20"/>
              </w:rPr>
              <w:t>The final BO was rerun with all three phases scored on mass loss only (two independent repeats, 28 evaluations each: 12-point Latin hypercube, 8 expected-improvement and 8 local points), so the earlier 0.046% / 0.042% comparison no longer applies (Fig. 3b, Table S10). The best RMSE is 0.0173% (repeat 1, iteration 25, local phase) and 0.0178% (repeat 2, iteration 20, EI phase). Neither optimum is a Latin-hypercube point: the best Phase 1 values are 0.0192% (repeat 1) and 0.0240% (repeat 2), so the guided phases improve RMSE by 10% and 26%. The flat landscape is a result, not a convergence failure. All points within 1.5× the best RMSE (25 of 56) have k_ORR confined to 0.15–0.19, while k_f spans 2.2–96 and k_d 0.6–93. Mass loss therefore constrains k_ORR but not k_f or k_d individually (Results, Section 3.3). The two repeats agree on k_ORR (0.161 vs 0.156), and their best RMSEs differ by 3%, far below the experimental scatter (SD = 0.115% at 28 days). Selecting the repeat 1 optimum for Table 2 is therefore immaterial for the predictions.</w:t>
            </w:r>
          </w:p>
        </w:tc>
        <w:tc>
          <w:tcPr>
            <w:tcW w:w="1587" w:type="dxa"/>
          </w:tcPr>
          <w:p w14:paraId="4C8928EC" w14:textId="77777777" w:rsidR="003F785C" w:rsidRDefault="00E9439A">
            <w:r>
              <w:rPr>
                <w:sz w:val="20"/>
              </w:rPr>
              <w:t>Closed</w:t>
            </w:r>
          </w:p>
        </w:tc>
      </w:tr>
      <w:tr w:rsidR="003F785C" w14:paraId="16452D14" w14:textId="77777777">
        <w:trPr>
          <w:jc w:val="center"/>
        </w:trPr>
        <w:tc>
          <w:tcPr>
            <w:tcW w:w="737" w:type="dxa"/>
          </w:tcPr>
          <w:p w14:paraId="54F5487D" w14:textId="77777777" w:rsidR="003F785C" w:rsidRDefault="00E9439A">
            <w:r>
              <w:rPr>
                <w:sz w:val="20"/>
              </w:rPr>
              <w:t>A5.2</w:t>
            </w:r>
          </w:p>
        </w:tc>
        <w:tc>
          <w:tcPr>
            <w:tcW w:w="3402" w:type="dxa"/>
          </w:tcPr>
          <w:p w14:paraId="60EAC8C9" w14:textId="77777777" w:rsidR="003F785C" w:rsidRDefault="00E9439A">
            <w:proofErr w:type="spellStart"/>
            <w:r>
              <w:rPr>
                <w:sz w:val="20"/>
              </w:rPr>
              <w:t>k_f</w:t>
            </w:r>
            <w:proofErr w:type="spellEnd"/>
            <w:r>
              <w:rPr>
                <w:sz w:val="20"/>
              </w:rPr>
              <w:t xml:space="preserve"> is the least influential of the calibrated parameters in Fig. 3a. Ask for parameter correlation, a profile likelihood or a posterior.</w:t>
            </w:r>
          </w:p>
        </w:tc>
        <w:tc>
          <w:tcPr>
            <w:tcW w:w="3912" w:type="dxa"/>
          </w:tcPr>
          <w:p w14:paraId="2A25BE02" w14:textId="77777777" w:rsidR="003F785C" w:rsidRDefault="00E9439A">
            <w:r>
              <w:rPr>
                <w:i w:val="0"/>
                <w:color w:val="000000"/>
                <w:sz w:val="20"/>
              </w:rPr>
              <w:t>k_f is the least influential of the three calibrated parameters (Fig. 3a), consistent with its bounded effect on mass loss (see A2.2). The sensitivity analysis (Fig. 3a) and the optimization (Fig. 3b; parameter trajectories in Supplementary Fig. 6b) already characterize the parameter behavior, so a separate profile likelihood or posterior is not needed. Among the 25 evaluations within 1.5× the best RMSE (both repeats), k_ORR is tightly constrained (0.15–0.19), whereas k_f (2.2–96) and k_d (0.6–93) span more than one decade each. The Spearman rank correlations (log10 values) are weak between k_f and k_d (0.11) and moderate between k_d and k_ORR (−0.50), so k_f and k_d are unconstrained rather than degenerate through their ratio. Only k_ORR is therefore reported as identified; k_f and k_d are treated as effective parameters whose individual values are not interpreted. The predictions are insensitive to this, because all near-optimal points reproduce the 0–336 h mass loss.</w:t>
            </w:r>
            <w:proofErr w:type="spellStart"/>
            <w:proofErr w:type="spellEnd"/>
            <w:proofErr w:type="spellStart"/>
            <w:proofErr w:type="spellEnd"/>
            <w:proofErr w:type="spellStart"/>
            <w:proofErr w:type="spellEnd"/>
            <w:proofErr w:type="spellStart"/>
            <w:proofErr w:type="spellEnd"/>
          </w:p>
        </w:tc>
        <w:tc>
          <w:tcPr>
            <w:tcW w:w="1587" w:type="dxa"/>
          </w:tcPr>
          <w:p w14:paraId="04F7174A" w14:textId="77777777" w:rsidR="003F785C" w:rsidRDefault="00E9439A">
            <w:r>
              <w:rPr>
                <w:sz w:val="20"/>
              </w:rPr>
              <w:t>Closed</w:t>
            </w:r>
          </w:p>
        </w:tc>
      </w:tr>
      <w:tr w:rsidR="003F785C" w14:paraId="247C068B" w14:textId="77777777">
        <w:trPr>
          <w:jc w:val="center"/>
        </w:trPr>
        <w:tc>
          <w:tcPr>
            <w:tcW w:w="737" w:type="dxa"/>
          </w:tcPr>
          <w:p w14:paraId="76DF1EC5" w14:textId="77777777" w:rsidR="003F785C" w:rsidRDefault="00E9439A">
            <w:r>
              <w:rPr>
                <w:sz w:val="20"/>
              </w:rPr>
              <w:t>A5.3</w:t>
            </w:r>
          </w:p>
        </w:tc>
        <w:tc>
          <w:tcPr>
            <w:tcW w:w="3402" w:type="dxa"/>
          </w:tcPr>
          <w:p w14:paraId="68AC68D8" w14:textId="77777777" w:rsidR="003F785C" w:rsidRDefault="00E9439A">
            <w:r>
              <w:rPr>
                <w:sz w:val="20"/>
              </w:rPr>
              <w:t xml:space="preserve">The GSA excluded ε, τ, </w:t>
            </w:r>
            <w:proofErr w:type="spellStart"/>
            <w:r>
              <w:rPr>
                <w:sz w:val="20"/>
              </w:rPr>
              <w:t>F_max</w:t>
            </w:r>
            <w:proofErr w:type="spellEnd"/>
            <w:r>
              <w:rPr>
                <w:sz w:val="20"/>
              </w:rPr>
              <w:t xml:space="preserve"> and [Zn]_sat, which control the film mechanism, and took its parameter ranges from unstated sources.</w:t>
            </w:r>
          </w:p>
        </w:tc>
        <w:tc>
          <w:tcPr>
            <w:tcW w:w="3912" w:type="dxa"/>
          </w:tcPr>
          <w:p w14:paraId="393F1B48" w14:textId="77777777" w:rsidR="003F785C" w:rsidRDefault="00E9439A">
            <w:r>
              <w:rPr>
                <w:i/>
                <w:color w:val="808080"/>
                <w:sz w:val="20"/>
              </w:rPr>
              <w:t>[To be completed]</w:t>
            </w:r>
          </w:p>
        </w:tc>
        <w:tc>
          <w:tcPr>
            <w:tcW w:w="1587" w:type="dxa"/>
          </w:tcPr>
          <w:p w14:paraId="450679D0" w14:textId="77777777" w:rsidR="003F785C" w:rsidRDefault="00E9439A">
            <w:r>
              <w:rPr>
                <w:sz w:val="20"/>
              </w:rPr>
              <w:t>Open</w:t>
            </w:r>
          </w:p>
        </w:tc>
      </w:tr>
      <w:tr w:rsidR="003F785C" w14:paraId="59BEC134" w14:textId="77777777">
        <w:trPr>
          <w:jc w:val="center"/>
        </w:trPr>
        <w:tc>
          <w:tcPr>
            <w:tcW w:w="737" w:type="dxa"/>
          </w:tcPr>
          <w:p w14:paraId="4513BE24" w14:textId="77777777" w:rsidR="003F785C" w:rsidRDefault="00E9439A">
            <w:r>
              <w:rPr>
                <w:sz w:val="20"/>
              </w:rPr>
              <w:t>A5.4</w:t>
            </w:r>
          </w:p>
        </w:tc>
        <w:tc>
          <w:tcPr>
            <w:tcW w:w="3402" w:type="dxa"/>
          </w:tcPr>
          <w:p w14:paraId="21723509" w14:textId="77777777" w:rsidR="003F785C" w:rsidRDefault="00E9439A">
            <w:r>
              <w:rPr>
                <w:sz w:val="20"/>
              </w:rPr>
              <w:t xml:space="preserve">"Sensitivity to O₂ matches experiments, so the model reproduces oxygen-controlled </w:t>
            </w:r>
            <w:proofErr w:type="spellStart"/>
            <w:r>
              <w:rPr>
                <w:sz w:val="20"/>
              </w:rPr>
              <w:t>behaviour</w:t>
            </w:r>
            <w:proofErr w:type="spellEnd"/>
            <w:r>
              <w:rPr>
                <w:sz w:val="20"/>
              </w:rPr>
              <w:t>" is circular. The model assumes ORR control.</w:t>
            </w:r>
          </w:p>
        </w:tc>
        <w:tc>
          <w:tcPr>
            <w:tcW w:w="3912" w:type="dxa"/>
          </w:tcPr>
          <w:p w14:paraId="35695876" w14:textId="77777777" w:rsidR="003F785C" w:rsidRDefault="00E9439A">
            <w:r>
              <w:rPr>
                <w:i w:val="0"/>
                <w:color w:val="000000"/>
                <w:sz w:val="20"/>
              </w:rPr>
              <w:t>Oxygen-reduction-limited dissolution is a model assumption (Eqs. 1–2), so the Morris ranking alone does not show that oxygen controls degradation. The Methods state it as the modelling premise, and its support comes from data not used in calibration: the 28-day immersion data (RMSE = 0.0159%) and the stent prediction (about 6%). The model also allows a reaction-limited stage (v_n is the limiting of three velocities). This supports the assumption within the tested conditions but does not prove oxygen control in vivo. [Soften ‘demonstrates’ in the Abstract and ‘primary driver’ in the Conclusions.]</w:t>
            </w: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
        </w:tc>
        <w:tc>
          <w:tcPr>
            <w:tcW w:w="1587" w:type="dxa"/>
          </w:tcPr>
          <w:p w14:paraId="25737791" w14:textId="77777777" w:rsidR="003F785C" w:rsidRDefault="00E9439A">
            <w:r>
              <w:rPr>
                <w:color w:val="000000"/>
                <w:sz w:val="20"/>
              </w:rPr>
              <w:t>In progress</w:t>
            </w:r>
          </w:p>
        </w:tc>
      </w:tr>
    </w:tbl>
    <w:p w14:paraId="0606C554" w14:textId="77777777" w:rsidR="003F785C" w:rsidRDefault="003F785C">
      <w:pPr>
        <w:spacing w:after="40"/>
      </w:pPr>
    </w:p>
    <w:p w14:paraId="4CCCEE66" w14:textId="77777777" w:rsidR="003F785C" w:rsidRDefault="00E9439A">
      <w:pPr>
        <w:pStyle w:val="Heading2"/>
      </w:pPr>
      <w:r>
        <w:t xml:space="preserve">A6. The stent result needs </w:t>
      </w:r>
      <w:proofErr w:type="gramStart"/>
      <w:r>
        <w:t>a baseline</w:t>
      </w:r>
      <w:proofErr w:type="gram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DEEEAEB" w14:textId="77777777">
        <w:trPr>
          <w:jc w:val="center"/>
        </w:trPr>
        <w:tc>
          <w:tcPr>
            <w:tcW w:w="737" w:type="dxa"/>
            <w:shd w:val="clear" w:color="auto" w:fill="D9D9D9"/>
          </w:tcPr>
          <w:p w14:paraId="6CE29273" w14:textId="77777777" w:rsidR="003F785C" w:rsidRDefault="00E9439A">
            <w:r>
              <w:rPr>
                <w:b/>
                <w:sz w:val="20"/>
              </w:rPr>
              <w:t>ID</w:t>
            </w:r>
          </w:p>
        </w:tc>
        <w:tc>
          <w:tcPr>
            <w:tcW w:w="3402" w:type="dxa"/>
            <w:shd w:val="clear" w:color="auto" w:fill="D9D9D9"/>
          </w:tcPr>
          <w:p w14:paraId="4B1925FC" w14:textId="77777777" w:rsidR="003F785C" w:rsidRDefault="00A16231">
            <w:r>
              <w:rPr>
                <w:b/>
                <w:sz w:val="20"/>
              </w:rPr>
              <w:t>Comment</w:t>
            </w:r>
          </w:p>
        </w:tc>
        <w:tc>
          <w:tcPr>
            <w:tcW w:w="3912" w:type="dxa"/>
            <w:shd w:val="clear" w:color="auto" w:fill="D9D9D9"/>
          </w:tcPr>
          <w:p w14:paraId="1ED3171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3292EA3" w14:textId="77777777" w:rsidR="003F785C" w:rsidRDefault="00E9439A">
            <w:r>
              <w:rPr>
                <w:b/>
                <w:sz w:val="20"/>
              </w:rPr>
              <w:t>Status</w:t>
            </w:r>
          </w:p>
        </w:tc>
      </w:tr>
      <w:tr w:rsidR="004F7C38" w14:paraId="1251035A" w14:textId="77777777">
        <w:trPr>
          <w:jc w:val="center"/>
        </w:trPr>
        <w:tc>
          <w:tcPr>
            <w:tcW w:w="737" w:type="dxa"/>
          </w:tcPr>
          <w:p w14:paraId="51B7330E" w14:textId="77777777" w:rsidR="004F7C38" w:rsidRDefault="004F7C38" w:rsidP="004F7C38">
            <w:r>
              <w:rPr>
                <w:sz w:val="20"/>
              </w:rPr>
              <w:t>A6.1</w:t>
            </w:r>
          </w:p>
        </w:tc>
        <w:tc>
          <w:tcPr>
            <w:tcW w:w="3402" w:type="dxa"/>
          </w:tcPr>
          <w:p w14:paraId="7C2E7952" w14:textId="77777777" w:rsidR="004F7C38" w:rsidRDefault="004F7C38" w:rsidP="004F7C38">
            <w:r>
              <w:rPr>
                <w:sz w:val="20"/>
              </w:rPr>
              <w:t xml:space="preserve">The paper says mass loss scales about linearly with </w:t>
            </w:r>
            <w:proofErr w:type="gramStart"/>
            <w:r>
              <w:rPr>
                <w:sz w:val="20"/>
              </w:rPr>
              <w:t>SA:V.</w:t>
            </w:r>
            <w:proofErr w:type="gramEnd"/>
            <w:r>
              <w:rPr>
                <w:sz w:val="20"/>
              </w:rPr>
              <w:t xml:space="preserve"> A disc-calibrated rate scaled by </w:t>
            </w:r>
            <w:proofErr w:type="gramStart"/>
            <w:r>
              <w:rPr>
                <w:sz w:val="20"/>
              </w:rPr>
              <w:t>SA:V</w:t>
            </w:r>
            <w:proofErr w:type="gramEnd"/>
            <w:r>
              <w:rPr>
                <w:sz w:val="20"/>
              </w:rPr>
              <w:t xml:space="preserve"> may give a similar or higher number (rough estimate 8–9%). Without that comparison, </w:t>
            </w:r>
            <w:proofErr w:type="gramStart"/>
            <w:r>
              <w:rPr>
                <w:sz w:val="20"/>
              </w:rPr>
              <w:t>the 6</w:t>
            </w:r>
            <w:proofErr w:type="gramEnd"/>
            <w:r>
              <w:rPr>
                <w:sz w:val="20"/>
              </w:rPr>
              <w:t xml:space="preserve">% </w:t>
            </w:r>
            <w:proofErr w:type="gramStart"/>
            <w:r>
              <w:rPr>
                <w:sz w:val="20"/>
              </w:rPr>
              <w:t>doesn't</w:t>
            </w:r>
            <w:proofErr w:type="gramEnd"/>
            <w:r>
              <w:rPr>
                <w:sz w:val="20"/>
              </w:rPr>
              <w:t xml:space="preserve"> show the mechanistic model adds anything.</w:t>
            </w:r>
          </w:p>
        </w:tc>
        <w:tc>
          <w:tcPr>
            <w:tcW w:w="3912" w:type="dxa"/>
          </w:tcPr>
          <w:p w14:paraId="1DF14BCE" w14:textId="543862FA" w:rsidR="004F7C38" w:rsidRPr="001E7D8D" w:rsidRDefault="004F7C38" w:rsidP="004F7C38">
            <w:pPr>
              <w:rPr>
                <w:sz w:val="20"/>
              </w:rPr>
            </w:pPr>
            <w:r w:rsidRPr="001E7D8D">
              <w:rPr>
                <w:i w:val="0"/>
                <w:color w:val="000000"/>
                <w:sz w:val="20"/>
              </w:rPr>
              <w:t>The disc area from the mesh (219.9 mm²) matches the ideal 10 × 2 mm geometry (SA:V = 1.40 mm⁻¹), and the stent mesh gives 0.361 mm³ and 19.46 mm² (SA:V = 53.9 mm⁻¹), a ratio of 38.5. Scaling the 672 h disc mass loss (0.333% simulated, 0.311% measured) gives an SA:V-extrapolated stent value of 12.8% (12.0% from experiment), about twice the model’s 6.0%. The model recedes less (mean depth 1.1 µm vs 2.4 µm for the disc) because oxygen transport is restricted in the dense stent geometry. Table S4 has been corrected.</w:t>
            </w:r>
            <w:proofErr w:type="gramStart"/>
            <w:proofErr w:type="gramEnd"/>
            <w:proofErr w:type="gramStart"/>
            <w:proofErr w:type="gramEnd"/>
            <w:proofErr w:type="gramStart"/>
            <w:proofErr w:type="gramEnd"/>
            <w:proofErr w:type="spellStart"/>
            <w:proofErr w:type="spellEnd"/>
          </w:p>
        </w:tc>
        <w:tc>
          <w:tcPr>
            <w:tcW w:w="1587" w:type="dxa"/>
          </w:tcPr>
          <w:p w14:paraId="4CF5F1FB" w14:textId="23DF1F34" w:rsidR="004F7C38" w:rsidRDefault="004F7C38" w:rsidP="004F7C38">
            <w:r>
              <w:rPr>
                <w:i w:val="0"/>
                <w:color w:val="000000"/>
                <w:sz w:val="20"/>
              </w:rPr>
              <w:t>In progress</w:t>
            </w:r>
          </w:p>
        </w:tc>
      </w:tr>
      <w:tr w:rsidR="004F7C38" w14:paraId="07CCBC8E" w14:textId="77777777">
        <w:trPr>
          <w:jc w:val="center"/>
        </w:trPr>
        <w:tc>
          <w:tcPr>
            <w:tcW w:w="737" w:type="dxa"/>
          </w:tcPr>
          <w:p w14:paraId="48FA4D04" w14:textId="77777777" w:rsidR="004F7C38" w:rsidRDefault="004F7C38" w:rsidP="004F7C38">
            <w:r>
              <w:rPr>
                <w:sz w:val="20"/>
              </w:rPr>
              <w:t>A6.2</w:t>
            </w:r>
          </w:p>
        </w:tc>
        <w:tc>
          <w:tcPr>
            <w:tcW w:w="3402" w:type="dxa"/>
          </w:tcPr>
          <w:p w14:paraId="45696A92" w14:textId="77777777" w:rsidR="004F7C38" w:rsidRDefault="004F7C38" w:rsidP="004F7C38">
            <w:r>
              <w:rPr>
                <w:sz w:val="20"/>
              </w:rPr>
              <w:t>Show the baseline. The real added value is the spatial distribution.</w:t>
            </w:r>
          </w:p>
        </w:tc>
        <w:tc>
          <w:tcPr>
            <w:tcW w:w="3912" w:type="dxa"/>
          </w:tcPr>
          <w:p w14:paraId="782A2DE4" w14:textId="1785F0FE" w:rsidR="004F7C38" w:rsidRDefault="004F7C38" w:rsidP="004F7C38">
            <w:r w:rsidRPr="004F7C38">
              <w:rPr>
                <w:sz w:val="20"/>
              </w:rPr>
              <w:t xml:space="preserve">This is </w:t>
            </w:r>
            <w:r>
              <w:rPr>
                <w:sz w:val="20"/>
              </w:rPr>
              <w:t>shown</w:t>
            </w:r>
            <w:r w:rsidRPr="004F7C38">
              <w:rPr>
                <w:sz w:val="20"/>
              </w:rPr>
              <w:t xml:space="preserve"> with the individual simulations</w:t>
            </w:r>
            <w:r>
              <w:rPr>
                <w:sz w:val="20"/>
              </w:rPr>
              <w:t xml:space="preserve"> when compared with baselines</w:t>
            </w:r>
            <w:r>
              <w:rPr>
                <w:i/>
                <w:color w:val="808080"/>
                <w:sz w:val="20"/>
              </w:rPr>
              <w:t xml:space="preserve"> </w:t>
            </w:r>
          </w:p>
        </w:tc>
        <w:tc>
          <w:tcPr>
            <w:tcW w:w="1587" w:type="dxa"/>
          </w:tcPr>
          <w:p w14:paraId="052F6F47" w14:textId="7B0D9FA4" w:rsidR="004F7C38" w:rsidRDefault="004F7C38" w:rsidP="004F7C38">
            <w:r>
              <w:rPr>
                <w:color w:val="000000"/>
                <w:sz w:val="20"/>
              </w:rPr>
              <w:t>In progress</w:t>
            </w:r>
          </w:p>
        </w:tc>
      </w:tr>
      <w:tr w:rsidR="004F7C38" w14:paraId="243E080F" w14:textId="77777777">
        <w:trPr>
          <w:jc w:val="center"/>
        </w:trPr>
        <w:tc>
          <w:tcPr>
            <w:tcW w:w="737" w:type="dxa"/>
          </w:tcPr>
          <w:p w14:paraId="546A4B2F" w14:textId="77777777" w:rsidR="004F7C38" w:rsidRDefault="004F7C38" w:rsidP="004F7C38">
            <w:r>
              <w:rPr>
                <w:sz w:val="20"/>
              </w:rPr>
              <w:t>A6.3</w:t>
            </w:r>
          </w:p>
        </w:tc>
        <w:tc>
          <w:tcPr>
            <w:tcW w:w="3402" w:type="dxa"/>
          </w:tcPr>
          <w:p w14:paraId="0CD31B60" w14:textId="77777777" w:rsidR="004F7C38" w:rsidRDefault="004F7C38" w:rsidP="004F7C38">
            <w:r>
              <w:rPr>
                <w:sz w:val="20"/>
              </w:rPr>
              <w:t>The stent dimensions are not given in the main text. "Representative of designs in [43]" cites a review, not the stent in ref 10, which supplied the in vivo number.</w:t>
            </w:r>
          </w:p>
        </w:tc>
        <w:tc>
          <w:tcPr>
            <w:tcW w:w="3912" w:type="dxa"/>
          </w:tcPr>
          <w:p w14:paraId="19CDE86D" w14:textId="7D7B4546" w:rsidR="004F7C38" w:rsidRDefault="004F7C38" w:rsidP="004F7C38">
            <w:r w:rsidRPr="004F7C38">
              <w:rPr>
                <w:color w:val="000000"/>
                <w:sz w:val="20"/>
              </w:rPr>
              <w:t>The full representative six-crown stent geometry and computational settings are provided in Table S4 and Figure S4.</w:t>
            </w:r>
          </w:p>
        </w:tc>
        <w:tc>
          <w:tcPr>
            <w:tcW w:w="1587" w:type="dxa"/>
          </w:tcPr>
          <w:p w14:paraId="0B5A5A11" w14:textId="77777777" w:rsidR="004F7C38" w:rsidRDefault="004F7C38" w:rsidP="004F7C38">
            <w:r>
              <w:rPr>
                <w:color w:val="000000"/>
                <w:sz w:val="20"/>
              </w:rPr>
              <w:t>Closed</w:t>
            </w:r>
          </w:p>
        </w:tc>
      </w:tr>
      <w:tr w:rsidR="004F7C38" w14:paraId="1E1D75A3" w14:textId="77777777">
        <w:trPr>
          <w:jc w:val="center"/>
        </w:trPr>
        <w:tc>
          <w:tcPr>
            <w:tcW w:w="737" w:type="dxa"/>
          </w:tcPr>
          <w:p w14:paraId="7AC7DEAB" w14:textId="77777777" w:rsidR="004F7C38" w:rsidRDefault="004F7C38" w:rsidP="004F7C38">
            <w:r>
              <w:rPr>
                <w:sz w:val="20"/>
              </w:rPr>
              <w:t>A6.4</w:t>
            </w:r>
          </w:p>
        </w:tc>
        <w:tc>
          <w:tcPr>
            <w:tcW w:w="3402" w:type="dxa"/>
          </w:tcPr>
          <w:p w14:paraId="60B6414D" w14:textId="77777777" w:rsidR="004F7C38" w:rsidRDefault="004F7C38" w:rsidP="004F7C38">
            <w:r>
              <w:rPr>
                <w:sz w:val="20"/>
              </w:rPr>
              <w:t xml:space="preserve">In vivo there is flow, protein and different O₂ supply. The abstract and conclusions should </w:t>
            </w:r>
            <w:proofErr w:type="gramStart"/>
            <w:r>
              <w:rPr>
                <w:sz w:val="20"/>
              </w:rPr>
              <w:t>say</w:t>
            </w:r>
            <w:proofErr w:type="gramEnd"/>
            <w:r>
              <w:rPr>
                <w:sz w:val="20"/>
              </w:rPr>
              <w:t xml:space="preserve"> "same order of magnitude" rather than "consistent </w:t>
            </w:r>
            <w:proofErr w:type="gramStart"/>
            <w:r>
              <w:rPr>
                <w:sz w:val="20"/>
              </w:rPr>
              <w:t>with in</w:t>
            </w:r>
            <w:proofErr w:type="gramEnd"/>
            <w:r>
              <w:rPr>
                <w:sz w:val="20"/>
              </w:rPr>
              <w:t xml:space="preserve"> vivo".</w:t>
            </w:r>
          </w:p>
        </w:tc>
        <w:tc>
          <w:tcPr>
            <w:tcW w:w="3912" w:type="dxa"/>
          </w:tcPr>
          <w:p w14:paraId="4AF4187D" w14:textId="04FDA671" w:rsidR="004F7C38" w:rsidRDefault="004F7C38" w:rsidP="004F7C38">
            <w:r w:rsidRPr="004F7C38">
              <w:rPr>
                <w:color w:val="000000"/>
                <w:sz w:val="20"/>
              </w:rPr>
              <w:t>The Abstract and Conclusions now state that the predicted one-month mass loss of approximately 6% is of the same order of magnitude as reported in vivo observations, rather than “consistent with” them. This wording accounts for unmodelled in vivo factors, including flow, protein adsorption, and differences in oxygen supply.</w:t>
            </w:r>
          </w:p>
        </w:tc>
        <w:tc>
          <w:tcPr>
            <w:tcW w:w="1587" w:type="dxa"/>
          </w:tcPr>
          <w:p w14:paraId="115C545F" w14:textId="77777777" w:rsidR="004F7C38" w:rsidRDefault="004F7C38" w:rsidP="004F7C38">
            <w:r>
              <w:rPr>
                <w:color w:val="000000"/>
                <w:sz w:val="20"/>
              </w:rPr>
              <w:t>Closed</w:t>
            </w:r>
          </w:p>
        </w:tc>
      </w:tr>
    </w:tbl>
    <w:p w14:paraId="6B36BFBC" w14:textId="77777777" w:rsidR="003F785C" w:rsidRDefault="003F785C">
      <w:pPr>
        <w:spacing w:after="40"/>
      </w:pPr>
    </w:p>
    <w:p w14:paraId="2E66811D" w14:textId="77777777" w:rsidR="003F785C" w:rsidRDefault="00E9439A">
      <w:pPr>
        <w:pStyle w:val="Heading1"/>
      </w:pPr>
      <w:r>
        <w:t>B. Should fix</w:t>
      </w:r>
    </w:p>
    <w:p w14:paraId="2D740C14"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EC53100" w14:textId="77777777">
        <w:trPr>
          <w:jc w:val="center"/>
        </w:trPr>
        <w:tc>
          <w:tcPr>
            <w:tcW w:w="737" w:type="dxa"/>
            <w:shd w:val="clear" w:color="auto" w:fill="D9D9D9"/>
          </w:tcPr>
          <w:p w14:paraId="58002D3C" w14:textId="77777777" w:rsidR="003F785C" w:rsidRDefault="00E9439A">
            <w:r>
              <w:rPr>
                <w:b/>
                <w:sz w:val="20"/>
              </w:rPr>
              <w:t>ID</w:t>
            </w:r>
          </w:p>
        </w:tc>
        <w:tc>
          <w:tcPr>
            <w:tcW w:w="3402" w:type="dxa"/>
            <w:shd w:val="clear" w:color="auto" w:fill="D9D9D9"/>
          </w:tcPr>
          <w:p w14:paraId="19D44C10" w14:textId="77777777" w:rsidR="003F785C" w:rsidRDefault="00A16231">
            <w:r>
              <w:rPr>
                <w:b/>
                <w:sz w:val="20"/>
              </w:rPr>
              <w:t>Comment</w:t>
            </w:r>
          </w:p>
        </w:tc>
        <w:tc>
          <w:tcPr>
            <w:tcW w:w="3912" w:type="dxa"/>
            <w:shd w:val="clear" w:color="auto" w:fill="D9D9D9"/>
          </w:tcPr>
          <w:p w14:paraId="0076BF8F"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69F77D6" w14:textId="77777777" w:rsidR="003F785C" w:rsidRDefault="00E9439A">
            <w:r>
              <w:rPr>
                <w:b/>
                <w:sz w:val="20"/>
              </w:rPr>
              <w:t>Status</w:t>
            </w:r>
          </w:p>
        </w:tc>
      </w:tr>
      <w:tr w:rsidR="003F785C" w14:paraId="26232466" w14:textId="77777777">
        <w:trPr>
          <w:jc w:val="center"/>
        </w:trPr>
        <w:tc>
          <w:tcPr>
            <w:tcW w:w="737" w:type="dxa"/>
          </w:tcPr>
          <w:p w14:paraId="3DF58D4A" w14:textId="77777777" w:rsidR="003F785C" w:rsidRDefault="00E9439A">
            <w:r>
              <w:rPr>
                <w:sz w:val="20"/>
              </w:rPr>
              <w:t>B1.1</w:t>
            </w:r>
          </w:p>
        </w:tc>
        <w:tc>
          <w:tcPr>
            <w:tcW w:w="3402" w:type="dxa"/>
          </w:tcPr>
          <w:p w14:paraId="103A23E1" w14:textId="77777777" w:rsidR="003F785C" w:rsidRDefault="00E9439A">
            <w:r w:rsidRPr="004E2B70">
              <w:rPr>
                <w:sz w:val="20"/>
              </w:rPr>
              <w:t xml:space="preserve">The </w:t>
            </w:r>
            <w:proofErr w:type="gramStart"/>
            <w:r w:rsidRPr="004E2B70">
              <w:rPr>
                <w:sz w:val="20"/>
              </w:rPr>
              <w:t>min(</w:t>
            </w:r>
            <w:proofErr w:type="gramEnd"/>
            <w:r w:rsidRPr="004E2B70">
              <w:rPr>
                <w:sz w:val="20"/>
              </w:rPr>
              <w:t>) in Eq. 17 looks redundant with the Robin O₂ boundary condition, and it can break the O₂–Zn mass balance</w:t>
            </w:r>
            <w:r w:rsidRPr="004E2B70">
              <w:rPr>
                <w:color w:val="EE0000"/>
                <w:sz w:val="20"/>
              </w:rPr>
              <w:t>.</w:t>
            </w:r>
          </w:p>
        </w:tc>
        <w:tc>
          <w:tcPr>
            <w:tcW w:w="3912" w:type="dxa"/>
          </w:tcPr>
          <w:p w14:paraId="217F39F8" w14:textId="1F33BCC1" w:rsidR="003F785C" w:rsidRDefault="004E2B70">
            <w:r w:rsidRPr="004E2B70">
              <w:rPr>
                <w:color w:val="000000"/>
                <w:sz w:val="20"/>
              </w:rPr>
              <w:t>Because the ORR is localized at the moving metal</w:t>
            </w:r>
            <w:r w:rsidR="003914C2">
              <w:rPr>
                <w:color w:val="000000"/>
                <w:sz w:val="20"/>
              </w:rPr>
              <w:t>-</w:t>
            </w:r>
            <w:r w:rsidRPr="004E2B70">
              <w:rPr>
                <w:color w:val="000000"/>
                <w:sz w:val="20"/>
              </w:rPr>
              <w:t>electrolyte interface, the interfacial oxygen concentration and normal oxygen gradient are evaluated using probes positioned within the electrolyte. The ORR branch estimates the reaction-supported recession rate, while the diffusion branch limits recession to the oxygen flux available in the discrete concentration field. Their selection is therefore a numerical mass-supply safeguard rather than two independent physical mechanisms.</w:t>
            </w:r>
          </w:p>
        </w:tc>
        <w:tc>
          <w:tcPr>
            <w:tcW w:w="1587" w:type="dxa"/>
          </w:tcPr>
          <w:p w14:paraId="28DFA0A8" w14:textId="311643BA" w:rsidR="003F785C" w:rsidRDefault="004E2B70">
            <w:r>
              <w:rPr>
                <w:color w:val="000000"/>
                <w:sz w:val="20"/>
              </w:rPr>
              <w:t>Closed</w:t>
            </w:r>
          </w:p>
        </w:tc>
      </w:tr>
      <w:tr w:rsidR="003F785C" w14:paraId="31D6158B" w14:textId="77777777">
        <w:trPr>
          <w:jc w:val="center"/>
        </w:trPr>
        <w:tc>
          <w:tcPr>
            <w:tcW w:w="737" w:type="dxa"/>
          </w:tcPr>
          <w:p w14:paraId="2D382EF4" w14:textId="77777777" w:rsidR="003F785C" w:rsidRDefault="00E9439A">
            <w:r>
              <w:rPr>
                <w:sz w:val="20"/>
              </w:rPr>
              <w:t>B1.2</w:t>
            </w:r>
          </w:p>
        </w:tc>
        <w:tc>
          <w:tcPr>
            <w:tcW w:w="3402" w:type="dxa"/>
          </w:tcPr>
          <w:p w14:paraId="5F6E0E92" w14:textId="77777777" w:rsidR="003F785C" w:rsidRDefault="00E9439A">
            <w:r>
              <w:rPr>
                <w:sz w:val="20"/>
              </w:rPr>
              <w:t xml:space="preserve">[Zn]_sat is used in Eq. 14 but not as a </w:t>
            </w:r>
            <w:r>
              <w:rPr>
                <w:sz w:val="20"/>
              </w:rPr>
              <w:lastRenderedPageBreak/>
              <w:t>precipitation threshold in Eq. 11. Zn²⁺ reaches 57 mg L⁻¹, well above the 10 mg L⁻¹ value used.</w:t>
            </w:r>
          </w:p>
        </w:tc>
        <w:tc>
          <w:tcPr>
            <w:tcW w:w="3912" w:type="dxa"/>
          </w:tcPr>
          <w:p w14:paraId="1C31DF44" w14:textId="17590609" w:rsidR="003F785C" w:rsidRDefault="009E36D0">
            <w:r w:rsidRPr="009E36D0">
              <w:rPr>
                <w:color w:val="000000"/>
                <w:sz w:val="20"/>
              </w:rPr>
              <w:lastRenderedPageBreak/>
              <w:t>[Zn]sat​ in Eq. 14 is the interfacial Stefan-</w:t>
            </w:r>
            <w:r w:rsidRPr="009E36D0">
              <w:rPr>
                <w:color w:val="000000"/>
                <w:sz w:val="20"/>
              </w:rPr>
              <w:lastRenderedPageBreak/>
              <w:t xml:space="preserve">condition value, not a precipitation threshold. Equation 11 instead uses an effective first-order law in which </w:t>
            </w:r>
            <w:proofErr w:type="spellStart"/>
            <w:r w:rsidRPr="009E36D0">
              <w:rPr>
                <w:color w:val="000000"/>
                <w:sz w:val="20"/>
              </w:rPr>
              <w:t>kf</w:t>
            </w:r>
            <w:proofErr w:type="spellEnd"/>
            <w:r w:rsidRPr="009E36D0">
              <w:rPr>
                <w:color w:val="000000"/>
                <w:sz w:val="20"/>
              </w:rPr>
              <w:t>​ lumps unresolved nucleation, supersaturation, and speciation effects. This simplification, including the Zn²⁺ overprediction of 57 versus approximately 40 mg L−1, is now acknowledged as a limitation.</w:t>
            </w:r>
          </w:p>
        </w:tc>
        <w:tc>
          <w:tcPr>
            <w:tcW w:w="1587" w:type="dxa"/>
          </w:tcPr>
          <w:p w14:paraId="404F0094" w14:textId="77777777" w:rsidR="003F785C" w:rsidRDefault="00E9439A">
            <w:r>
              <w:rPr>
                <w:color w:val="000000"/>
                <w:sz w:val="20"/>
              </w:rPr>
              <w:t>Closed</w:t>
            </w:r>
          </w:p>
        </w:tc>
      </w:tr>
      <w:tr w:rsidR="003F785C" w14:paraId="3D03DA24" w14:textId="77777777">
        <w:trPr>
          <w:jc w:val="center"/>
        </w:trPr>
        <w:tc>
          <w:tcPr>
            <w:tcW w:w="737" w:type="dxa"/>
          </w:tcPr>
          <w:p w14:paraId="7D053EEC" w14:textId="77777777" w:rsidR="003F785C" w:rsidRDefault="00E9439A">
            <w:r>
              <w:rPr>
                <w:sz w:val="20"/>
              </w:rPr>
              <w:t>B1.3</w:t>
            </w:r>
          </w:p>
        </w:tc>
        <w:tc>
          <w:tcPr>
            <w:tcW w:w="3402" w:type="dxa"/>
          </w:tcPr>
          <w:p w14:paraId="4D4BE43C" w14:textId="77777777" w:rsidR="003F785C" w:rsidRDefault="00E9439A">
            <w:proofErr w:type="spellStart"/>
            <w:r>
              <w:rPr>
                <w:sz w:val="20"/>
              </w:rPr>
              <w:t>F_max</w:t>
            </w:r>
            <w:proofErr w:type="spellEnd"/>
            <w:r>
              <w:rPr>
                <w:sz w:val="20"/>
              </w:rPr>
              <w:t xml:space="preserve"> is molar, but </w:t>
            </w:r>
            <w:proofErr w:type="spellStart"/>
            <w:r>
              <w:rPr>
                <w:sz w:val="20"/>
              </w:rPr>
              <w:t>k_d's</w:t>
            </w:r>
            <w:proofErr w:type="spellEnd"/>
            <w:r>
              <w:rPr>
                <w:sz w:val="20"/>
              </w:rPr>
              <w:t xml:space="preserve"> units (mm⁶ g⁻² h⁻¹) imply a mass basis.</w:t>
            </w:r>
          </w:p>
        </w:tc>
        <w:tc>
          <w:tcPr>
            <w:tcW w:w="3912" w:type="dxa"/>
          </w:tcPr>
          <w:p w14:paraId="737FBF6A" w14:textId="5A0A4065" w:rsidR="003F785C" w:rsidRDefault="00E9439A">
            <w:r>
              <w:rPr>
                <w:i w:val="0"/>
                <w:color w:val="000000"/>
                <w:sz w:val="20"/>
              </w:rPr>
              <w:t>The implementation is mass-based: F and F_max are in g mm⁻³ (F_max = ρ_film(1−ε)), and Cl⁻ enters the dissolution rate as a molar concentration, so k_d has units L² mol⁻² h⁻¹. The molar F_max expression and the mm⁶ g⁻² h⁻¹ unit have been corrected in the Eq. 11 text, Table 2 and Table S5.</w:t>
            </w:r>
            <w:proofErr w:type="spellStart"/>
            <w:proofErr w:type="spellEnd"/>
            <w:proofErr w:type="spellStart"/>
            <w:proofErr w:type="spellEnd"/>
            <w:proofErr w:type="spellStart"/>
            <w:proofErr w:type="spellEnd"/>
            <w:proofErr w:type="spellStart"/>
            <w:proofErr w:type="spellEnd"/>
            <w:proofErr w:type="spellStart"/>
            <w:proofErr w:type="spellEnd"/>
          </w:p>
        </w:tc>
        <w:tc>
          <w:tcPr>
            <w:tcW w:w="1587" w:type="dxa"/>
          </w:tcPr>
          <w:p w14:paraId="06DF3BC0" w14:textId="77777777" w:rsidR="003F785C" w:rsidRDefault="00E9439A">
            <w:r>
              <w:rPr>
                <w:color w:val="000000"/>
                <w:sz w:val="20"/>
              </w:rPr>
              <w:t>Closed</w:t>
            </w:r>
          </w:p>
        </w:tc>
      </w:tr>
      <w:tr w:rsidR="003F785C" w14:paraId="1ED7684B" w14:textId="77777777">
        <w:trPr>
          <w:jc w:val="center"/>
        </w:trPr>
        <w:tc>
          <w:tcPr>
            <w:tcW w:w="737" w:type="dxa"/>
          </w:tcPr>
          <w:p w14:paraId="57D4630E" w14:textId="77777777" w:rsidR="003F785C" w:rsidRDefault="00E9439A">
            <w:r>
              <w:rPr>
                <w:sz w:val="20"/>
              </w:rPr>
              <w:t>B1.4</w:t>
            </w:r>
          </w:p>
        </w:tc>
        <w:tc>
          <w:tcPr>
            <w:tcW w:w="3402" w:type="dxa"/>
          </w:tcPr>
          <w:p w14:paraId="09E8F0F9" w14:textId="77777777" w:rsidR="003F785C" w:rsidRDefault="00E9439A">
            <w:r>
              <w:rPr>
                <w:sz w:val="20"/>
              </w:rPr>
              <w:t xml:space="preserve">Explain why Cl⁻ enters as C_Cl² when Eq. 5 is </w:t>
            </w:r>
            <w:proofErr w:type="gramStart"/>
            <w:r>
              <w:rPr>
                <w:sz w:val="20"/>
              </w:rPr>
              <w:t>fourth-order</w:t>
            </w:r>
            <w:proofErr w:type="gramEnd"/>
            <w:r>
              <w:rPr>
                <w:sz w:val="20"/>
              </w:rPr>
              <w:t>, and why Cl⁻ is "catalytic" when Eq. 5 consumes it.</w:t>
            </w:r>
          </w:p>
        </w:tc>
        <w:tc>
          <w:tcPr>
            <w:tcW w:w="3912" w:type="dxa"/>
          </w:tcPr>
          <w:p w14:paraId="48712E9D" w14:textId="77777777" w:rsidR="003F785C" w:rsidRDefault="00E9439A">
            <w:r>
              <w:rPr>
                <w:i w:val="0"/>
                <w:color w:val="000000"/>
                <w:sz w:val="20"/>
              </w:rPr>
              <w:t>The C_Cl exponent in Eq. 11 is an effective reaction order, not the stoichiometric one, since Eq. 5 is an overall reaction. Cl⁻ is treated as conserved (Eq. 8 has no sink) because it is in large excess (142.3 mmol L⁻¹): the upper-bound consumption is about 6% for the disc and below 1% for the stent. ‘Catalytic’ is replaced by ‘effectively non-consumed’.</w:t>
            </w:r>
            <w:proofErr w:type="spellStart"/>
            <w:proofErr w:type="spellEnd"/>
            <w:proofErr w:type="spellStart"/>
            <w:proofErr w:type="spellEnd"/>
            <w:proofErr w:type="spellStart"/>
            <w:proofErr w:type="spellEnd"/>
            <w:proofErr w:type="gramStart"/>
            <w:proofErr w:type="gramEnd"/>
          </w:p>
        </w:tc>
        <w:tc>
          <w:tcPr>
            <w:tcW w:w="1587" w:type="dxa"/>
          </w:tcPr>
          <w:p w14:paraId="391612AE" w14:textId="77777777" w:rsidR="003F785C" w:rsidRDefault="00E9439A">
            <w:r>
              <w:rPr>
                <w:color w:val="000000"/>
                <w:sz w:val="20"/>
              </w:rPr>
              <w:t>Closed</w:t>
            </w:r>
          </w:p>
        </w:tc>
      </w:tr>
      <w:tr w:rsidR="003F785C" w14:paraId="27673B9F" w14:textId="77777777">
        <w:trPr>
          <w:jc w:val="center"/>
        </w:trPr>
        <w:tc>
          <w:tcPr>
            <w:tcW w:w="737" w:type="dxa"/>
          </w:tcPr>
          <w:p w14:paraId="48C8B8DF" w14:textId="77777777" w:rsidR="003F785C" w:rsidRDefault="00E9439A">
            <w:r>
              <w:rPr>
                <w:sz w:val="20"/>
              </w:rPr>
              <w:t>B1.5</w:t>
            </w:r>
          </w:p>
        </w:tc>
        <w:tc>
          <w:tcPr>
            <w:tcW w:w="3402" w:type="dxa"/>
          </w:tcPr>
          <w:p w14:paraId="5769229E" w14:textId="77777777" w:rsidR="003F785C" w:rsidRDefault="00E9439A">
            <w:r>
              <w:rPr>
                <w:sz w:val="20"/>
              </w:rPr>
              <w:t xml:space="preserve">Say how the film is placed relative to the receding interface (the </w:t>
            </w:r>
            <w:proofErr w:type="spellStart"/>
            <w:r>
              <w:rPr>
                <w:sz w:val="20"/>
              </w:rPr>
              <w:t>ZnO</w:t>
            </w:r>
            <w:proofErr w:type="spellEnd"/>
            <w:r>
              <w:rPr>
                <w:sz w:val="20"/>
              </w:rPr>
              <w:t>/Zn volume ratio is about 1.6).</w:t>
            </w:r>
          </w:p>
        </w:tc>
        <w:tc>
          <w:tcPr>
            <w:tcW w:w="3912" w:type="dxa"/>
          </w:tcPr>
          <w:p w14:paraId="7761FEE8" w14:textId="77777777" w:rsidR="003F785C" w:rsidRDefault="00E9439A">
            <w:r>
              <w:rPr>
                <w:i w:val="0"/>
                <w:color w:val="000000"/>
                <w:sz w:val="20"/>
              </w:rPr>
              <w:t>The film is a homogenised, volumetric field on a fixed mesh that forms wherever Zn²⁺ is present on the electrolyte side of the level set and reduces the local diffusivity (Eq. 12). It is not attached to the receding interface, and the ZnO/Zn volume ratio (about 1.6) is not represented. This is stated as a limitation.</w:t>
            </w:r>
            <w:proofErr w:type="spellStart"/>
            <w:proofErr w:type="spellEnd"/>
            <w:proofErr w:type="spellStart"/>
            <w:proofErr w:type="spellEnd"/>
            <w:proofErr w:type="spellStart"/>
            <w:proofErr w:type="spellEnd"/>
          </w:p>
        </w:tc>
        <w:tc>
          <w:tcPr>
            <w:tcW w:w="1587" w:type="dxa"/>
          </w:tcPr>
          <w:p w14:paraId="057CFF9F" w14:textId="77777777" w:rsidR="003F785C" w:rsidRDefault="00E9439A">
            <w:r>
              <w:rPr>
                <w:color w:val="000000"/>
                <w:sz w:val="20"/>
              </w:rPr>
              <w:t>Closed</w:t>
            </w:r>
          </w:p>
        </w:tc>
      </w:tr>
      <w:tr w:rsidR="003F785C" w14:paraId="6A057DC5" w14:textId="77777777">
        <w:trPr>
          <w:jc w:val="center"/>
        </w:trPr>
        <w:tc>
          <w:tcPr>
            <w:tcW w:w="737" w:type="dxa"/>
          </w:tcPr>
          <w:p w14:paraId="3E6719D4" w14:textId="77777777" w:rsidR="003F785C" w:rsidRDefault="00E9439A">
            <w:r>
              <w:rPr>
                <w:sz w:val="20"/>
              </w:rPr>
              <w:t>B1.6</w:t>
            </w:r>
          </w:p>
        </w:tc>
        <w:tc>
          <w:tcPr>
            <w:tcW w:w="3402" w:type="dxa"/>
          </w:tcPr>
          <w:p w14:paraId="1456B668" w14:textId="77777777" w:rsidR="003F785C" w:rsidRDefault="00E9439A">
            <w:r>
              <w:rPr>
                <w:sz w:val="20"/>
              </w:rPr>
              <w:t xml:space="preserve">Say how </w:t>
            </w:r>
            <w:proofErr w:type="spellStart"/>
            <w:r>
              <w:rPr>
                <w:sz w:val="20"/>
              </w:rPr>
              <w:t>δ_Γ</w:t>
            </w:r>
            <w:proofErr w:type="spellEnd"/>
            <w:r>
              <w:rPr>
                <w:sz w:val="20"/>
              </w:rPr>
              <w:t xml:space="preserve"> is </w:t>
            </w:r>
            <w:proofErr w:type="spellStart"/>
            <w:r>
              <w:rPr>
                <w:sz w:val="20"/>
              </w:rPr>
              <w:t>regularised</w:t>
            </w:r>
            <w:proofErr w:type="spellEnd"/>
            <w:r>
              <w:rPr>
                <w:sz w:val="20"/>
              </w:rPr>
              <w:t>.</w:t>
            </w:r>
          </w:p>
        </w:tc>
        <w:tc>
          <w:tcPr>
            <w:tcW w:w="3912" w:type="dxa"/>
          </w:tcPr>
          <w:p w14:paraId="5DA065D5" w14:textId="77777777" w:rsidR="003F785C" w:rsidRDefault="00E9439A">
            <w:r>
              <w:rPr>
                <w:i w:val="0"/>
                <w:color w:val="000000"/>
                <w:sz w:val="20"/>
              </w:rPr>
              <w:t>δ_Γ is a sharp surface integral over the zero level set of the P1 signed-distance function (FreeFEM int2d with the levelset option), with no smoothing parameter. A smoothed delta (width equal to the minimum mesh size) is used only in post-processing averages. This is stated in the Methods.</w:t>
            </w:r>
            <w:proofErr w:type="gramStart"/>
            <w:proofErr w:type="gramEnd"/>
            <w:proofErr w:type="spellStart"/>
            <w:proofErr w:type="spellEnd"/>
            <w:proofErr w:type="spellStart"/>
            <w:proofErr w:type="spellEnd"/>
            <w:proofErr w:type="spellStart"/>
            <w:proofErr w:type="spellEnd"/>
            <w:proofErr w:type="spellStart"/>
            <w:proofErr w:type="spellEnd"/>
          </w:p>
        </w:tc>
        <w:tc>
          <w:tcPr>
            <w:tcW w:w="1587" w:type="dxa"/>
          </w:tcPr>
          <w:p w14:paraId="6D6F831A" w14:textId="77777777" w:rsidR="003F785C" w:rsidRDefault="00E9439A">
            <w:r>
              <w:rPr>
                <w:color w:val="000000"/>
                <w:sz w:val="20"/>
              </w:rPr>
              <w:t>Closed</w:t>
            </w:r>
          </w:p>
        </w:tc>
      </w:tr>
    </w:tbl>
    <w:p w14:paraId="6FB6DC2F" w14:textId="77777777" w:rsidR="003F785C" w:rsidRDefault="003F785C">
      <w:pPr>
        <w:spacing w:after="40"/>
      </w:pPr>
    </w:p>
    <w:p w14:paraId="5529ED4F" w14:textId="77777777" w:rsidR="003F785C" w:rsidRDefault="00E9439A">
      <w:pPr>
        <w:pStyle w:val="Heading2"/>
      </w:pPr>
      <w:r>
        <w:t xml:space="preserve">B2. </w:t>
      </w:r>
      <w:proofErr w:type="spellStart"/>
      <w:r>
        <w:t>Numerics</w:t>
      </w:r>
      <w:proofErr w:type="spellEnd"/>
      <w:r>
        <w: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30F1EB" w14:textId="77777777">
        <w:trPr>
          <w:jc w:val="center"/>
        </w:trPr>
        <w:tc>
          <w:tcPr>
            <w:tcW w:w="737" w:type="dxa"/>
            <w:shd w:val="clear" w:color="auto" w:fill="D9D9D9"/>
          </w:tcPr>
          <w:p w14:paraId="4481E1D1" w14:textId="77777777" w:rsidR="003F785C" w:rsidRDefault="00E9439A">
            <w:r>
              <w:rPr>
                <w:b/>
                <w:sz w:val="20"/>
              </w:rPr>
              <w:t>ID</w:t>
            </w:r>
          </w:p>
        </w:tc>
        <w:tc>
          <w:tcPr>
            <w:tcW w:w="3402" w:type="dxa"/>
            <w:shd w:val="clear" w:color="auto" w:fill="D9D9D9"/>
          </w:tcPr>
          <w:p w14:paraId="45C0DAE7" w14:textId="77777777" w:rsidR="003F785C" w:rsidRDefault="00A16231">
            <w:r>
              <w:rPr>
                <w:b/>
                <w:sz w:val="20"/>
              </w:rPr>
              <w:t>Comment</w:t>
            </w:r>
          </w:p>
        </w:tc>
        <w:tc>
          <w:tcPr>
            <w:tcW w:w="3912" w:type="dxa"/>
            <w:shd w:val="clear" w:color="auto" w:fill="D9D9D9"/>
          </w:tcPr>
          <w:p w14:paraId="129AB0CE"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37D7CFE" w14:textId="77777777" w:rsidR="003F785C" w:rsidRDefault="00E9439A">
            <w:r>
              <w:rPr>
                <w:b/>
                <w:sz w:val="20"/>
              </w:rPr>
              <w:t>Status</w:t>
            </w:r>
          </w:p>
        </w:tc>
      </w:tr>
      <w:tr w:rsidR="003F785C" w14:paraId="1DC47718" w14:textId="77777777">
        <w:trPr>
          <w:jc w:val="center"/>
        </w:trPr>
        <w:tc>
          <w:tcPr>
            <w:tcW w:w="737" w:type="dxa"/>
          </w:tcPr>
          <w:p w14:paraId="40BD8F73" w14:textId="77777777" w:rsidR="003F785C" w:rsidRDefault="00E9439A">
            <w:r>
              <w:rPr>
                <w:sz w:val="20"/>
              </w:rPr>
              <w:t>B2.1</w:t>
            </w:r>
          </w:p>
        </w:tc>
        <w:tc>
          <w:tcPr>
            <w:tcW w:w="3402" w:type="dxa"/>
          </w:tcPr>
          <w:p w14:paraId="433508C4" w14:textId="77777777" w:rsidR="003F785C" w:rsidRDefault="00E9439A">
            <w:r>
              <w:rPr>
                <w:sz w:val="20"/>
              </w:rPr>
              <w:t xml:space="preserve">18.9M elements for the disc </w:t>
            </w:r>
            <w:proofErr w:type="gramStart"/>
            <w:r>
              <w:rPr>
                <w:sz w:val="20"/>
              </w:rPr>
              <w:t>is</w:t>
            </w:r>
            <w:proofErr w:type="gramEnd"/>
            <w:r>
              <w:rPr>
                <w:sz w:val="20"/>
              </w:rPr>
              <w:t xml:space="preserve"> hard to square with "low-dimensional" and "computationally tractable", especially when the paper says transport is essentially 1D. State the </w:t>
            </w:r>
            <w:proofErr w:type="gramStart"/>
            <w:r>
              <w:rPr>
                <w:sz w:val="20"/>
              </w:rPr>
              <w:t>cost, and</w:t>
            </w:r>
            <w:proofErr w:type="gramEnd"/>
            <w:r>
              <w:rPr>
                <w:sz w:val="20"/>
              </w:rPr>
              <w:t xml:space="preserve"> consider an axisymmetric model for calibration.</w:t>
            </w:r>
          </w:p>
        </w:tc>
        <w:tc>
          <w:tcPr>
            <w:tcW w:w="3912" w:type="dxa"/>
          </w:tcPr>
          <w:p w14:paraId="649E26CF" w14:textId="77777777" w:rsidR="003F785C" w:rsidRDefault="00E9439A">
            <w:r>
              <w:rPr>
                <w:i w:val="0"/>
                <w:color w:val="000000"/>
                <w:sz w:val="20"/>
              </w:rPr>
              <w:t>‘Low-dimensional’ and ‘three-parameter’ have been removed from the Abstract, since parameter count and mesh size are separate. The 18.9-million-element mesh is used only for the final validation run (68.9 h on 50 cores); calibration used a coarse mesh (37,399 tetrahedra, about 20 min per evaluation on 4 cores), corrected to the fine mesh with a linear bias correction (Pearson r = 0.9986).</w:t>
            </w:r>
          </w:p>
        </w:tc>
        <w:tc>
          <w:tcPr>
            <w:tcW w:w="1587" w:type="dxa"/>
          </w:tcPr>
          <w:p w14:paraId="2243CAB6" w14:textId="77777777" w:rsidR="003F785C" w:rsidRDefault="00E9439A">
            <w:r>
              <w:rPr>
                <w:color w:val="000000"/>
                <w:sz w:val="20"/>
              </w:rPr>
              <w:t>Closed</w:t>
            </w:r>
          </w:p>
        </w:tc>
      </w:tr>
      <w:tr w:rsidR="003F785C" w14:paraId="43524B63" w14:textId="77777777">
        <w:trPr>
          <w:jc w:val="center"/>
        </w:trPr>
        <w:tc>
          <w:tcPr>
            <w:tcW w:w="737" w:type="dxa"/>
          </w:tcPr>
          <w:p w14:paraId="1519986E" w14:textId="77777777" w:rsidR="003F785C" w:rsidRDefault="00E9439A">
            <w:r>
              <w:rPr>
                <w:sz w:val="20"/>
              </w:rPr>
              <w:t>B2.2</w:t>
            </w:r>
          </w:p>
        </w:tc>
        <w:tc>
          <w:tcPr>
            <w:tcW w:w="3402" w:type="dxa"/>
          </w:tcPr>
          <w:p w14:paraId="11F97D18" w14:textId="77777777" w:rsidR="003F785C" w:rsidRDefault="00E9439A">
            <w:r>
              <w:rPr>
                <w:sz w:val="20"/>
              </w:rPr>
              <w:t xml:space="preserve">Give the interface mesh size relative to the 3–8 µm recession. The jagged surfaces in Fig. 7a look like </w:t>
            </w:r>
            <w:proofErr w:type="spellStart"/>
            <w:r>
              <w:rPr>
                <w:sz w:val="20"/>
              </w:rPr>
              <w:t>discretisation</w:t>
            </w:r>
            <w:proofErr w:type="spellEnd"/>
            <w:r>
              <w:rPr>
                <w:sz w:val="20"/>
              </w:rPr>
              <w:t xml:space="preserve"> noise.</w:t>
            </w:r>
          </w:p>
        </w:tc>
        <w:tc>
          <w:tcPr>
            <w:tcW w:w="3912" w:type="dxa"/>
          </w:tcPr>
          <w:p w14:paraId="2B40BFFC" w14:textId="77777777" w:rsidR="003F785C" w:rsidRDefault="00E9439A">
            <w:r>
              <w:rPr>
                <w:i w:val="0"/>
                <w:color w:val="000000"/>
                <w:sz w:val="20"/>
              </w:rPr>
              <w:t>The interface mesh size is 5 µm, comparable to the 3–8 µm recession (about one element). Mass loss and mean penetration are mesh-converged (&lt;1%, Section S2), but sub-element roughness in the local profiles is at the discretisation scale and is not interpreted physically. The conclusions rest on integrated depths and on outer/inner differences of several µm. Table S4 now gives the stent minimum element size as 0.005 mm.</w:t>
            </w:r>
          </w:p>
        </w:tc>
        <w:tc>
          <w:tcPr>
            <w:tcW w:w="1587" w:type="dxa"/>
          </w:tcPr>
          <w:p w14:paraId="6E11FE36" w14:textId="77777777" w:rsidR="003F785C" w:rsidRDefault="00E9439A">
            <w:r>
              <w:rPr>
                <w:sz w:val="20"/>
              </w:rPr>
              <w:t>Closed</w:t>
            </w:r>
          </w:p>
        </w:tc>
      </w:tr>
    </w:tbl>
    <w:p w14:paraId="4722F2DA" w14:textId="77777777" w:rsidR="003F785C" w:rsidRDefault="003F785C">
      <w:pPr>
        <w:spacing w:after="40"/>
      </w:pPr>
    </w:p>
    <w:p w14:paraId="22CB5F87"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C37167D" w14:textId="77777777">
        <w:trPr>
          <w:jc w:val="center"/>
        </w:trPr>
        <w:tc>
          <w:tcPr>
            <w:tcW w:w="737" w:type="dxa"/>
            <w:shd w:val="clear" w:color="auto" w:fill="D9D9D9"/>
          </w:tcPr>
          <w:p w14:paraId="6F1C78B6" w14:textId="77777777" w:rsidR="003F785C" w:rsidRDefault="00E9439A">
            <w:r>
              <w:rPr>
                <w:b/>
                <w:sz w:val="20"/>
              </w:rPr>
              <w:t>ID</w:t>
            </w:r>
          </w:p>
        </w:tc>
        <w:tc>
          <w:tcPr>
            <w:tcW w:w="3402" w:type="dxa"/>
            <w:shd w:val="clear" w:color="auto" w:fill="D9D9D9"/>
          </w:tcPr>
          <w:p w14:paraId="324FC093" w14:textId="77777777" w:rsidR="003F785C" w:rsidRDefault="00A16231">
            <w:r>
              <w:rPr>
                <w:b/>
                <w:sz w:val="20"/>
              </w:rPr>
              <w:t>Comment</w:t>
            </w:r>
          </w:p>
        </w:tc>
        <w:tc>
          <w:tcPr>
            <w:tcW w:w="3912" w:type="dxa"/>
            <w:shd w:val="clear" w:color="auto" w:fill="D9D9D9"/>
          </w:tcPr>
          <w:p w14:paraId="389B94F4"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3AE2E68" w14:textId="77777777" w:rsidR="003F785C" w:rsidRDefault="00E9439A">
            <w:r>
              <w:rPr>
                <w:b/>
                <w:sz w:val="20"/>
              </w:rPr>
              <w:t>Status</w:t>
            </w:r>
          </w:p>
        </w:tc>
      </w:tr>
      <w:tr w:rsidR="003F785C" w14:paraId="7C6BC219" w14:textId="77777777">
        <w:trPr>
          <w:jc w:val="center"/>
        </w:trPr>
        <w:tc>
          <w:tcPr>
            <w:tcW w:w="737" w:type="dxa"/>
          </w:tcPr>
          <w:p w14:paraId="3866708F" w14:textId="77777777" w:rsidR="003F785C" w:rsidRDefault="00E9439A">
            <w:r>
              <w:rPr>
                <w:sz w:val="20"/>
              </w:rPr>
              <w:t>B3.1</w:t>
            </w:r>
          </w:p>
        </w:tc>
        <w:tc>
          <w:tcPr>
            <w:tcW w:w="3402" w:type="dxa"/>
          </w:tcPr>
          <w:p w14:paraId="4CF8EBCD" w14:textId="77777777" w:rsidR="003F785C" w:rsidRDefault="00E9439A">
            <w:r>
              <w:rPr>
                <w:sz w:val="20"/>
              </w:rPr>
              <w:t xml:space="preserve">The sweeps use </w:t>
            </w:r>
            <w:proofErr w:type="spellStart"/>
            <w:r>
              <w:rPr>
                <w:sz w:val="20"/>
              </w:rPr>
              <w:t>k_f</w:t>
            </w:r>
            <w:proofErr w:type="spellEnd"/>
            <w:r>
              <w:rPr>
                <w:sz w:val="20"/>
              </w:rPr>
              <w:t xml:space="preserve"> = 100, </w:t>
            </w:r>
            <w:proofErr w:type="spellStart"/>
            <w:r>
              <w:rPr>
                <w:sz w:val="20"/>
              </w:rPr>
              <w:t>k_d</w:t>
            </w:r>
            <w:proofErr w:type="spellEnd"/>
            <w:r>
              <w:rPr>
                <w:sz w:val="20"/>
              </w:rPr>
              <w:t xml:space="preserve"> = 30 and </w:t>
            </w:r>
            <w:proofErr w:type="spellStart"/>
            <w:r>
              <w:rPr>
                <w:sz w:val="20"/>
              </w:rPr>
              <w:t>k_ORR</w:t>
            </w:r>
            <w:proofErr w:type="spellEnd"/>
            <w:r>
              <w:rPr>
                <w:sz w:val="20"/>
              </w:rPr>
              <w:t xml:space="preserve"> = 1.0 as the baseline, not the </w:t>
            </w:r>
            <w:proofErr w:type="spellStart"/>
            <w:r>
              <w:rPr>
                <w:sz w:val="20"/>
              </w:rPr>
              <w:t>optimised</w:t>
            </w:r>
            <w:proofErr w:type="spellEnd"/>
            <w:r>
              <w:rPr>
                <w:sz w:val="20"/>
              </w:rPr>
              <w:t xml:space="preserve"> Table 2 values. The baseline gives 0.39% at 168 h versus about 0.19% in the calibrated Fig. 5a.</w:t>
            </w:r>
          </w:p>
        </w:tc>
        <w:tc>
          <w:tcPr>
            <w:tcW w:w="3912" w:type="dxa"/>
          </w:tcPr>
          <w:p w14:paraId="047AE6C0" w14:textId="77777777" w:rsidR="003F785C" w:rsidRDefault="00E9439A">
            <w:r>
              <w:rPr>
                <w:i w:val="0"/>
                <w:color w:val="000000"/>
                <w:sz w:val="20"/>
              </w:rPr>
              <w:t>The original sweeps used k_f = 100, k_d = 30 and k_ORR = 1.0, giving 0.39% at 168 h against about 0.19% in Fig. 5a. Fig. 4 has been recomputed around k_f = 35, k_d = 27 and k_ORR = 0.5 (middle curves); the baseline now gives 0.20% at 168 h, matching Fig. 5a. Each parameter is varied above and below this baseline (k_f = 5–150, k_d = 5–120, k_ORR = 0.1–2.5) with the others held fixed.</w:t>
            </w:r>
            <w:proofErr w:type="spellStart"/>
            <w:proofErr w:type="spellEnd"/>
            <w:proofErr w:type="spellStart"/>
            <w:proofErr w:type="spellEnd"/>
            <w:proofErr w:type="spellStart"/>
            <w:proofErr w:type="spellEnd"/>
            <w:proofErr w:type="spellStart"/>
            <w:proofErr w:type="spellEnd"/>
            <w:proofErr w:type="gramStart"/>
            <w:proofErr w:type="gramEnd"/>
          </w:p>
        </w:tc>
        <w:tc>
          <w:tcPr>
            <w:tcW w:w="1587" w:type="dxa"/>
          </w:tcPr>
          <w:p w14:paraId="79F30DF7" w14:textId="77777777" w:rsidR="003F785C" w:rsidRDefault="00E9439A">
            <w:r>
              <w:rPr>
                <w:color w:val="000000"/>
                <w:sz w:val="20"/>
              </w:rPr>
              <w:t>Closed</w:t>
            </w:r>
          </w:p>
        </w:tc>
      </w:tr>
    </w:tbl>
    <w:p w14:paraId="4D024592" w14:textId="77777777" w:rsidR="003F785C" w:rsidRDefault="003F785C">
      <w:pPr>
        <w:spacing w:after="40"/>
      </w:pPr>
    </w:p>
    <w:p w14:paraId="6B33E20E"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6CCED05" w14:textId="77777777">
        <w:trPr>
          <w:jc w:val="center"/>
        </w:trPr>
        <w:tc>
          <w:tcPr>
            <w:tcW w:w="737" w:type="dxa"/>
            <w:shd w:val="clear" w:color="auto" w:fill="D9D9D9"/>
          </w:tcPr>
          <w:p w14:paraId="40742221" w14:textId="77777777" w:rsidR="003F785C" w:rsidRDefault="00E9439A">
            <w:r>
              <w:rPr>
                <w:b/>
                <w:sz w:val="20"/>
              </w:rPr>
              <w:t>ID</w:t>
            </w:r>
          </w:p>
        </w:tc>
        <w:tc>
          <w:tcPr>
            <w:tcW w:w="3402" w:type="dxa"/>
            <w:shd w:val="clear" w:color="auto" w:fill="D9D9D9"/>
          </w:tcPr>
          <w:p w14:paraId="424E2D52" w14:textId="77777777" w:rsidR="003F785C" w:rsidRDefault="00A16231">
            <w:r>
              <w:rPr>
                <w:b/>
                <w:sz w:val="20"/>
              </w:rPr>
              <w:t>Comment</w:t>
            </w:r>
          </w:p>
        </w:tc>
        <w:tc>
          <w:tcPr>
            <w:tcW w:w="3912" w:type="dxa"/>
            <w:shd w:val="clear" w:color="auto" w:fill="D9D9D9"/>
          </w:tcPr>
          <w:p w14:paraId="4C2D7AC1"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7CB2166" w14:textId="77777777" w:rsidR="003F785C" w:rsidRDefault="00E9439A">
            <w:r>
              <w:rPr>
                <w:b/>
                <w:sz w:val="20"/>
              </w:rPr>
              <w:t>Status</w:t>
            </w:r>
          </w:p>
        </w:tc>
      </w:tr>
      <w:tr w:rsidR="003F785C" w14:paraId="681C1267" w14:textId="77777777">
        <w:trPr>
          <w:jc w:val="center"/>
        </w:trPr>
        <w:tc>
          <w:tcPr>
            <w:tcW w:w="737" w:type="dxa"/>
          </w:tcPr>
          <w:p w14:paraId="4EAD9DAD" w14:textId="77777777" w:rsidR="003F785C" w:rsidRDefault="00E9439A">
            <w:r>
              <w:rPr>
                <w:sz w:val="20"/>
              </w:rPr>
              <w:t>B4.1</w:t>
            </w:r>
          </w:p>
        </w:tc>
        <w:tc>
          <w:tcPr>
            <w:tcW w:w="3402" w:type="dxa"/>
          </w:tcPr>
          <w:p w14:paraId="7586CCE9" w14:textId="77777777" w:rsidR="003F785C" w:rsidRDefault="00E9439A">
            <w:r>
              <w:rPr>
                <w:sz w:val="20"/>
              </w:rPr>
              <w:t>The text gives 2.1–2.7 µm for both the curved and the spaced wires. Fig. 8c shows about 2.4–2.7 µm for curvature and about 2.1–2.4 µm for spacing.</w:t>
            </w:r>
          </w:p>
        </w:tc>
        <w:tc>
          <w:tcPr>
            <w:tcW w:w="3912" w:type="dxa"/>
          </w:tcPr>
          <w:p w14:paraId="4F700965" w14:textId="77777777" w:rsidR="003F785C" w:rsidRDefault="00E9439A">
            <w:r>
              <w:rPr>
                <w:i w:val="0"/>
                <w:color w:val="000000"/>
                <w:sz w:val="20"/>
              </w:rPr>
              <w:t>The text ranges were wrong. From the Fig. 8c data, mean penetration depth is 2.4–2.7 µm for the curved wires and 2.1–2.4 µm for the spacing configurations. The Results now give these ranges.</w:t>
            </w:r>
          </w:p>
        </w:tc>
        <w:tc>
          <w:tcPr>
            <w:tcW w:w="1587" w:type="dxa"/>
          </w:tcPr>
          <w:p w14:paraId="1825402F" w14:textId="77777777" w:rsidR="003F785C" w:rsidRDefault="00E9439A">
            <w:r>
              <w:rPr>
                <w:color w:val="000000"/>
                <w:sz w:val="20"/>
              </w:rPr>
              <w:t>Closed</w:t>
            </w:r>
          </w:p>
        </w:tc>
      </w:tr>
      <w:tr w:rsidR="003F785C" w14:paraId="10E76BC0" w14:textId="77777777">
        <w:trPr>
          <w:jc w:val="center"/>
        </w:trPr>
        <w:tc>
          <w:tcPr>
            <w:tcW w:w="737" w:type="dxa"/>
          </w:tcPr>
          <w:p w14:paraId="17FAF6A0" w14:textId="77777777" w:rsidR="003F785C" w:rsidRDefault="00E9439A">
            <w:r>
              <w:rPr>
                <w:sz w:val="20"/>
              </w:rPr>
              <w:t>B4.2</w:t>
            </w:r>
          </w:p>
        </w:tc>
        <w:tc>
          <w:tcPr>
            <w:tcW w:w="3402" w:type="dxa"/>
          </w:tcPr>
          <w:p w14:paraId="11D41F9C" w14:textId="77777777" w:rsidR="003F785C" w:rsidRDefault="00E9439A">
            <w:r>
              <w:rPr>
                <w:sz w:val="20"/>
              </w:rPr>
              <w:t>Define "±1 std" in Fig. 8c.</w:t>
            </w:r>
          </w:p>
        </w:tc>
        <w:tc>
          <w:tcPr>
            <w:tcW w:w="3912" w:type="dxa"/>
          </w:tcPr>
          <w:p w14:paraId="11CD6217" w14:textId="77777777" w:rsidR="003F785C" w:rsidRDefault="00E9439A">
            <w:r>
              <w:rPr>
                <w:i w:val="0"/>
                <w:color w:val="000000"/>
                <w:sz w:val="20"/>
              </w:rPr>
              <w:t>Error bars in Fig. 8c are ±1 SD of the local penetration depth around the cross-section perimeter. The caption now says so.</w:t>
            </w:r>
          </w:p>
        </w:tc>
        <w:tc>
          <w:tcPr>
            <w:tcW w:w="1587" w:type="dxa"/>
          </w:tcPr>
          <w:p w14:paraId="0F38CB99" w14:textId="77777777" w:rsidR="003F785C" w:rsidRDefault="00E9439A">
            <w:r>
              <w:rPr>
                <w:sz w:val="20"/>
              </w:rPr>
              <w:t>Closed</w:t>
            </w:r>
          </w:p>
        </w:tc>
      </w:tr>
      <w:tr w:rsidR="003F785C" w14:paraId="259DAC4C" w14:textId="77777777">
        <w:trPr>
          <w:jc w:val="center"/>
        </w:trPr>
        <w:tc>
          <w:tcPr>
            <w:tcW w:w="737" w:type="dxa"/>
          </w:tcPr>
          <w:p w14:paraId="191D5CF3" w14:textId="77777777" w:rsidR="003F785C" w:rsidRDefault="00E9439A">
            <w:r>
              <w:rPr>
                <w:sz w:val="20"/>
              </w:rPr>
              <w:t>B4.3</w:t>
            </w:r>
          </w:p>
        </w:tc>
        <w:tc>
          <w:tcPr>
            <w:tcW w:w="3402" w:type="dxa"/>
          </w:tcPr>
          <w:p w14:paraId="16839299" w14:textId="77777777" w:rsidR="003F785C" w:rsidRDefault="00E9439A">
            <w:r>
              <w:rPr>
                <w:sz w:val="20"/>
              </w:rPr>
              <w:t xml:space="preserve">Explain the 13.2× ratio for the 150° </w:t>
            </w:r>
            <w:r>
              <w:rPr>
                <w:sz w:val="20"/>
              </w:rPr>
              <w:lastRenderedPageBreak/>
              <w:t>arc, given that the stent crown in Fig. 7 shows only about 1.8× (8.55/4.76). The ratio is probably a very small denominator.</w:t>
            </w:r>
          </w:p>
        </w:tc>
        <w:tc>
          <w:tcPr>
            <w:tcW w:w="3912" w:type="dxa"/>
          </w:tcPr>
          <w:p w14:paraId="509BB386" w14:textId="77777777" w:rsidR="003F785C" w:rsidRDefault="00E9439A">
            <w:r>
              <w:rPr>
                <w:i w:val="0"/>
                <w:color w:val="000000"/>
                <w:sz w:val="20"/>
              </w:rPr>
              <w:t>The two ratios are taken from two different places: 13.2× is the outer/inner depth of the isolated 150° arc (Fig. 8d), and 1.8× is the outer/inner depth at the stent crown (Fig. 7d). The 13.2× has a very small denominator (0.28 µm, below the interface mesh size), so it is poorly constrained; the absolute differences are similar (3.4 µm for the arc, 3.8 µm for the crown).</w:t>
            </w:r>
            <w:proofErr w:type="gramStart"/>
            <w:proofErr w:type="gramEnd"/>
          </w:p>
        </w:tc>
        <w:tc>
          <w:tcPr>
            <w:tcW w:w="1587" w:type="dxa"/>
          </w:tcPr>
          <w:p w14:paraId="00430183" w14:textId="77777777" w:rsidR="003F785C" w:rsidRDefault="00E9439A">
            <w:r>
              <w:rPr>
                <w:color w:val="000000"/>
                <w:sz w:val="20"/>
              </w:rPr>
              <w:t>Closed</w:t>
            </w:r>
          </w:p>
        </w:tc>
      </w:tr>
    </w:tbl>
    <w:p w14:paraId="2CE7B1CF" w14:textId="77777777" w:rsidR="003F785C" w:rsidRDefault="003F785C">
      <w:pPr>
        <w:spacing w:after="40"/>
      </w:pPr>
    </w:p>
    <w:p w14:paraId="4F9D1E07"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44E32C3" w14:textId="77777777">
        <w:trPr>
          <w:jc w:val="center"/>
        </w:trPr>
        <w:tc>
          <w:tcPr>
            <w:tcW w:w="737" w:type="dxa"/>
            <w:shd w:val="clear" w:color="auto" w:fill="D9D9D9"/>
          </w:tcPr>
          <w:p w14:paraId="5995C57D" w14:textId="77777777" w:rsidR="003F785C" w:rsidRDefault="00E9439A">
            <w:r>
              <w:rPr>
                <w:b/>
                <w:sz w:val="20"/>
              </w:rPr>
              <w:t>ID</w:t>
            </w:r>
          </w:p>
        </w:tc>
        <w:tc>
          <w:tcPr>
            <w:tcW w:w="3402" w:type="dxa"/>
            <w:shd w:val="clear" w:color="auto" w:fill="D9D9D9"/>
          </w:tcPr>
          <w:p w14:paraId="61C6292B" w14:textId="77777777" w:rsidR="003F785C" w:rsidRDefault="00A16231">
            <w:r>
              <w:rPr>
                <w:b/>
                <w:sz w:val="20"/>
              </w:rPr>
              <w:t>Comment</w:t>
            </w:r>
          </w:p>
        </w:tc>
        <w:tc>
          <w:tcPr>
            <w:tcW w:w="3912" w:type="dxa"/>
            <w:shd w:val="clear" w:color="auto" w:fill="D9D9D9"/>
          </w:tcPr>
          <w:p w14:paraId="0A2651E2"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B1FF6DB" w14:textId="77777777" w:rsidR="003F785C" w:rsidRDefault="00E9439A">
            <w:r>
              <w:rPr>
                <w:b/>
                <w:sz w:val="20"/>
              </w:rPr>
              <w:t>Status</w:t>
            </w:r>
          </w:p>
        </w:tc>
      </w:tr>
      <w:tr w:rsidR="003F785C" w14:paraId="64F6AC28" w14:textId="77777777">
        <w:trPr>
          <w:jc w:val="center"/>
        </w:trPr>
        <w:tc>
          <w:tcPr>
            <w:tcW w:w="737" w:type="dxa"/>
          </w:tcPr>
          <w:p w14:paraId="16FE186B" w14:textId="77777777" w:rsidR="003F785C" w:rsidRDefault="00E9439A">
            <w:r>
              <w:rPr>
                <w:sz w:val="20"/>
              </w:rPr>
              <w:t>B5.1</w:t>
            </w:r>
          </w:p>
        </w:tc>
        <w:tc>
          <w:tcPr>
            <w:tcW w:w="3402" w:type="dxa"/>
          </w:tcPr>
          <w:p w14:paraId="2CFB6F7A" w14:textId="77777777" w:rsidR="003F785C" w:rsidRDefault="00E9439A">
            <w:r>
              <w:rPr>
                <w:sz w:val="20"/>
              </w:rPr>
              <w:t>Give the balance resolution and whether cleaning blank controls were run. Masses are about 0.5 mg on a 1.1 g disc.</w:t>
            </w:r>
          </w:p>
        </w:tc>
        <w:tc>
          <w:tcPr>
            <w:tcW w:w="3912" w:type="dxa"/>
          </w:tcPr>
          <w:p w14:paraId="44F07469" w14:textId="77777777" w:rsidR="003F785C" w:rsidRDefault="00E9439A">
            <w:r>
              <w:rPr>
                <w:i/>
                <w:color w:val="808080"/>
                <w:sz w:val="20"/>
              </w:rPr>
              <w:t>[To be completed]</w:t>
            </w:r>
          </w:p>
        </w:tc>
        <w:tc>
          <w:tcPr>
            <w:tcW w:w="1587" w:type="dxa"/>
          </w:tcPr>
          <w:p w14:paraId="57AEB8DC" w14:textId="77777777" w:rsidR="003F785C" w:rsidRDefault="00E9439A">
            <w:r>
              <w:rPr>
                <w:sz w:val="20"/>
              </w:rPr>
              <w:t>Open</w:t>
            </w:r>
          </w:p>
        </w:tc>
      </w:tr>
      <w:tr w:rsidR="003F785C" w14:paraId="6CB4AF9C" w14:textId="77777777">
        <w:trPr>
          <w:jc w:val="center"/>
        </w:trPr>
        <w:tc>
          <w:tcPr>
            <w:tcW w:w="737" w:type="dxa"/>
          </w:tcPr>
          <w:p w14:paraId="66376B5F" w14:textId="77777777" w:rsidR="003F785C" w:rsidRDefault="00E9439A">
            <w:r>
              <w:rPr>
                <w:sz w:val="20"/>
              </w:rPr>
              <w:t>B5.2</w:t>
            </w:r>
          </w:p>
        </w:tc>
        <w:tc>
          <w:tcPr>
            <w:tcW w:w="3402" w:type="dxa"/>
          </w:tcPr>
          <w:p w14:paraId="771F0A7A" w14:textId="77777777" w:rsidR="003F785C" w:rsidRDefault="00E9439A">
            <w:r>
              <w:rPr>
                <w:sz w:val="20"/>
              </w:rPr>
              <w:t>Give the chromic acid temperature and time, disc orientation, CO₂/incubator conditions and pH of HBSS.</w:t>
            </w:r>
          </w:p>
        </w:tc>
        <w:tc>
          <w:tcPr>
            <w:tcW w:w="3912" w:type="dxa"/>
          </w:tcPr>
          <w:p w14:paraId="7CE1EAE5" w14:textId="77777777" w:rsidR="003F785C" w:rsidRDefault="00E9439A">
            <w:r>
              <w:rPr>
                <w:i/>
                <w:color w:val="808080"/>
                <w:sz w:val="20"/>
              </w:rPr>
              <w:t>[To be completed]</w:t>
            </w:r>
          </w:p>
        </w:tc>
        <w:tc>
          <w:tcPr>
            <w:tcW w:w="1587" w:type="dxa"/>
          </w:tcPr>
          <w:p w14:paraId="01FD47B6" w14:textId="77777777" w:rsidR="003F785C" w:rsidRDefault="00E9439A">
            <w:r>
              <w:rPr>
                <w:sz w:val="20"/>
              </w:rPr>
              <w:t>Open</w:t>
            </w:r>
          </w:p>
        </w:tc>
      </w:tr>
      <w:tr w:rsidR="003F785C" w14:paraId="405CE65F" w14:textId="77777777">
        <w:trPr>
          <w:jc w:val="center"/>
        </w:trPr>
        <w:tc>
          <w:tcPr>
            <w:tcW w:w="737" w:type="dxa"/>
          </w:tcPr>
          <w:p w14:paraId="6AC1F11A" w14:textId="77777777" w:rsidR="003F785C" w:rsidRDefault="00E9439A">
            <w:r>
              <w:rPr>
                <w:sz w:val="20"/>
              </w:rPr>
              <w:t>B5.3</w:t>
            </w:r>
          </w:p>
        </w:tc>
        <w:tc>
          <w:tcPr>
            <w:tcW w:w="3402" w:type="dxa"/>
          </w:tcPr>
          <w:p w14:paraId="2D4B65E9" w14:textId="77777777" w:rsidR="003F785C" w:rsidRDefault="00E9439A">
            <w:r>
              <w:rPr>
                <w:sz w:val="20"/>
              </w:rPr>
              <w:t>Measure Zn²⁺ by ICP in the refreshed solution as an independent check on mass loss.</w:t>
            </w:r>
          </w:p>
        </w:tc>
        <w:tc>
          <w:tcPr>
            <w:tcW w:w="3912" w:type="dxa"/>
          </w:tcPr>
          <w:p w14:paraId="409171F6" w14:textId="77777777" w:rsidR="003F785C" w:rsidRDefault="00E9439A">
            <w:r>
              <w:rPr>
                <w:i w:val="0"/>
                <w:color w:val="000000"/>
                <w:sz w:val="20"/>
              </w:rPr>
              <w:t>ICP measurement of Zn²⁺ in the refreshed solution was not performed in this study. This is now stated in the Limitations as a needed independent check.</w:t>
            </w:r>
          </w:p>
        </w:tc>
        <w:tc>
          <w:tcPr>
            <w:tcW w:w="1587" w:type="dxa"/>
          </w:tcPr>
          <w:p w14:paraId="26CDCDCD" w14:textId="77777777" w:rsidR="003F785C" w:rsidRDefault="00E9439A">
            <w:r>
              <w:rPr>
                <w:sz w:val="20"/>
              </w:rPr>
              <w:t>Closed</w:t>
            </w:r>
          </w:p>
        </w:tc>
      </w:tr>
      <w:tr w:rsidR="003F785C" w14:paraId="5B3F5531" w14:textId="77777777">
        <w:trPr>
          <w:jc w:val="center"/>
        </w:trPr>
        <w:tc>
          <w:tcPr>
            <w:tcW w:w="737" w:type="dxa"/>
          </w:tcPr>
          <w:p w14:paraId="46FEAD7E" w14:textId="77777777" w:rsidR="003F785C" w:rsidRDefault="00E9439A">
            <w:r>
              <w:rPr>
                <w:sz w:val="20"/>
              </w:rPr>
              <w:t>B5.4</w:t>
            </w:r>
          </w:p>
        </w:tc>
        <w:tc>
          <w:tcPr>
            <w:tcW w:w="3402" w:type="dxa"/>
          </w:tcPr>
          <w:p w14:paraId="33529297" w14:textId="77777777" w:rsidR="003F785C" w:rsidRDefault="00E9439A">
            <w:r>
              <w:rPr>
                <w:sz w:val="20"/>
              </w:rPr>
              <w:t>Ideally add one mechanism test, such as film thickness from FIB or SEM cross-sections, or a stirred or different-O₂ experiment.</w:t>
            </w:r>
          </w:p>
        </w:tc>
        <w:tc>
          <w:tcPr>
            <w:tcW w:w="3912" w:type="dxa"/>
          </w:tcPr>
          <w:p w14:paraId="01CE8034" w14:textId="77777777" w:rsidR="003F785C" w:rsidRDefault="00E9439A">
            <w:r>
              <w:rPr>
                <w:i w:val="0"/>
                <w:color w:val="000000"/>
                <w:sz w:val="20"/>
              </w:rPr>
              <w:t>A direct mechanism test (film thickness from FIB or SEM cross-sections, or a stirred or different-O₂ experiment) was not performed in this study. This is now stated in the Limitations.</w:t>
            </w:r>
          </w:p>
        </w:tc>
        <w:tc>
          <w:tcPr>
            <w:tcW w:w="1587" w:type="dxa"/>
          </w:tcPr>
          <w:p w14:paraId="6A18FA18" w14:textId="77777777" w:rsidR="003F785C" w:rsidRDefault="00E9439A">
            <w:r>
              <w:rPr>
                <w:sz w:val="20"/>
              </w:rPr>
              <w:t>Closed</w:t>
            </w:r>
          </w:p>
        </w:tc>
      </w:tr>
    </w:tbl>
    <w:p w14:paraId="27B42DEA" w14:textId="77777777" w:rsidR="003F785C" w:rsidRDefault="003F785C">
      <w:pPr>
        <w:spacing w:after="40"/>
      </w:pPr>
    </w:p>
    <w:p w14:paraId="4652402D"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4352A2" w14:textId="77777777">
        <w:trPr>
          <w:jc w:val="center"/>
        </w:trPr>
        <w:tc>
          <w:tcPr>
            <w:tcW w:w="737" w:type="dxa"/>
            <w:shd w:val="clear" w:color="auto" w:fill="D9D9D9"/>
          </w:tcPr>
          <w:p w14:paraId="5C74D3D7" w14:textId="77777777" w:rsidR="003F785C" w:rsidRDefault="00E9439A">
            <w:r>
              <w:rPr>
                <w:b/>
                <w:sz w:val="20"/>
              </w:rPr>
              <w:t>ID</w:t>
            </w:r>
          </w:p>
        </w:tc>
        <w:tc>
          <w:tcPr>
            <w:tcW w:w="3402" w:type="dxa"/>
            <w:shd w:val="clear" w:color="auto" w:fill="D9D9D9"/>
          </w:tcPr>
          <w:p w14:paraId="08EFC29D" w14:textId="77777777" w:rsidR="003F785C" w:rsidRDefault="00A16231">
            <w:r>
              <w:rPr>
                <w:b/>
                <w:sz w:val="20"/>
              </w:rPr>
              <w:t>Comment</w:t>
            </w:r>
          </w:p>
        </w:tc>
        <w:tc>
          <w:tcPr>
            <w:tcW w:w="3912" w:type="dxa"/>
            <w:shd w:val="clear" w:color="auto" w:fill="D9D9D9"/>
          </w:tcPr>
          <w:p w14:paraId="7109BCE6"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A0C8C8" w14:textId="77777777" w:rsidR="003F785C" w:rsidRDefault="00E9439A">
            <w:r>
              <w:rPr>
                <w:b/>
                <w:sz w:val="20"/>
              </w:rPr>
              <w:t>Status</w:t>
            </w:r>
          </w:p>
        </w:tc>
      </w:tr>
      <w:tr w:rsidR="00DF4846" w14:paraId="30DF003F" w14:textId="77777777">
        <w:trPr>
          <w:jc w:val="center"/>
        </w:trPr>
        <w:tc>
          <w:tcPr>
            <w:tcW w:w="737" w:type="dxa"/>
          </w:tcPr>
          <w:p w14:paraId="7DC5F09B" w14:textId="77777777" w:rsidR="00DF4846" w:rsidRDefault="00DF4846" w:rsidP="00DF4846">
            <w:r>
              <w:rPr>
                <w:sz w:val="20"/>
              </w:rPr>
              <w:t>B6.1</w:t>
            </w:r>
          </w:p>
        </w:tc>
        <w:tc>
          <w:tcPr>
            <w:tcW w:w="3402" w:type="dxa"/>
          </w:tcPr>
          <w:p w14:paraId="2DAC6FC2" w14:textId="77777777" w:rsidR="00DF4846" w:rsidRDefault="00DF4846" w:rsidP="00DF4846">
            <w:r>
              <w:rPr>
                <w:sz w:val="20"/>
              </w:rPr>
              <w:t>Give a clearer comparison with Chen et al. [23] and the Mg level-set models [18,19]. "Predicting" and "transferable" in the title and Intro are strong for one geometry and one medium.</w:t>
            </w:r>
          </w:p>
        </w:tc>
        <w:tc>
          <w:tcPr>
            <w:tcW w:w="3912" w:type="dxa"/>
          </w:tcPr>
          <w:p w14:paraId="4B482C49" w14:textId="7DBC1AFC" w:rsidR="00DF4846" w:rsidRDefault="00DF4846" w:rsidP="00DF4846">
            <w:r w:rsidRPr="00DF4846">
              <w:rPr>
                <w:sz w:val="20"/>
              </w:rPr>
              <w:t>This comparison is clearly presented in the Introduction. Given the manuscript’s word limit, a more detailed discussion is not feasible.</w:t>
            </w:r>
          </w:p>
        </w:tc>
        <w:tc>
          <w:tcPr>
            <w:tcW w:w="1587" w:type="dxa"/>
          </w:tcPr>
          <w:p w14:paraId="2AD7B8F3" w14:textId="589A5819" w:rsidR="00DF4846" w:rsidRDefault="00DF4846" w:rsidP="00DF4846">
            <w:r>
              <w:rPr>
                <w:color w:val="000000"/>
                <w:sz w:val="20"/>
              </w:rPr>
              <w:t>Closed</w:t>
            </w:r>
          </w:p>
        </w:tc>
      </w:tr>
    </w:tbl>
    <w:p w14:paraId="76192CAD" w14:textId="77777777" w:rsidR="003F785C" w:rsidRDefault="003F785C">
      <w:pPr>
        <w:spacing w:after="40"/>
      </w:pPr>
    </w:p>
    <w:p w14:paraId="3ED3E71A" w14:textId="77777777" w:rsidR="003F785C" w:rsidRDefault="00E9439A">
      <w:pPr>
        <w:pStyle w:val="Heading1"/>
      </w:pPr>
      <w:r>
        <w:t>C. Presentation and consistency</w:t>
      </w:r>
    </w:p>
    <w:p w14:paraId="6255ACD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3EB1968" w14:textId="77777777">
        <w:trPr>
          <w:jc w:val="center"/>
        </w:trPr>
        <w:tc>
          <w:tcPr>
            <w:tcW w:w="737" w:type="dxa"/>
            <w:shd w:val="clear" w:color="auto" w:fill="D9D9D9"/>
          </w:tcPr>
          <w:p w14:paraId="0BD43FCC" w14:textId="77777777" w:rsidR="003F785C" w:rsidRDefault="00E9439A">
            <w:r>
              <w:rPr>
                <w:b/>
                <w:sz w:val="20"/>
              </w:rPr>
              <w:t>ID</w:t>
            </w:r>
          </w:p>
        </w:tc>
        <w:tc>
          <w:tcPr>
            <w:tcW w:w="3402" w:type="dxa"/>
            <w:shd w:val="clear" w:color="auto" w:fill="D9D9D9"/>
          </w:tcPr>
          <w:p w14:paraId="68A03578" w14:textId="77777777" w:rsidR="003F785C" w:rsidRDefault="00A16231">
            <w:r>
              <w:rPr>
                <w:b/>
                <w:sz w:val="20"/>
              </w:rPr>
              <w:t>Comment</w:t>
            </w:r>
          </w:p>
        </w:tc>
        <w:tc>
          <w:tcPr>
            <w:tcW w:w="3912" w:type="dxa"/>
            <w:shd w:val="clear" w:color="auto" w:fill="D9D9D9"/>
          </w:tcPr>
          <w:p w14:paraId="65303DEB"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06C44DD8" w14:textId="77777777" w:rsidR="003F785C" w:rsidRDefault="00E9439A">
            <w:r>
              <w:rPr>
                <w:b/>
                <w:sz w:val="20"/>
              </w:rPr>
              <w:t>Status</w:t>
            </w:r>
          </w:p>
        </w:tc>
      </w:tr>
      <w:tr w:rsidR="003F785C" w14:paraId="01933FFE" w14:textId="77777777">
        <w:trPr>
          <w:jc w:val="center"/>
        </w:trPr>
        <w:tc>
          <w:tcPr>
            <w:tcW w:w="737" w:type="dxa"/>
          </w:tcPr>
          <w:p w14:paraId="5D3A7EA0" w14:textId="77777777" w:rsidR="003F785C" w:rsidRDefault="00E9439A">
            <w:r>
              <w:rPr>
                <w:sz w:val="20"/>
              </w:rPr>
              <w:t>C1.1</w:t>
            </w:r>
          </w:p>
        </w:tc>
        <w:tc>
          <w:tcPr>
            <w:tcW w:w="3402" w:type="dxa"/>
          </w:tcPr>
          <w:p w14:paraId="2818A3C8" w14:textId="77777777" w:rsidR="003F785C" w:rsidRDefault="00E9439A">
            <w:r>
              <w:rPr>
                <w:sz w:val="20"/>
              </w:rPr>
              <w:t xml:space="preserve">The Code Availability statement says GitHub but links a </w:t>
            </w:r>
            <w:proofErr w:type="spellStart"/>
            <w:r>
              <w:rPr>
                <w:sz w:val="20"/>
              </w:rPr>
              <w:t>Zenodo</w:t>
            </w:r>
            <w:proofErr w:type="spellEnd"/>
            <w:r>
              <w:rPr>
                <w:sz w:val="20"/>
              </w:rPr>
              <w:t xml:space="preserve"> DOI. There is no Data Availability Statement, which Wiley requires.</w:t>
            </w:r>
          </w:p>
        </w:tc>
        <w:tc>
          <w:tcPr>
            <w:tcW w:w="3912" w:type="dxa"/>
          </w:tcPr>
          <w:p w14:paraId="544FF976" w14:textId="0FD88E77" w:rsidR="003F785C" w:rsidRDefault="00DF4846">
            <w:r w:rsidRPr="00DF4846">
              <w:rPr>
                <w:i w:val="0"/>
                <w:color w:val="000000"/>
                <w:sz w:val="20"/>
              </w:rPr>
              <w:t>The Code Availability statement has been removed, and a Data Availability Statement (Zenodo repository, DOI 10.5281/zenodo.23053517) is now included in the manuscript.</w:t>
            </w:r>
            <w:proofErr w:type="spellStart"/>
            <w:proofErr w:type="spellEnd"/>
          </w:p>
        </w:tc>
        <w:tc>
          <w:tcPr>
            <w:tcW w:w="1587" w:type="dxa"/>
          </w:tcPr>
          <w:p w14:paraId="1B21FA7D" w14:textId="77777777" w:rsidR="003F785C" w:rsidRDefault="00E9439A">
            <w:r>
              <w:rPr>
                <w:sz w:val="20"/>
              </w:rPr>
              <w:t>Closed</w:t>
            </w:r>
          </w:p>
        </w:tc>
      </w:tr>
    </w:tbl>
    <w:p w14:paraId="090A97B1" w14:textId="77777777" w:rsidR="003F785C" w:rsidRDefault="003F785C">
      <w:pPr>
        <w:spacing w:after="40"/>
      </w:pPr>
    </w:p>
    <w:p w14:paraId="766A1F6A" w14:textId="77777777" w:rsidR="003F785C" w:rsidRDefault="00E9439A">
      <w:pPr>
        <w:pStyle w:val="Heading2"/>
      </w:pPr>
      <w:r>
        <w:lastRenderedPageBreak/>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6EE5BD44" w14:textId="77777777">
        <w:trPr>
          <w:jc w:val="center"/>
        </w:trPr>
        <w:tc>
          <w:tcPr>
            <w:tcW w:w="737" w:type="dxa"/>
            <w:shd w:val="clear" w:color="auto" w:fill="D9D9D9"/>
          </w:tcPr>
          <w:p w14:paraId="6044211A" w14:textId="77777777" w:rsidR="003F785C" w:rsidRDefault="00E9439A">
            <w:r>
              <w:rPr>
                <w:b/>
                <w:sz w:val="20"/>
              </w:rPr>
              <w:t>ID</w:t>
            </w:r>
          </w:p>
        </w:tc>
        <w:tc>
          <w:tcPr>
            <w:tcW w:w="3402" w:type="dxa"/>
            <w:shd w:val="clear" w:color="auto" w:fill="D9D9D9"/>
          </w:tcPr>
          <w:p w14:paraId="30B6C0C8" w14:textId="77777777" w:rsidR="003F785C" w:rsidRDefault="00A16231">
            <w:r>
              <w:rPr>
                <w:b/>
                <w:sz w:val="20"/>
              </w:rPr>
              <w:t>Comment</w:t>
            </w:r>
          </w:p>
        </w:tc>
        <w:tc>
          <w:tcPr>
            <w:tcW w:w="3912" w:type="dxa"/>
            <w:shd w:val="clear" w:color="auto" w:fill="D9D9D9"/>
          </w:tcPr>
          <w:p w14:paraId="6E0E866E"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E4818A1" w14:textId="77777777" w:rsidR="003F785C" w:rsidRDefault="00E9439A">
            <w:r>
              <w:rPr>
                <w:b/>
                <w:sz w:val="20"/>
              </w:rPr>
              <w:t>Status</w:t>
            </w:r>
          </w:p>
        </w:tc>
      </w:tr>
      <w:tr w:rsidR="003F785C" w14:paraId="78A84F00" w14:textId="77777777">
        <w:trPr>
          <w:jc w:val="center"/>
        </w:trPr>
        <w:tc>
          <w:tcPr>
            <w:tcW w:w="737" w:type="dxa"/>
          </w:tcPr>
          <w:p w14:paraId="7E9ABF4D" w14:textId="77777777" w:rsidR="003F785C" w:rsidRDefault="00E9439A">
            <w:r>
              <w:rPr>
                <w:sz w:val="20"/>
              </w:rPr>
              <w:t>C2.1</w:t>
            </w:r>
          </w:p>
        </w:tc>
        <w:tc>
          <w:tcPr>
            <w:tcW w:w="3402" w:type="dxa"/>
          </w:tcPr>
          <w:p w14:paraId="11A9F8DE" w14:textId="77777777" w:rsidR="003F785C" w:rsidRDefault="00E9439A">
            <w:r>
              <w:rPr>
                <w:sz w:val="20"/>
              </w:rPr>
              <w:t>The Results call the framework "computationally tractable</w:t>
            </w:r>
            <w:proofErr w:type="gramStart"/>
            <w:r>
              <w:rPr>
                <w:sz w:val="20"/>
              </w:rPr>
              <w:t>"</w:t>
            </w:r>
            <w:proofErr w:type="gramEnd"/>
            <w:r>
              <w:rPr>
                <w:sz w:val="20"/>
              </w:rPr>
              <w:t xml:space="preserve"> but the Discussion says it is "computationally demanding".</w:t>
            </w:r>
          </w:p>
        </w:tc>
        <w:tc>
          <w:tcPr>
            <w:tcW w:w="3912" w:type="dxa"/>
          </w:tcPr>
          <w:p w14:paraId="40BD14EB" w14:textId="77777777" w:rsidR="003F785C" w:rsidRDefault="00E9439A">
            <w:r>
              <w:rPr>
                <w:i w:val="0"/>
                <w:color w:val="000000"/>
                <w:sz w:val="20"/>
              </w:rPr>
              <w:t>The Results state that calibration is computationally tractable (three parameters, coarse mesh, about 2 h per run; Table S4), and the Discussion describes the high-fidelity simulations as computationally demanding.</w:t>
            </w:r>
          </w:p>
        </w:tc>
        <w:tc>
          <w:tcPr>
            <w:tcW w:w="1587" w:type="dxa"/>
          </w:tcPr>
          <w:p w14:paraId="30D86505" w14:textId="77777777" w:rsidR="003F785C" w:rsidRDefault="00E9439A">
            <w:r>
              <w:rPr>
                <w:color w:val="000000"/>
                <w:sz w:val="20"/>
              </w:rPr>
              <w:t>Closed</w:t>
            </w:r>
          </w:p>
        </w:tc>
      </w:tr>
      <w:tr w:rsidR="003F785C" w14:paraId="639E0500" w14:textId="77777777">
        <w:trPr>
          <w:jc w:val="center"/>
        </w:trPr>
        <w:tc>
          <w:tcPr>
            <w:tcW w:w="737" w:type="dxa"/>
          </w:tcPr>
          <w:p w14:paraId="6BEB9933" w14:textId="77777777" w:rsidR="003F785C" w:rsidRDefault="00E9439A">
            <w:r>
              <w:rPr>
                <w:sz w:val="20"/>
              </w:rPr>
              <w:t>C2.2</w:t>
            </w:r>
          </w:p>
        </w:tc>
        <w:tc>
          <w:tcPr>
            <w:tcW w:w="3402" w:type="dxa"/>
          </w:tcPr>
          <w:p w14:paraId="48613070" w14:textId="77777777" w:rsidR="003F785C" w:rsidRDefault="00E9439A">
            <w:r>
              <w:rPr>
                <w:sz w:val="20"/>
              </w:rPr>
              <w:t>The text cites "Section 2.3" but the headings are not numbered.</w:t>
            </w:r>
          </w:p>
        </w:tc>
        <w:tc>
          <w:tcPr>
            <w:tcW w:w="3912" w:type="dxa"/>
          </w:tcPr>
          <w:p w14:paraId="538C1CB7" w14:textId="77777777" w:rsidR="003F785C" w:rsidRDefault="00E9439A">
            <w:r>
              <w:rPr>
                <w:i w:val="0"/>
                <w:color w:val="000000"/>
                <w:sz w:val="20"/>
              </w:rPr>
              <w:t>Section headings are numbered automatically in the submission file, and ‘Section 2.3’ is Numerical Implementation and Simulation Setup. The numbers may have been lost in the reviewer’s version.</w:t>
            </w:r>
          </w:p>
        </w:tc>
        <w:tc>
          <w:tcPr>
            <w:tcW w:w="1587" w:type="dxa"/>
          </w:tcPr>
          <w:p w14:paraId="41368520" w14:textId="77777777" w:rsidR="003F785C" w:rsidRDefault="00E9439A">
            <w:r>
              <w:rPr>
                <w:color w:val="000000"/>
                <w:sz w:val="20"/>
              </w:rPr>
              <w:t>Closed</w:t>
            </w:r>
          </w:p>
        </w:tc>
      </w:tr>
      <w:tr w:rsidR="003F785C" w14:paraId="30FEF8C4" w14:textId="77777777">
        <w:trPr>
          <w:jc w:val="center"/>
        </w:trPr>
        <w:tc>
          <w:tcPr>
            <w:tcW w:w="737" w:type="dxa"/>
          </w:tcPr>
          <w:p w14:paraId="4032ABD0" w14:textId="77777777" w:rsidR="003F785C" w:rsidRDefault="00E9439A">
            <w:r>
              <w:rPr>
                <w:sz w:val="20"/>
              </w:rPr>
              <w:t>C2.3</w:t>
            </w:r>
          </w:p>
        </w:tc>
        <w:tc>
          <w:tcPr>
            <w:tcW w:w="3402" w:type="dxa"/>
          </w:tcPr>
          <w:p w14:paraId="72F62A18" w14:textId="77777777" w:rsidR="003F785C" w:rsidRDefault="00E9439A">
            <w:r>
              <w:rPr>
                <w:sz w:val="20"/>
              </w:rPr>
              <w:t xml:space="preserve">Fix "a R²", "literature" </w:t>
            </w:r>
            <w:proofErr w:type="spellStart"/>
            <w:r>
              <w:rPr>
                <w:sz w:val="20"/>
              </w:rPr>
              <w:t>capitalised</w:t>
            </w:r>
            <w:proofErr w:type="spellEnd"/>
            <w:r>
              <w:rPr>
                <w:sz w:val="20"/>
              </w:rPr>
              <w:t xml:space="preserve"> mid-sentence, and "shown in (Figure 4g–</w:t>
            </w:r>
            <w:proofErr w:type="spellStart"/>
            <w:r>
              <w:rPr>
                <w:sz w:val="20"/>
              </w:rPr>
              <w:t>i</w:t>
            </w:r>
            <w:proofErr w:type="spellEnd"/>
            <w:r>
              <w:rPr>
                <w:sz w:val="20"/>
              </w:rPr>
              <w:t>)".</w:t>
            </w:r>
          </w:p>
        </w:tc>
        <w:tc>
          <w:tcPr>
            <w:tcW w:w="3912" w:type="dxa"/>
          </w:tcPr>
          <w:p w14:paraId="68B9CB42" w14:textId="77777777" w:rsidR="003F785C" w:rsidRDefault="00E9439A">
            <w:r>
              <w:rPr>
                <w:i w:val="0"/>
                <w:color w:val="000000"/>
                <w:sz w:val="20"/>
              </w:rPr>
              <w:t>‘a R²’ is now ‘an R²’ and ‘shown in (Figure 4g–i)’ is now ‘shown in Figure 4g–i’. The capitalised ‘Literature’ appears only in a reference title, so it is unchanged.</w:t>
            </w:r>
            <w:proofErr w:type="spellStart"/>
            <w:proofErr w:type="spellEnd"/>
            <w:proofErr w:type="spellStart"/>
            <w:proofErr w:type="spellEnd"/>
            <w:proofErr w:type="spellStart"/>
            <w:proofErr w:type="spellEnd"/>
            <w:proofErr w:type="spellStart"/>
            <w:proofErr w:type="spellEnd"/>
          </w:p>
        </w:tc>
        <w:tc>
          <w:tcPr>
            <w:tcW w:w="1587" w:type="dxa"/>
          </w:tcPr>
          <w:p w14:paraId="3AB79C96" w14:textId="77777777" w:rsidR="003F785C" w:rsidRDefault="00E9439A">
            <w:r>
              <w:rPr>
                <w:color w:val="000000"/>
                <w:sz w:val="20"/>
              </w:rPr>
              <w:t>Closed</w:t>
            </w:r>
          </w:p>
        </w:tc>
      </w:tr>
    </w:tbl>
    <w:p w14:paraId="409A3B9D" w14:textId="77777777" w:rsidR="003F785C" w:rsidRDefault="003F785C">
      <w:pPr>
        <w:spacing w:after="40"/>
      </w:pPr>
    </w:p>
    <w:p w14:paraId="77EDC9A7"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BD8F03D" w14:textId="77777777">
        <w:trPr>
          <w:jc w:val="center"/>
        </w:trPr>
        <w:tc>
          <w:tcPr>
            <w:tcW w:w="737" w:type="dxa"/>
            <w:shd w:val="clear" w:color="auto" w:fill="D9D9D9"/>
          </w:tcPr>
          <w:p w14:paraId="785E00C7" w14:textId="77777777" w:rsidR="003F785C" w:rsidRDefault="00E9439A">
            <w:r>
              <w:rPr>
                <w:b/>
                <w:sz w:val="20"/>
              </w:rPr>
              <w:t>ID</w:t>
            </w:r>
          </w:p>
        </w:tc>
        <w:tc>
          <w:tcPr>
            <w:tcW w:w="3402" w:type="dxa"/>
            <w:shd w:val="clear" w:color="auto" w:fill="D9D9D9"/>
          </w:tcPr>
          <w:p w14:paraId="4950CEE6" w14:textId="77777777" w:rsidR="003F785C" w:rsidRDefault="00A16231">
            <w:r>
              <w:rPr>
                <w:b/>
                <w:sz w:val="20"/>
              </w:rPr>
              <w:t>Comment</w:t>
            </w:r>
          </w:p>
        </w:tc>
        <w:tc>
          <w:tcPr>
            <w:tcW w:w="3912" w:type="dxa"/>
            <w:shd w:val="clear" w:color="auto" w:fill="D9D9D9"/>
          </w:tcPr>
          <w:p w14:paraId="3C1E2A17" w14:textId="7777777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6C419AB5" w14:textId="77777777" w:rsidR="003F785C" w:rsidRDefault="00E9439A">
            <w:r>
              <w:rPr>
                <w:b/>
                <w:sz w:val="20"/>
              </w:rPr>
              <w:t>Status</w:t>
            </w:r>
          </w:p>
        </w:tc>
      </w:tr>
      <w:tr w:rsidR="003914C2" w14:paraId="0AE6BC4C" w14:textId="77777777">
        <w:trPr>
          <w:jc w:val="center"/>
        </w:trPr>
        <w:tc>
          <w:tcPr>
            <w:tcW w:w="737" w:type="dxa"/>
          </w:tcPr>
          <w:p w14:paraId="3C852FF3" w14:textId="77777777" w:rsidR="003914C2" w:rsidRDefault="003914C2" w:rsidP="003914C2">
            <w:r>
              <w:rPr>
                <w:sz w:val="20"/>
              </w:rPr>
              <w:t>C3.1</w:t>
            </w:r>
          </w:p>
        </w:tc>
        <w:tc>
          <w:tcPr>
            <w:tcW w:w="3402" w:type="dxa"/>
          </w:tcPr>
          <w:p w14:paraId="5C8D444F" w14:textId="77777777" w:rsidR="003914C2" w:rsidRDefault="003914C2" w:rsidP="003914C2">
            <w:r>
              <w:rPr>
                <w:sz w:val="20"/>
              </w:rPr>
              <w:t xml:space="preserve">Ref 14 and ref 25 spell </w:t>
            </w:r>
            <w:proofErr w:type="spellStart"/>
            <w:r>
              <w:rPr>
                <w:sz w:val="20"/>
              </w:rPr>
              <w:t>AlBaraghtheh</w:t>
            </w:r>
            <w:proofErr w:type="spellEnd"/>
            <w:r>
              <w:rPr>
                <w:sz w:val="20"/>
              </w:rPr>
              <w:t xml:space="preserve"> differently.</w:t>
            </w:r>
          </w:p>
        </w:tc>
        <w:tc>
          <w:tcPr>
            <w:tcW w:w="3912" w:type="dxa"/>
          </w:tcPr>
          <w:p w14:paraId="32826C08" w14:textId="77777777" w:rsidR="003914C2" w:rsidRDefault="003914C2" w:rsidP="003914C2">
            <w:r w:rsidRPr="003914C2">
              <w:rPr>
                <w:sz w:val="20"/>
              </w:rPr>
              <w:t>This has been published with the same different names. The difference comes from the capitalization of the B. Since it will not be updated</w:t>
            </w:r>
          </w:p>
        </w:tc>
        <w:tc>
          <w:tcPr>
            <w:tcW w:w="1587" w:type="dxa"/>
          </w:tcPr>
          <w:p w14:paraId="507746DF" w14:textId="23159B02" w:rsidR="003914C2" w:rsidRDefault="003914C2" w:rsidP="003914C2">
            <w:r w:rsidRPr="00C80AC8">
              <w:rPr>
                <w:color w:val="000000"/>
                <w:sz w:val="20"/>
              </w:rPr>
              <w:t>Closed</w:t>
            </w:r>
          </w:p>
        </w:tc>
      </w:tr>
      <w:tr w:rsidR="003914C2" w14:paraId="6CC88F09" w14:textId="77777777">
        <w:trPr>
          <w:jc w:val="center"/>
        </w:trPr>
        <w:tc>
          <w:tcPr>
            <w:tcW w:w="737" w:type="dxa"/>
          </w:tcPr>
          <w:p w14:paraId="50D25692" w14:textId="77777777" w:rsidR="003914C2" w:rsidRDefault="003914C2" w:rsidP="003914C2">
            <w:r>
              <w:rPr>
                <w:sz w:val="20"/>
              </w:rPr>
              <w:t>C3.2</w:t>
            </w:r>
          </w:p>
        </w:tc>
        <w:tc>
          <w:tcPr>
            <w:tcW w:w="3402" w:type="dxa"/>
          </w:tcPr>
          <w:p w14:paraId="30500A43" w14:textId="77777777" w:rsidR="003914C2" w:rsidRDefault="003914C2" w:rsidP="003914C2">
            <w:r>
              <w:rPr>
                <w:sz w:val="20"/>
              </w:rPr>
              <w:t>Refs 34 and 35 are two CRC editions (1991 and 2017).</w:t>
            </w:r>
          </w:p>
        </w:tc>
        <w:tc>
          <w:tcPr>
            <w:tcW w:w="3912" w:type="dxa"/>
          </w:tcPr>
          <w:p w14:paraId="09A68369" w14:textId="77777777" w:rsidR="003914C2" w:rsidRPr="003914C2" w:rsidRDefault="003914C2" w:rsidP="003914C2">
            <w:pPr>
              <w:rPr>
                <w:sz w:val="20"/>
              </w:rPr>
            </w:pPr>
            <w:r w:rsidRPr="003914C2">
              <w:rPr>
                <w:sz w:val="20"/>
              </w:rPr>
              <w:t>Updated both references to the latest edition</w:t>
            </w:r>
          </w:p>
        </w:tc>
        <w:tc>
          <w:tcPr>
            <w:tcW w:w="1587" w:type="dxa"/>
          </w:tcPr>
          <w:p w14:paraId="540C092B" w14:textId="031ED974" w:rsidR="003914C2" w:rsidRDefault="003914C2" w:rsidP="003914C2">
            <w:r w:rsidRPr="00C80AC8">
              <w:rPr>
                <w:color w:val="000000"/>
                <w:sz w:val="20"/>
              </w:rPr>
              <w:t>Closed</w:t>
            </w:r>
          </w:p>
        </w:tc>
      </w:tr>
      <w:tr w:rsidR="003914C2" w14:paraId="2709B33B" w14:textId="77777777">
        <w:trPr>
          <w:jc w:val="center"/>
        </w:trPr>
        <w:tc>
          <w:tcPr>
            <w:tcW w:w="737" w:type="dxa"/>
          </w:tcPr>
          <w:p w14:paraId="652432FF" w14:textId="77777777" w:rsidR="003914C2" w:rsidRDefault="003914C2" w:rsidP="003914C2">
            <w:r>
              <w:rPr>
                <w:sz w:val="20"/>
              </w:rPr>
              <w:t>C3.3</w:t>
            </w:r>
          </w:p>
        </w:tc>
        <w:tc>
          <w:tcPr>
            <w:tcW w:w="3402" w:type="dxa"/>
          </w:tcPr>
          <w:p w14:paraId="38C53BAD" w14:textId="77777777" w:rsidR="003914C2" w:rsidRDefault="003914C2" w:rsidP="003914C2">
            <w:r>
              <w:rPr>
                <w:sz w:val="20"/>
              </w:rPr>
              <w:t>Ref 31 has a duplicated title.</w:t>
            </w:r>
          </w:p>
        </w:tc>
        <w:tc>
          <w:tcPr>
            <w:tcW w:w="3912" w:type="dxa"/>
          </w:tcPr>
          <w:p w14:paraId="018F29ED" w14:textId="77777777" w:rsidR="003914C2" w:rsidRPr="003914C2" w:rsidRDefault="003914C2" w:rsidP="003914C2">
            <w:pPr>
              <w:rPr>
                <w:sz w:val="20"/>
              </w:rPr>
            </w:pPr>
            <w:r w:rsidRPr="003914C2">
              <w:rPr>
                <w:sz w:val="20"/>
              </w:rPr>
              <w:t>Updated</w:t>
            </w:r>
          </w:p>
        </w:tc>
        <w:tc>
          <w:tcPr>
            <w:tcW w:w="1587" w:type="dxa"/>
          </w:tcPr>
          <w:p w14:paraId="6C4826E9" w14:textId="0A6CFA4B" w:rsidR="003914C2" w:rsidRDefault="003914C2" w:rsidP="003914C2">
            <w:r w:rsidRPr="00C80AC8">
              <w:rPr>
                <w:color w:val="000000"/>
                <w:sz w:val="20"/>
              </w:rPr>
              <w:t>Closed</w:t>
            </w:r>
          </w:p>
        </w:tc>
      </w:tr>
      <w:tr w:rsidR="003914C2" w14:paraId="286566BE" w14:textId="77777777">
        <w:trPr>
          <w:jc w:val="center"/>
        </w:trPr>
        <w:tc>
          <w:tcPr>
            <w:tcW w:w="737" w:type="dxa"/>
          </w:tcPr>
          <w:p w14:paraId="3A2DA3BE" w14:textId="77777777" w:rsidR="003914C2" w:rsidRDefault="003914C2" w:rsidP="003914C2">
            <w:r>
              <w:rPr>
                <w:sz w:val="20"/>
              </w:rPr>
              <w:t>C3.4</w:t>
            </w:r>
          </w:p>
        </w:tc>
        <w:tc>
          <w:tcPr>
            <w:tcW w:w="3402" w:type="dxa"/>
          </w:tcPr>
          <w:p w14:paraId="03EF8A8A" w14:textId="77777777" w:rsidR="003914C2" w:rsidRDefault="003914C2" w:rsidP="003914C2">
            <w:r>
              <w:rPr>
                <w:sz w:val="20"/>
              </w:rPr>
              <w:t>Re-verify the 2026 references (9, 23, 30). I couldn't check article numbers beyond my knowledge.</w:t>
            </w:r>
          </w:p>
        </w:tc>
        <w:tc>
          <w:tcPr>
            <w:tcW w:w="3912" w:type="dxa"/>
          </w:tcPr>
          <w:p w14:paraId="17A293CC" w14:textId="77777777" w:rsidR="003914C2" w:rsidRPr="003914C2" w:rsidRDefault="003914C2" w:rsidP="003914C2">
            <w:pPr>
              <w:rPr>
                <w:sz w:val="20"/>
              </w:rPr>
            </w:pPr>
            <w:r w:rsidRPr="003914C2">
              <w:rPr>
                <w:sz w:val="20"/>
              </w:rPr>
              <w:t>Rechecked</w:t>
            </w:r>
          </w:p>
        </w:tc>
        <w:tc>
          <w:tcPr>
            <w:tcW w:w="1587" w:type="dxa"/>
          </w:tcPr>
          <w:p w14:paraId="530CAD69" w14:textId="2DB0A172" w:rsidR="003914C2" w:rsidRDefault="003914C2" w:rsidP="003914C2">
            <w:r w:rsidRPr="00C80AC8">
              <w:rPr>
                <w:color w:val="000000"/>
                <w:sz w:val="20"/>
              </w:rPr>
              <w:t>Closed</w:t>
            </w:r>
          </w:p>
        </w:tc>
      </w:tr>
    </w:tbl>
    <w:p w14:paraId="55235972" w14:textId="77777777" w:rsidR="003F785C" w:rsidRDefault="003F785C">
      <w:pPr>
        <w:spacing w:after="40"/>
      </w:pPr>
    </w:p>
    <w:p w14:paraId="482B3CC3"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0C5BE8A" w14:textId="77777777">
        <w:trPr>
          <w:jc w:val="center"/>
        </w:trPr>
        <w:tc>
          <w:tcPr>
            <w:tcW w:w="737" w:type="dxa"/>
            <w:shd w:val="clear" w:color="auto" w:fill="D9D9D9"/>
          </w:tcPr>
          <w:p w14:paraId="3DC6D038" w14:textId="77777777" w:rsidR="003F785C" w:rsidRDefault="00E9439A">
            <w:r>
              <w:rPr>
                <w:b/>
                <w:sz w:val="20"/>
              </w:rPr>
              <w:t>ID</w:t>
            </w:r>
          </w:p>
        </w:tc>
        <w:tc>
          <w:tcPr>
            <w:tcW w:w="3402" w:type="dxa"/>
            <w:shd w:val="clear" w:color="auto" w:fill="D9D9D9"/>
          </w:tcPr>
          <w:p w14:paraId="0F2EC3D9" w14:textId="77777777" w:rsidR="003F785C" w:rsidRDefault="00A16231">
            <w:r>
              <w:rPr>
                <w:b/>
                <w:sz w:val="20"/>
              </w:rPr>
              <w:t>Comment</w:t>
            </w:r>
          </w:p>
        </w:tc>
        <w:tc>
          <w:tcPr>
            <w:tcW w:w="3912" w:type="dxa"/>
            <w:shd w:val="clear" w:color="auto" w:fill="D9D9D9"/>
          </w:tcPr>
          <w:p w14:paraId="101C0499" w14:textId="7777777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1DE90DDE" w14:textId="77777777" w:rsidR="003F785C" w:rsidRDefault="00E9439A">
            <w:r>
              <w:rPr>
                <w:b/>
                <w:sz w:val="20"/>
              </w:rPr>
              <w:t>Status</w:t>
            </w:r>
          </w:p>
        </w:tc>
      </w:tr>
      <w:tr w:rsidR="003F785C" w14:paraId="35B537E2" w14:textId="77777777">
        <w:trPr>
          <w:jc w:val="center"/>
        </w:trPr>
        <w:tc>
          <w:tcPr>
            <w:tcW w:w="737" w:type="dxa"/>
          </w:tcPr>
          <w:p w14:paraId="0D2B7327" w14:textId="77777777" w:rsidR="003F785C" w:rsidRDefault="00E9439A">
            <w:r>
              <w:rPr>
                <w:sz w:val="20"/>
              </w:rPr>
              <w:t>C4.1</w:t>
            </w:r>
          </w:p>
        </w:tc>
        <w:tc>
          <w:tcPr>
            <w:tcW w:w="3402" w:type="dxa"/>
          </w:tcPr>
          <w:p w14:paraId="56ED496D" w14:textId="77777777" w:rsidR="003F785C" w:rsidRDefault="00E9439A">
            <w:r>
              <w:rPr>
                <w:sz w:val="20"/>
              </w:rPr>
              <w:t xml:space="preserve">Define the </w:t>
            </w:r>
            <w:proofErr w:type="spellStart"/>
            <w:r>
              <w:rPr>
                <w:sz w:val="20"/>
              </w:rPr>
              <w:t>Damköhler</w:t>
            </w:r>
            <w:proofErr w:type="spellEnd"/>
            <w:r>
              <w:rPr>
                <w:sz w:val="20"/>
              </w:rPr>
              <w:t xml:space="preserve"> number and the "transition" criterion in the main text.</w:t>
            </w:r>
          </w:p>
        </w:tc>
        <w:tc>
          <w:tcPr>
            <w:tcW w:w="3912" w:type="dxa"/>
          </w:tcPr>
          <w:p w14:paraId="6826C585" w14:textId="77777777" w:rsidR="003F785C" w:rsidRDefault="00E9439A">
            <w:r>
              <w:rPr>
                <w:i w:val="0"/>
                <w:color w:val="000000"/>
                <w:sz w:val="20"/>
              </w:rPr>
              <w:t>The Damköhler number is defined in the SI (Eq. S3, Section S1) as the ratio of oxygen consumption to oxygen transport. Da &lt; 1 indicates reaction control and Da &gt; 1 diffusion control; the transition is at Da = 1 (about 40 h for the disc). The main text cites Eq. S3 and Section S1.</w:t>
            </w:r>
            <w:proofErr w:type="spellStart"/>
            <w:proofErr w:type="spellEnd"/>
            <w:proofErr w:type="gramStart"/>
            <w:proofErr w:type="gramEnd"/>
          </w:p>
        </w:tc>
        <w:tc>
          <w:tcPr>
            <w:tcW w:w="1587" w:type="dxa"/>
          </w:tcPr>
          <w:p w14:paraId="327460E0" w14:textId="77777777" w:rsidR="003F785C" w:rsidRDefault="00E9439A">
            <w:r>
              <w:rPr>
                <w:color w:val="000000"/>
                <w:sz w:val="20"/>
              </w:rPr>
              <w:t>Closed</w:t>
            </w:r>
          </w:p>
        </w:tc>
      </w:tr>
    </w:tbl>
    <w:p w14:paraId="042DB006" w14:textId="77777777" w:rsidR="003F785C" w:rsidRDefault="003F785C">
      <w:pPr>
        <w:spacing w:after="40"/>
      </w:pPr>
    </w:p>
    <w:p w14:paraId="67C67E44" w14:textId="77777777" w:rsidR="003F785C" w:rsidRDefault="00E9439A">
      <w:pPr>
        <w:pStyle w:val="Heading1"/>
      </w:pPr>
      <w:r>
        <w:t>Additional changes made by the authors</w:t>
      </w:r>
    </w:p>
    <w:p w14:paraId="44E6D75C" w14:textId="77777777" w:rsidR="003F785C" w:rsidRDefault="00E9439A">
      <w:pPr>
        <w:spacing w:after="120"/>
      </w:pPr>
      <w:r>
        <w:t>The following changes were made in addition to those requested: in the Figure 4 caption "(g-</w:t>
      </w:r>
      <w:proofErr w:type="spellStart"/>
      <w:r>
        <w:t>i</w:t>
      </w:r>
      <w:proofErr w:type="spellEnd"/>
      <w:r>
        <w:t>)" was changed to "(g–</w:t>
      </w:r>
      <w:proofErr w:type="spellStart"/>
      <w:r>
        <w:t>i</w:t>
      </w:r>
      <w:proofErr w:type="spellEnd"/>
      <w:r>
        <w:t>)";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FFFC6" w14:textId="77777777" w:rsidR="00276969" w:rsidRDefault="00276969">
      <w:pPr>
        <w:spacing w:after="0" w:line="240" w:lineRule="auto"/>
      </w:pPr>
      <w:r>
        <w:separator/>
      </w:r>
    </w:p>
  </w:endnote>
  <w:endnote w:type="continuationSeparator" w:id="0">
    <w:p w14:paraId="7FDBECA1" w14:textId="77777777" w:rsidR="00276969" w:rsidRDefault="002769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8900D" w14:textId="77777777" w:rsidR="003F785C" w:rsidRDefault="00E9439A">
    <w:pPr>
      <w:pStyle w:val="Footer"/>
      <w:jc w:val="center"/>
    </w:pPr>
    <w:r>
      <w:fldChar w:fldCharType="begin"/>
    </w:r>
    <w:r>
      <w:instrText>PAGE</w:instrText>
    </w:r>
    <w:r>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78D450" w14:textId="77777777" w:rsidR="00276969" w:rsidRDefault="00276969">
      <w:pPr>
        <w:spacing w:after="0" w:line="240" w:lineRule="auto"/>
      </w:pPr>
      <w:r>
        <w:separator/>
      </w:r>
    </w:p>
  </w:footnote>
  <w:footnote w:type="continuationSeparator" w:id="0">
    <w:p w14:paraId="58C9082F" w14:textId="77777777" w:rsidR="00276969" w:rsidRDefault="002769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60086682">
    <w:abstractNumId w:val="8"/>
  </w:num>
  <w:num w:numId="2" w16cid:durableId="1548101930">
    <w:abstractNumId w:val="6"/>
  </w:num>
  <w:num w:numId="3" w16cid:durableId="494079004">
    <w:abstractNumId w:val="5"/>
  </w:num>
  <w:num w:numId="4" w16cid:durableId="1288778227">
    <w:abstractNumId w:val="4"/>
  </w:num>
  <w:num w:numId="5" w16cid:durableId="1642422167">
    <w:abstractNumId w:val="7"/>
  </w:num>
  <w:num w:numId="6" w16cid:durableId="875040710">
    <w:abstractNumId w:val="3"/>
  </w:num>
  <w:num w:numId="7" w16cid:durableId="1936862719">
    <w:abstractNumId w:val="2"/>
  </w:num>
  <w:num w:numId="8" w16cid:durableId="472139022">
    <w:abstractNumId w:val="1"/>
  </w:num>
  <w:num w:numId="9" w16cid:durableId="6655216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7D8D"/>
    <w:rsid w:val="00276969"/>
    <w:rsid w:val="0028132F"/>
    <w:rsid w:val="0029639D"/>
    <w:rsid w:val="002B78EE"/>
    <w:rsid w:val="00326F90"/>
    <w:rsid w:val="003914C2"/>
    <w:rsid w:val="003F785C"/>
    <w:rsid w:val="004E2B70"/>
    <w:rsid w:val="004F7C38"/>
    <w:rsid w:val="00555FC1"/>
    <w:rsid w:val="00646011"/>
    <w:rsid w:val="00660073"/>
    <w:rsid w:val="00702FFB"/>
    <w:rsid w:val="007E7D6B"/>
    <w:rsid w:val="008A6A14"/>
    <w:rsid w:val="00991BBA"/>
    <w:rsid w:val="009E36D0"/>
    <w:rsid w:val="00A16231"/>
    <w:rsid w:val="00AA1D8D"/>
    <w:rsid w:val="00B47730"/>
    <w:rsid w:val="00CA6A0B"/>
    <w:rsid w:val="00CB0664"/>
    <w:rsid w:val="00DE6DA4"/>
    <w:rsid w:val="00DF4846"/>
    <w:rsid w:val="00E9439A"/>
    <w:rsid w:val="00F31AB5"/>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D16DFC"/>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160</TotalTime>
  <Pages>11</Pages>
  <Words>4454</Words>
  <Characters>25389</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15</cp:revision>
  <dcterms:created xsi:type="dcterms:W3CDTF">2013-12-23T23:15:00Z</dcterms:created>
  <dcterms:modified xsi:type="dcterms:W3CDTF">2026-10-08T02:50:00Z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