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3A8CCC" w14:textId="3C74B79D" w:rsidR="00016474" w:rsidRPr="00154208" w:rsidRDefault="003D0986" w:rsidP="00016474">
      <w:pPr>
        <w:spacing w:line="240" w:lineRule="auto" w:after="120"/>
        <w:ind w:firstLine="0"/>
        <w:contextualSpacing/>
        <w:jc w:val="center"/>
        <w:rPr>
          <w:rFonts w:cs="Times New Roman"/>
          <w:sz w:val="36"/>
          <w:szCs w:val="56"/>
        </w:rPr>
      </w:pPr>
      <w:r>
        <w:rPr>
          <w:b/>
          <w:sz w:val="32"/>
        </w:rPr>
        <w:t>Supporting Information</w:t>
      </w:r>
    </w:p>
    <w:p>
      <w:pPr>
        <w:spacing w:after="120"/>
        <w:jc w:val="center"/>
      </w:pPr>
      <w:r>
        <w:rPr>
          <w:b/>
          <w:sz w:val="28"/>
        </w:rPr>
        <w:t>A Mechanistic Framework for Predicting the Biodegradation of Zinc Implants</w:t>
      </w:r>
    </w:p>
    <w:p w14:paraId="2D009210" w14:textId="3BDCEE06" w:rsidR="00B97A60" w:rsidRPr="005E40E9" w:rsidRDefault="00B97A60" w:rsidP="005E40E9">
      <w:pPr>
        <w:keepNext/>
        <w:keepLines/>
        <w:spacing w:before="240" w:after="120"/>
        <w:ind w:firstLine="0"/>
        <w:contextualSpacing/>
        <w:jc w:val="center"/>
        <w:rPr>
          <w:rFonts w:cs="Times New Roman"/>
          <w:i/>
          <w:iCs/>
        </w:rPr>
      </w:pPr>
      <w:r>
        <w:rPr/>
        <w:t>Henaka Ariyarathna, Xuan Yang, Aijun Huang, Yunlong Tang</w:t>
      </w:r>
      <w:r>
        <w:rPr>
          <w:vertAlign w:val="superscript"/>
        </w:rPr>
        <w:t>*</w:t>
      </w:r>
      <w:r>
        <w:rPr/>
        <w:t>, Yuman Zhu</w:t>
      </w:r>
      <w:r>
        <w:rPr>
          <w:vertAlign w:val="superscript"/>
        </w:rPr>
        <w:t>*</w:t>
      </w:r>
    </w:p>
    <w:p>
      <w:pPr>
        <w:spacing w:after="0" w:before="0"/>
        <w:jc w:val="center"/>
      </w:pPr>
      <w:r>
        <w:rPr>
          <w:i/>
          <w:sz w:val="20"/>
        </w:rPr>
        <w:t>H. Ariyarathna, X. Yang, A. Huang, Y. Tang, Y. Zhu</w:t>
      </w:r>
    </w:p>
    <w:p>
      <w:pPr>
        <w:spacing w:after="80" w:before="0"/>
        <w:jc w:val="center"/>
      </w:pPr>
      <w:r>
        <w:rPr>
          <w:sz w:val="20"/>
        </w:rPr>
        <w:t>Monash Centre for Additive Manufacturing, Monash University, Wellington Rd, Clayton, VIC 3800, Australia</w:t>
      </w:r>
    </w:p>
    <w:p>
      <w:pPr>
        <w:spacing w:after="0" w:before="0"/>
        <w:jc w:val="center"/>
      </w:pPr>
      <w:r>
        <w:rPr>
          <w:i/>
          <w:sz w:val="20"/>
        </w:rPr>
        <w:t>H. Ariyarathna, X. Yang, A. Huang, Y. Tang</w:t>
      </w:r>
    </w:p>
    <w:p>
      <w:pPr>
        <w:spacing w:after="80" w:before="0"/>
        <w:jc w:val="center"/>
      </w:pPr>
      <w:r>
        <w:rPr>
          <w:sz w:val="20"/>
        </w:rPr>
        <w:t>Department of Materials Science and Engineering, Monash University, Wellington Rd, Clayton, VIC 3800, Australia</w:t>
      </w:r>
    </w:p>
    <w:p>
      <w:pPr>
        <w:spacing w:after="0" w:before="0"/>
        <w:jc w:val="center"/>
      </w:pPr>
      <w:r>
        <w:rPr>
          <w:i/>
          <w:sz w:val="20"/>
        </w:rPr>
        <w:t>A. Huang, Y. Tang, Y. Zhu</w:t>
      </w:r>
    </w:p>
    <w:p>
      <w:pPr>
        <w:spacing w:after="80" w:before="0"/>
        <w:jc w:val="center"/>
      </w:pPr>
      <w:r>
        <w:rPr>
          <w:sz w:val="20"/>
        </w:rPr>
        <w:t>Department of Mechanical and Aerospace Engineering, Monash University, Wellington Rd, Clayton, VIC 3800, Australia</w:t>
      </w:r>
    </w:p>
    <w:p>
      <w:pPr>
        <w:spacing w:after="240" w:before="0"/>
        <w:jc w:val="center"/>
      </w:pPr>
      <w:r>
        <w:rPr>
          <w:sz w:val="20"/>
        </w:rPr>
        <w:t>*Correspondence: Yunlong.Tang1@monash.edu, yuman.zhu@monash.edu</w:t>
      </w:r>
    </w:p>
    <w:p>
      <w:pPr>
        <w:spacing w:after="80" w:before="0"/>
      </w:pPr>
      <w:r>
        <w:rPr>
          <w:b/>
          <w:sz w:val="24"/>
        </w:rPr>
        <w:t>Contents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firstColumn="1" w:firstRow="1" w:lastColumn="0" w:lastRow="0" w:noHBand="0" w:noVBand="1" w:val="04A0"/>
      </w:tblPr>
      <w:tblGrid>
        <w:gridCol w:w="1000"/>
        <w:gridCol w:w="4200"/>
        <w:gridCol w:w="3826"/>
      </w:tblGrid>
      <w:tr>
        <w:trPr>
          <w:cantSplit/>
          <w:tblHeader/>
        </w:trPr>
        <w:tc>
          <w:tcPr>
            <w:tcW w:w="1000" w:type="dxa"/>
            <w:tcBorders>
              <w:bottom w:val="single" w:sz="6" w:space="0" w:color="000000"/>
            </w:tcBorders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b/>
                <w:sz w:val="20"/>
                <w:szCs w:val="20"/>
              </w:rPr>
              <w:t>Section</w:t>
            </w:r>
          </w:p>
        </w:tc>
        <w:tc>
          <w:tcPr>
            <w:tcW w:w="4200" w:type="dxa"/>
            <w:tcBorders>
              <w:bottom w:val="single" w:sz="6" w:space="0" w:color="000000"/>
            </w:tcBorders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b/>
                <w:sz w:val="20"/>
                <w:szCs w:val="20"/>
              </w:rPr>
              <w:t>Topic</w:t>
            </w:r>
          </w:p>
        </w:tc>
        <w:tc>
          <w:tcPr>
            <w:tcW w:w="3826" w:type="dxa"/>
            <w:tcBorders>
              <w:bottom w:val="single" w:sz="6" w:space="0" w:color="000000"/>
            </w:tcBorders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b/>
                <w:sz w:val="20"/>
                <w:szCs w:val="20"/>
              </w:rPr>
              <w:t>Equations, tables and figures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S1</w:t>
            </w:r>
          </w:p>
        </w:tc>
        <w:tc>
          <w:tcPr>
            <w:tcW w:w="4200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Model equations and velocity-selection rule</w:t>
            </w:r>
          </w:p>
        </w:tc>
        <w:tc>
          <w:tcPr>
            <w:tcW w:w="3826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Equations S1–S3; Table S1; Figures S1–S2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S2</w:t>
            </w:r>
          </w:p>
        </w:tc>
        <w:tc>
          <w:tcPr>
            <w:tcW w:w="4200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Geometry and mesh generation</w:t>
            </w:r>
          </w:p>
        </w:tc>
        <w:tc>
          <w:tcPr>
            <w:tcW w:w="3826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Tables S2–S3; Figures S3–S4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S3</w:t>
            </w:r>
          </w:p>
        </w:tc>
        <w:tc>
          <w:tcPr>
            <w:tcW w:w="4200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Simulation settings and parameters</w:t>
            </w:r>
          </w:p>
        </w:tc>
        <w:tc>
          <w:tcPr>
            <w:tcW w:w="3826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Table S4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S4</w:t>
            </w:r>
          </w:p>
        </w:tc>
        <w:tc>
          <w:tcPr>
            <w:tcW w:w="4200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Sensitivity analysis</w:t>
            </w:r>
          </w:p>
        </w:tc>
        <w:tc>
          <w:tcPr>
            <w:tcW w:w="3826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Tables S5–S6; Figure S5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S5</w:t>
            </w:r>
          </w:p>
        </w:tc>
        <w:tc>
          <w:tcPr>
            <w:tcW w:w="4200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Bayesian calibration and validation</w:t>
            </w:r>
          </w:p>
        </w:tc>
        <w:tc>
          <w:tcPr>
            <w:tcW w:w="3826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Tables S7–S10; Figure S6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S6</w:t>
            </w:r>
          </w:p>
        </w:tc>
        <w:tc>
          <w:tcPr>
            <w:tcW w:w="4200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Uncertainty analysis</w:t>
            </w:r>
          </w:p>
        </w:tc>
        <w:tc>
          <w:tcPr>
            <w:tcW w:w="3826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Figure S7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keepNext w:val="0"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S7</w:t>
            </w:r>
          </w:p>
        </w:tc>
        <w:tc>
          <w:tcPr>
            <w:tcW w:w="4200" w:type="dxa"/>
            <w:vAlign w:val="center"/>
          </w:tcPr>
          <w:p>
            <w:pPr>
              <w:keepNext w:val="0"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Case-study results</w:t>
            </w:r>
          </w:p>
        </w:tc>
        <w:tc>
          <w:tcPr>
            <w:tcW w:w="3826" w:type="dxa"/>
            <w:vAlign w:val="center"/>
          </w:tcPr>
          <w:p>
            <w:pPr>
              <w:keepNext w:val="0"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Table S11; Figures S8–S10</w:t>
            </w:r>
          </w:p>
        </w:tc>
      </w:tr>
    </w:tbl>
    <w:p w14:paraId="02BAFE13" w14:textId="09ECBB2A" w:rsidR="003D0986" w:rsidRDefault="001C0510" w:rsidP="00BE6B79">
      <w:pPr>
        <w:pStyle w:val="Heading1"/>
        <w:spacing w:before="280"/>
      </w:pPr>
      <w:r>
        <w:t>S1. Model equations and velocity-selection rule</w:t>
      </w:r>
    </w:p>
    <w:p>
      <w:pPr>
        <w:pStyle w:val="BodyText"/>
        <w:spacing w:before="0" w:after="120" w:line="276" w:lineRule="auto"/>
        <w:ind w:firstLine="0"/>
        <w:jc w:val="both"/>
      </w:pPr>
      <w:r>
        <w:t>This section defines the quantities used to evaluate the simulations (Equations S1–S3) and documents the choice of velocity-selection rule (Rules A–D; Table S1 and Figures S1 and S2).</w:t>
      </w:r>
    </w:p>
    <w:p w14:paraId="05C3E707" w14:textId="4DDFBD53" w:rsidR="001C0510" w:rsidRPr="00A53676" w:rsidRDefault="00457C34" w:rsidP="000A0BAF">
      <w:pPr>
        <w:pStyle w:val="BodyText"/>
        <w:keepNext w:val="0"/>
        <w:tabs>
          <w:tab w:val="right" w:pos="9360"/>
        </w:tabs>
        <w:spacing w:before="120" w:after="120"/>
        <w:ind w:firstLine="0"/>
      </w:pPr>
      <m:oMathPara>
        <m:oMath>
          <m:eqArr>
            <m:eqArrPr>
              <m:maxDist m:val="1"/>
              <m:ctrlPr>
                <w:rPr>
                  <w:rFonts w:ascii="Cambria Math" w:hAnsi="Cambria Math" w:cs="Times New Roman"/>
                  <w:i/>
                </w:rPr>
              </m:ctrlPr>
            </m:eqArrPr>
            <m:e>
              <m:r>
                <w:rPr>
                  <w:rFonts w:ascii="Cambria Math" w:hAnsi="Cambria Math" w:cs="Times New Roman"/>
                </w:rPr>
                <m:t>CR</m:t>
              </m:r>
              <m:d>
                <m:dPr>
                  <m:ctrlPr>
                    <w:rPr>
                      <w:rFonts w:ascii="Cambria Math" w:hAnsi="Cambria Math" w:cs="Times New Roman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t</m:t>
                  </m:r>
                </m:e>
              </m:d>
              <m:r>
                <m:rPr>
                  <m:sty m:val="p"/>
                </m:rPr>
                <w:rPr>
                  <w:rFonts w:ascii="Cambria Math" w:hAnsi="Cambria Math" w:cs="Times New Roman"/>
                </w:rPr>
                <m:t>=</m:t>
              </m:r>
              <m:r>
                <w:rPr>
                  <w:rFonts w:ascii="Cambria Math" w:hAnsi="Cambria Math" w:cs="Times New Roman"/>
                </w:rPr>
                <m:t>8.76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×</m:t>
              </m:r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10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4</m:t>
                  </m:r>
                </m:sup>
              </m:sSup>
              <m:r>
                <w:rPr>
                  <w:rFonts w:ascii="Cambria Math" w:hAnsi="Cambria Math" w:cs="Times New Roman"/>
                </w:rPr>
                <m:t> </m:t>
              </m:r>
              <m:f>
                <m:fPr>
                  <m:ctrlPr>
                    <w:rPr>
                      <w:rFonts w:ascii="Cambria Math" w:hAnsi="Cambria Math" w:cs="Times New Roman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W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ρ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Zn</m:t>
                      </m:r>
                    </m:sub>
                  </m:sSub>
                  <m:r>
                    <w:rPr>
                      <w:rFonts w:ascii="Cambria Math" w:hAnsi="Cambria Math" w:cs="Times New Roman"/>
                    </w:rPr>
                    <m:t> A t</m:t>
                  </m:r>
                </m:den>
              </m:f>
              <m:r>
                <w:rPr>
                  <w:rFonts w:ascii="Cambria Math" w:hAnsi="Cambria Math" w:cs="Times New Roman"/>
                </w:rPr>
                <m:t>#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S1</m:t>
                  </m:r>
                </m:e>
              </m:d>
            </m:e>
          </m:eqArr>
        </m:oMath>
      </m:oMathPara>
    </w:p>
    <w:p w14:paraId="0CCED9C3" w14:textId="74A91EB3" w:rsidR="00A53676" w:rsidRPr="00FD0272" w:rsidRDefault="00A53676" w:rsidP="000A0BAF">
      <w:pPr>
        <w:pStyle w:val="BodyText"/>
        <w:tabs>
          <w:tab w:val="right" w:pos="9360"/>
        </w:tabs>
        <w:spacing w:before="240" w:after="240"/>
        <w:ind w:firstLine="0"/>
      </w:pPr>
      <w:r w:rsidRPr="00A53676">
        <w:t xml:space="preserve">where </w:t>
      </w:r>
      <m:oMath>
        <m:r>
          <w:rPr>
            <w:rFonts w:ascii="Cambria Math" w:hAnsi="Cambria Math"/>
          </w:rPr>
          <m:t>W</m:t>
        </m:r>
      </m:oMath>
      <w:r w:rsidRPr="00A53676">
        <w:t xml:space="preserve"> (g) is the cumulative mass loss, </w:t>
      </w:r>
      <m:oMath>
        <m:r>
          <w:rPr>
            <w:rFonts w:ascii="Cambria Math" w:hAnsi="Cambria Math"/>
          </w:rPr>
          <m:t>A</m:t>
        </m:r>
      </m:oMath>
      <w:r w:rsidRPr="00A53676">
        <w:t xml:space="preserve"> (cm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​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A53676">
        <w:t xml:space="preserve">) is the exposed area from the zero-level set </w:t>
      </w:r>
      <m:oMath>
        <m:r>
          <m:rPr>
            <m:sty m:val="p"/>
          </m:rPr>
          <w:rPr>
            <w:rFonts w:ascii="Cambria Math" w:hAnsi="Cambria Math"/>
          </w:rPr>
          <m:t>Γ(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)</m:t>
        </m:r>
      </m:oMath>
      <w:r w:rsidRPr="00A53676">
        <w:t xml:space="preserve">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Zn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7.14 g c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3</m:t>
            </m:r>
          </m:sup>
        </m:sSup>
      </m:oMath>
      <w:r w:rsidRPr="00A53676">
        <w:t xml:space="preserve">, and </w:t>
      </w:r>
      <m:oMath>
        <m:r>
          <w:rPr>
            <w:rFonts w:ascii="Cambria Math" w:hAnsi="Cambria Math"/>
          </w:rPr>
          <m:t>t</m:t>
        </m:r>
      </m:oMath>
      <w:r w:rsidRPr="00A53676">
        <w:t xml:space="preserve"> (h) is the exposure time, with both </w:t>
      </w:r>
      <m:oMath>
        <m:r>
          <w:rPr>
            <w:rFonts w:ascii="Cambria Math" w:hAnsi="Cambria Math"/>
          </w:rPr>
          <m:t>W</m:t>
        </m:r>
      </m:oMath>
      <w:r w:rsidRPr="00A53676">
        <w:t xml:space="preserve"> and </w:t>
      </w:r>
      <m:oMath>
        <m:r>
          <w:rPr>
            <w:rFonts w:ascii="Cambria Math" w:hAnsi="Cambria Math"/>
          </w:rPr>
          <m:t>A</m:t>
        </m:r>
      </m:oMath>
      <w:r w:rsidRPr="00A53676">
        <w:t xml:space="preserve"> updated at every time step.</w:t>
      </w:r>
    </w:p>
    <w:p w14:paraId="0C837E04" w14:textId="4DABDC6E" w:rsidR="00FD0272" w:rsidRPr="00A53676" w:rsidRDefault="00457C34" w:rsidP="000A0BAF">
      <w:pPr>
        <w:pStyle w:val="BodyText"/>
        <w:keepNext w:val="0"/>
        <w:tabs>
          <w:tab w:val="right" w:pos="9360"/>
        </w:tabs>
        <w:spacing w:before="120" w:after="120"/>
        <w:ind w:firstLine="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pH=14+</m:t>
              </m:r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log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10</m:t>
                      </m:r>
                    </m:sub>
                  </m:sSub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C</m:t>
                              </m:r>
                            </m:e>
                            <m:sub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OH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</w:rPr>
                                    <m:t>-</m:t>
                                  </m:r>
                                </m:sup>
                              </m:sSup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1000</m:t>
                          </m:r>
                        </m:den>
                      </m:f>
                    </m:e>
                  </m:d>
                </m:e>
              </m:func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S2</m:t>
                  </m:r>
                </m:e>
              </m:d>
            </m:e>
          </m:eqArr>
        </m:oMath>
      </m:oMathPara>
    </w:p>
    <w:p w14:paraId="55344EFD" w14:textId="76AD1272" w:rsidR="00A53676" w:rsidRPr="00D664E5" w:rsidRDefault="00A53676" w:rsidP="000A0BAF">
      <w:pPr>
        <w:pStyle w:val="BodyText"/>
        <w:tabs>
          <w:tab w:val="right" w:pos="9360"/>
        </w:tabs>
        <w:spacing w:before="240" w:after="240"/>
        <w:ind w:firstLine="0"/>
      </w:pPr>
      <w:r>
        <w:t xml:space="preserve">where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OH</m:t>
                </m:r>
              </m:e>
              <m:sup>
                <m:r>
                  <w:rPr>
                    <w:rFonts w:ascii="Cambria Math" w:hAnsi="Cambria Math"/>
                  </w:rPr>
                  <m:t>-</m:t>
                </m:r>
              </m:sup>
            </m:sSup>
          </m:sub>
        </m:sSub>
      </m:oMath>
      <w:r>
        <w:t xml:space="preserve"> </w:t>
      </w:r>
      <w:r w:rsidRPr="00A53676">
        <w:t>is the hydroxide ion concentration in the electrolyte.</w:t>
      </w:r>
    </w:p>
    <w:p w14:paraId="33FB835C" w14:textId="7F6E27EC" w:rsidR="00D664E5" w:rsidRPr="002634AA" w:rsidRDefault="00457C34" w:rsidP="00D664E5">
      <w:pPr>
        <w:pStyle w:val="BodyText"/>
        <w:keepNext w:val="0"/>
        <w:spacing w:before="120" w:after="120"/>
        <w:rPr>
          <w:rFonts w:cs="Times New Roman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Da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ORR</m:t>
                      </m:r>
                    </m:sub>
                  </m:sSub>
                  <m:r>
                    <w:rPr>
                      <w:rFonts w:ascii="Cambria Math" w:hAnsi="Cambria Math"/>
                    </w:rPr>
                    <m:t> 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O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|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Γ</m:t>
                      </m:r>
                    </m:sub>
                  </m:sSub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D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O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</m:sub>
                    <m:sup>
                      <m:r>
                        <m:rPr>
                          <m:nor/>
                        </m:rPr>
                        <m:t>eff</m:t>
                      </m:r>
                    </m:sup>
                  </m:sSub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x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)</m:t>
                  </m:r>
                  <m:r>
                    <w:rPr>
                      <w:rFonts w:ascii="Cambria Math" w:hAnsi="Cambria Math"/>
                    </w:rPr>
                    <m:t> 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∇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C</m:t>
                              </m:r>
                            </m:e>
                            <m:sub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</w:rPr>
                                    <m:t>O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</w:rPr>
                                    <m:t>2</m:t>
                                  </m:r>
                                </m:sub>
                              </m:sSub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⋅</m:t>
                          </m:r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n</m:t>
                          </m:r>
                        </m:e>
                      </m:d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Γ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S3</m:t>
                  </m:r>
                </m:e>
              </m:d>
            </m:e>
          </m:eqArr>
        </m:oMath>
      </m:oMathPara>
    </w:p>
    <w:p w14:paraId="5A3724C8" w14:textId="52A1A9CB" w:rsidR="002634AA" w:rsidRDefault="002634AA" w:rsidP="006D5290">
      <w:pPr>
        <w:pStyle w:val="BodyText"/>
        <w:ind w:firstLine="0"/>
        <w:rPr>
          <w:rFonts w:cs="Times New Roman"/>
        </w:rPr>
      </w:pPr>
      <w:r w:rsidRPr="002634AA">
        <w:rPr>
          <w:rFonts w:cs="Times New Roman"/>
        </w:rPr>
        <w:t xml:space="preserve">where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ORR</m:t>
            </m:r>
          </m:sub>
        </m:sSub>
      </m:oMath>
      <w:r w:rsidRPr="002634AA">
        <w:rPr>
          <w:rFonts w:cs="Times New Roman"/>
        </w:rPr>
        <w:t xml:space="preserve">​ is the ORR rate constant,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</m:sub>
        </m:sSub>
      </m:oMath>
      <w:r w:rsidRPr="002634AA">
        <w:rPr>
          <w:rFonts w:cs="Times New Roman"/>
        </w:rPr>
        <w:t xml:space="preserve"> is the local oxygen concentration,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D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</m:sub>
          <m:sup>
            <m:r>
              <m:rPr>
                <m:nor/>
              </m:rPr>
              <m:t>eff</m:t>
            </m:r>
          </m:sup>
        </m:sSubSup>
      </m:oMath>
      <w:r w:rsidRPr="002634AA">
        <w:rPr>
          <w:rFonts w:cs="Times New Roman"/>
        </w:rPr>
        <w:t xml:space="preserve">​ is the effective oxygen diffusivity, and </w:t>
      </w:r>
      <m:oMath>
        <m:r>
          <m:rPr>
            <m:sty m:val="p"/>
          </m:rPr>
          <w:rPr>
            <w:rFonts w:ascii="Cambria Math" w:hAnsi="Cambria Math"/>
          </w:rPr>
          <m:t>∇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</m:sub>
        </m:sSub>
        <m:r>
          <m:rPr>
            <m:sty m:val="p"/>
          </m:rPr>
          <w:rPr>
            <w:rFonts w:ascii="Cambria Math" w:hAnsi="Cambria Math"/>
          </w:rPr>
          <m:t>⋅</m:t>
        </m:r>
        <m:r>
          <m:rPr>
            <m:sty m:val="bi"/>
          </m:rPr>
          <w:rPr>
            <w:rFonts w:ascii="Cambria Math" w:hAnsi="Cambria Math"/>
          </w:rPr>
          <m:t>n</m:t>
        </m:r>
      </m:oMath>
      <w:r w:rsidRPr="002634AA">
        <w:rPr>
          <w:rFonts w:cs="Times New Roman"/>
        </w:rPr>
        <w:t xml:space="preserve"> is the oxygen concentration gradient normal to the corroding surface. The Damköhler number represents the ratio of oxygen consumption to oxygen transport, with Da</w:t>
      </w:r>
      <w:r>
        <w:rPr>
          <w:rFonts w:cs="Times New Roman"/>
        </w:rPr>
        <w:t xml:space="preserve"> </w:t>
      </w:r>
      <w:r w:rsidRPr="002634AA">
        <w:rPr>
          <w:rFonts w:cs="Times New Roman"/>
        </w:rPr>
        <w:t>&lt;</w:t>
      </w:r>
      <w:r>
        <w:rPr>
          <w:rFonts w:cs="Times New Roman"/>
        </w:rPr>
        <w:t xml:space="preserve"> </w:t>
      </w:r>
      <w:r w:rsidRPr="002634AA">
        <w:rPr>
          <w:rFonts w:cs="Times New Roman"/>
        </w:rPr>
        <w:t>1 indicating reaction-controlled corrosion and Da</w:t>
      </w:r>
      <w:r>
        <w:rPr>
          <w:rFonts w:cs="Times New Roman"/>
        </w:rPr>
        <w:t xml:space="preserve"> </w:t>
      </w:r>
      <w:r w:rsidRPr="002634AA">
        <w:rPr>
          <w:rFonts w:cs="Times New Roman"/>
        </w:rPr>
        <w:t>&gt;</w:t>
      </w:r>
      <w:r>
        <w:rPr>
          <w:rFonts w:cs="Times New Roman"/>
        </w:rPr>
        <w:t xml:space="preserve"> </w:t>
      </w:r>
      <w:r w:rsidRPr="002634AA">
        <w:rPr>
          <w:rFonts w:cs="Times New Roman"/>
        </w:rPr>
        <w:t>1 indicating diffusion-controlled corrosion.</w:t>
      </w:r>
    </w:p>
    <w:p w14:paraId="16B6EC9D" w14:textId="473D309B" w:rsidR="007E2F54" w:rsidRPr="007E2F54" w:rsidRDefault="007E2F54" w:rsidP="007E2F54">
      <w:pPr>
        <w:pStyle w:val="BodyText"/>
        <w:spacing w:before="0" w:after="120" w:line="276" w:lineRule="auto"/>
        <w:ind w:firstLine="0"/>
        <w:jc w:val="both"/>
        <w:rPr>
          <w:rFonts w:cs="Times New Roman"/>
        </w:rPr>
      </w:pPr>
      <w:r w:rsidRPr="007E2F54">
        <w:rPr>
          <w:rFonts w:cs="Times New Roman"/>
        </w:rPr>
        <w:t xml:space="preserve">Four velocity-selection formulations were evaluated against literature Zn degradation data</w:t>
      </w:r>
      <w:r>
        <w:rPr>
          <w:rFonts w:cs="Times New Roman"/>
        </w:rPr>
        <w:t xml:space="preserve"/>
      </w:r>
      <w:r w:rsidRPr="007E2F54">
        <w:rPr>
          <w:rFonts w:cs="Times New Roman"/>
        </w:rPr>
        <w:t xml:space="preserve">. The candidate formulations were: </w:t>
      </w:r>
    </w:p>
    <w:p w14:paraId="382F6009" w14:textId="0BDB9434" w:rsidR="007E2F54" w:rsidRPr="007125DF" w:rsidRDefault="007E2F54" w:rsidP="007E2F54">
      <w:pPr>
        <w:pStyle w:val="paragraph"/>
        <w:keepNext w:val="0"/>
        <w:spacing w:before="120" w:beforeAutospacing="0" w:after="120" w:afterAutospacing="0"/>
        <w:ind w:left="360"/>
        <w:textAlignment w:val="baseline"/>
        <w:rPr>
          <w:rStyle w:val="normaltextrun"/>
          <w:rFonts w:ascii="Cambria" w:eastAsiaTheme="majorEastAsia" w:hAnsi="Cambria" w:cs="Segoe UI"/>
          <w:i/>
          <w:iCs/>
          <w:sz w:val="22"/>
          <w:szCs w:val="22"/>
        </w:rPr>
      </w:pPr>
      <m:oMathPara>
        <m:oMathParaPr>
          <m:jc m:val="left"/>
        </m:oMathParaPr>
        <m:oMath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Rule A:    v = min(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Zn</m:t>
              </m:r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,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ORR</m:t>
              </m:r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 xml:space="preserve">, 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sSub>
                <m:sSubPr>
                  <m:ctrlPr>
                    <w:rPr>
                      <w:rStyle w:val="normaltextrun"/>
                      <w:rFonts w:ascii="Cambria Math" w:eastAsiaTheme="majorEastAsia" w:hAnsi="Cambria Math" w:cs="Segoe UI"/>
                      <w:i/>
                      <w:iCs/>
                      <w:sz w:val="22"/>
                      <w:szCs w:val="22"/>
                    </w:rPr>
                  </m:ctrlPr>
                </m:sSubPr>
                <m:e>
                  <m:r>
                    <w:rPr>
                      <w:rStyle w:val="normaltextrun"/>
                      <w:rFonts w:ascii="Cambria Math" w:eastAsiaTheme="majorEastAsia" w:hAnsi="Cambria Math" w:cs="Segoe UI"/>
                      <w:sz w:val="22"/>
                      <w:szCs w:val="22"/>
                    </w:rPr>
                    <m:t>O</m:t>
                  </m:r>
                </m:e>
                <m:sub>
                  <m:r>
                    <w:rPr>
                      <w:rStyle w:val="normaltextrun"/>
                      <w:rFonts w:ascii="Cambria Math" w:eastAsiaTheme="majorEastAsia" w:hAnsi="Cambria Math" w:cs="Segoe UI"/>
                      <w:sz w:val="22"/>
                      <w:szCs w:val="22"/>
                    </w:rPr>
                    <m:t>2</m:t>
                  </m:r>
                </m:sub>
              </m:sSub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)</m:t>
          </m:r>
        </m:oMath>
      </m:oMathPara>
    </w:p>
    <w:p w14:paraId="1A55D441" w14:textId="05032EF5" w:rsidR="00F36A97" w:rsidRPr="00F36A97" w:rsidRDefault="00F36A97" w:rsidP="007E2F54">
      <w:pPr>
        <w:pStyle w:val="paragraph"/>
        <w:keepNext w:val="0"/>
        <w:spacing w:before="120" w:beforeAutospacing="0" w:after="120" w:afterAutospacing="0"/>
        <w:ind w:left="360"/>
        <w:textAlignment w:val="baseline"/>
        <w:rPr>
          <w:rStyle w:val="normaltextrun"/>
          <w:rFonts w:ascii="Cambria" w:eastAsiaTheme="majorEastAsia" w:hAnsi="Cambria" w:cs="Segoe UI"/>
          <w:i/>
          <w:iCs/>
          <w:sz w:val="22"/>
          <w:szCs w:val="22"/>
        </w:rPr>
      </w:pPr>
      <m:oMathPara>
        <m:oMathParaPr>
          <m:jc m:val="left"/>
        </m:oMathParaPr>
        <m:oMath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w:lastRenderedPageBreak/>
            <m:t xml:space="preserve">Rule B:    v = </m:t>
          </m:r>
          <m:sSup>
            <m:sSup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pPr>
            <m:e>
              <m:d>
                <m:dPr>
                  <m:begChr m:val="["/>
                  <m:endChr m:val="]"/>
                  <m:ctrlPr>
                    <w:rPr>
                      <w:rStyle w:val="normaltextrun"/>
                      <w:rFonts w:ascii="Cambria Math" w:eastAsiaTheme="majorEastAsia" w:hAnsi="Cambria Math" w:cs="Segoe UI"/>
                      <w:i/>
                      <w:iCs/>
                      <w:sz w:val="22"/>
                      <w:szCs w:val="22"/>
                    </w:rPr>
                  </m:ctrlPr>
                </m:dPr>
                <m:e>
                  <m:d>
                    <m:dPr>
                      <m:ctrlPr>
                        <w:rPr>
                          <w:rStyle w:val="normaltextrun"/>
                          <w:rFonts w:ascii="Cambria Math" w:eastAsiaTheme="majorEastAsia" w:hAnsi="Cambria Math" w:cs="Segoe UI"/>
                          <w:i/>
                          <w:iCs/>
                          <w:sz w:val="22"/>
                          <w:szCs w:val="22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Style w:val="normaltextrun"/>
                              <w:rFonts w:ascii="Cambria Math" w:eastAsiaTheme="majorEastAsia" w:hAnsi="Cambria Math" w:cs="Segoe UI"/>
                              <w:i/>
                              <w:iCs/>
                              <w:sz w:val="22"/>
                              <w:szCs w:val="22"/>
                            </w:rPr>
                          </m:ctrlPr>
                        </m:fPr>
                        <m:num>
                          <m:r>
                            <w:rPr>
                              <w:rStyle w:val="normaltextrun"/>
                              <w:rFonts w:ascii="Cambria Math" w:eastAsiaTheme="majorEastAsia" w:hAnsi="Cambria Math" w:cs="Segoe UI"/>
                              <w:sz w:val="22"/>
                              <w:szCs w:val="22"/>
                            </w:rPr>
                            <m:t>1</m:t>
                          </m:r>
                        </m:num>
                        <m:den>
                          <m:sSub>
                            <m:sSubPr>
                              <m:ctrlP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i/>
                                  <w:iCs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sz w:val="22"/>
                                  <w:szCs w:val="22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sz w:val="22"/>
                                  <w:szCs w:val="22"/>
                                </w:rPr>
                                <m:t>Zn</m:t>
                              </m:r>
                            </m:sub>
                          </m:sSub>
                        </m:den>
                      </m:f>
                      <m:r>
                        <w:rPr>
                          <w:rStyle w:val="normaltextrun"/>
                          <w:rFonts w:ascii="Cambria Math" w:eastAsiaTheme="majorEastAsia" w:hAnsi="Cambria Math" w:cs="Segoe UI"/>
                          <w:sz w:val="22"/>
                          <w:szCs w:val="22"/>
                        </w:rPr>
                        <m:t xml:space="preserve"> + </m:t>
                      </m:r>
                      <m:f>
                        <m:fPr>
                          <m:ctrlPr>
                            <w:rPr>
                              <w:rStyle w:val="normaltextrun"/>
                              <w:rFonts w:ascii="Cambria Math" w:eastAsiaTheme="majorEastAsia" w:hAnsi="Cambria Math" w:cs="Segoe UI"/>
                              <w:i/>
                              <w:iCs/>
                              <w:sz w:val="22"/>
                              <w:szCs w:val="22"/>
                            </w:rPr>
                          </m:ctrlPr>
                        </m:fPr>
                        <m:num>
                          <m:r>
                            <w:rPr>
                              <w:rStyle w:val="normaltextrun"/>
                              <w:rFonts w:ascii="Cambria Math" w:eastAsiaTheme="majorEastAsia" w:hAnsi="Cambria Math" w:cs="Segoe UI"/>
                              <w:sz w:val="22"/>
                              <w:szCs w:val="22"/>
                            </w:rPr>
                            <m:t>1</m:t>
                          </m:r>
                        </m:num>
                        <m:den>
                          <m:sSub>
                            <m:sSubPr>
                              <m:ctrlP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i/>
                                  <w:iCs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sz w:val="22"/>
                                  <w:szCs w:val="22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sz w:val="22"/>
                                  <w:szCs w:val="22"/>
                                </w:rPr>
                                <m:t>ORR</m:t>
                              </m:r>
                            </m:sub>
                          </m:sSub>
                        </m:den>
                      </m:f>
                      <m:r>
                        <w:rPr>
                          <w:rStyle w:val="normaltextrun"/>
                          <w:rFonts w:ascii="Cambria Math" w:eastAsiaTheme="majorEastAsia" w:hAnsi="Cambria Math" w:cs="Segoe UI"/>
                          <w:sz w:val="22"/>
                          <w:szCs w:val="22"/>
                        </w:rPr>
                        <m:t xml:space="preserve"> + </m:t>
                      </m:r>
                      <m:f>
                        <m:fPr>
                          <m:ctrlPr>
                            <w:rPr>
                              <w:rStyle w:val="normaltextrun"/>
                              <w:rFonts w:ascii="Cambria Math" w:eastAsiaTheme="majorEastAsia" w:hAnsi="Cambria Math" w:cs="Segoe UI"/>
                              <w:i/>
                              <w:iCs/>
                              <w:sz w:val="22"/>
                              <w:szCs w:val="22"/>
                            </w:rPr>
                          </m:ctrlPr>
                        </m:fPr>
                        <m:num>
                          <m:r>
                            <w:rPr>
                              <w:rStyle w:val="normaltextrun"/>
                              <w:rFonts w:ascii="Cambria Math" w:eastAsiaTheme="majorEastAsia" w:hAnsi="Cambria Math" w:cs="Segoe UI"/>
                              <w:sz w:val="22"/>
                              <w:szCs w:val="22"/>
                            </w:rPr>
                            <m:t>1</m:t>
                          </m:r>
                        </m:num>
                        <m:den>
                          <m:sSub>
                            <m:sSubPr>
                              <m:ctrlP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i/>
                                  <w:iCs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sz w:val="22"/>
                                  <w:szCs w:val="22"/>
                                </w:rPr>
                                <m:t>v</m:t>
                              </m:r>
                            </m:e>
                            <m:sub>
                              <m:sSub>
                                <m:sSubPr>
                                  <m:ctrlPr>
                                    <w:rPr>
                                      <w:rStyle w:val="normaltextrun"/>
                                      <w:rFonts w:ascii="Cambria Math" w:eastAsiaTheme="majorEastAsia" w:hAnsi="Cambria Math" w:cs="Segoe UI"/>
                                      <w:i/>
                                      <w:iCs/>
                                      <w:sz w:val="22"/>
                                      <w:szCs w:val="22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Style w:val="normaltextrun"/>
                                      <w:rFonts w:ascii="Cambria Math" w:eastAsiaTheme="majorEastAsia" w:hAnsi="Cambria Math" w:cs="Segoe UI"/>
                                      <w:sz w:val="22"/>
                                      <w:szCs w:val="22"/>
                                    </w:rPr>
                                    <m:t>O</m:t>
                                  </m:r>
                                </m:e>
                                <m:sub>
                                  <m:r>
                                    <w:rPr>
                                      <w:rStyle w:val="normaltextrun"/>
                                      <w:rFonts w:ascii="Cambria Math" w:eastAsiaTheme="majorEastAsia" w:hAnsi="Cambria Math" w:cs="Segoe UI"/>
                                      <w:sz w:val="22"/>
                                      <w:szCs w:val="22"/>
                                    </w:rPr>
                                    <m:t>2</m:t>
                                  </m:r>
                                </m:sub>
                              </m:sSub>
                            </m:sub>
                          </m:sSub>
                        </m:den>
                      </m:f>
                    </m:e>
                  </m:d>
                </m:e>
              </m:d>
            </m:e>
            <m:sup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-1</m:t>
              </m:r>
            </m:sup>
          </m:sSup>
        </m:oMath>
      </m:oMathPara>
    </w:p>
    <w:p w14:paraId="0421C2DA" w14:textId="175C1C7C" w:rsidR="00F36A97" w:rsidRPr="00F36A97" w:rsidRDefault="00F36A97" w:rsidP="007E2F54">
      <w:pPr>
        <w:pStyle w:val="paragraph"/>
        <w:keepNext w:val="0"/>
        <w:spacing w:before="120" w:beforeAutospacing="0" w:after="120" w:afterAutospacing="0"/>
        <w:ind w:left="360"/>
        <w:textAlignment w:val="baseline"/>
        <w:rPr>
          <w:rStyle w:val="normaltextrun"/>
          <w:rFonts w:ascii="Cambria" w:eastAsiaTheme="majorEastAsia" w:hAnsi="Cambria" w:cs="Segoe UI"/>
          <w:i/>
          <w:iCs/>
          <w:sz w:val="22"/>
          <w:szCs w:val="22"/>
        </w:rPr>
      </w:pPr>
      <m:oMathPara>
        <m:oMathParaPr>
          <m:jc m:val="left"/>
        </m:oMathParaPr>
        <m:oMath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Rule C:    v = min(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Zn</m:t>
              </m:r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 xml:space="preserve">, 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ORR</m:t>
              </m:r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 xml:space="preserve"> + 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sSub>
                <m:sSubPr>
                  <m:ctrlPr>
                    <w:rPr>
                      <w:rStyle w:val="normaltextrun"/>
                      <w:rFonts w:ascii="Cambria Math" w:eastAsiaTheme="majorEastAsia" w:hAnsi="Cambria Math" w:cs="Segoe UI"/>
                      <w:i/>
                      <w:iCs/>
                      <w:sz w:val="22"/>
                      <w:szCs w:val="22"/>
                    </w:rPr>
                  </m:ctrlPr>
                </m:sSubPr>
                <m:e>
                  <m:r>
                    <w:rPr>
                      <w:rStyle w:val="normaltextrun"/>
                      <w:rFonts w:ascii="Cambria Math" w:eastAsiaTheme="majorEastAsia" w:hAnsi="Cambria Math" w:cs="Segoe UI"/>
                      <w:sz w:val="22"/>
                      <w:szCs w:val="22"/>
                    </w:rPr>
                    <m:t>O</m:t>
                  </m:r>
                </m:e>
                <m:sub>
                  <m:r>
                    <w:rPr>
                      <w:rStyle w:val="normaltextrun"/>
                      <w:rFonts w:ascii="Cambria Math" w:eastAsiaTheme="majorEastAsia" w:hAnsi="Cambria Math" w:cs="Segoe UI"/>
                      <w:sz w:val="22"/>
                      <w:szCs w:val="22"/>
                    </w:rPr>
                    <m:t>2</m:t>
                  </m:r>
                </m:sub>
              </m:sSub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)</m:t>
          </m:r>
        </m:oMath>
      </m:oMathPara>
    </w:p>
    <w:p w14:paraId="68DC2523" w14:textId="6D6514DC" w:rsidR="00F36A97" w:rsidRPr="00F36A97" w:rsidRDefault="00F36A97" w:rsidP="007E2F54">
      <w:pPr>
        <w:pStyle w:val="paragraph"/>
        <w:keepNext w:val="0"/>
        <w:spacing w:before="120" w:beforeAutospacing="0" w:after="120" w:afterAutospacing="0"/>
        <w:ind w:left="360"/>
        <w:textAlignment w:val="baseline"/>
        <w:rPr>
          <w:rStyle w:val="eop"/>
          <w:rFonts w:ascii="Cambria" w:eastAsiaTheme="majorEastAsia" w:hAnsi="Cambria" w:cs="Segoe UI"/>
          <w:i/>
          <w:sz w:val="22"/>
          <w:szCs w:val="22"/>
        </w:rPr>
      </w:pPr>
      <m:oMathPara>
        <m:oMathParaPr>
          <m:jc m:val="left"/>
        </m:oMathParaPr>
        <m:oMath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Rule D:    v = min(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Zn</m:t>
              </m:r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 xml:space="preserve">, 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ORR</m:t>
              </m:r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)  (No oxygen diffusion cap)</m:t>
          </m:r>
        </m:oMath>
      </m:oMathPara>
    </w:p>
    <w:p w14:paraId="5EE8C0AF" w14:textId="4714E6A4" w:rsidR="007E2F54" w:rsidRDefault="007E2F54" w:rsidP="007E2F54">
      <w:pPr>
        <w:pStyle w:val="BodyText"/>
        <w:spacing w:before="0" w:after="120" w:line="276" w:lineRule="auto"/>
        <w:ind w:firstLine="0"/>
        <w:jc w:val="both"/>
        <w:rPr>
          <w:rFonts w:cs="Times New Roman"/>
        </w:rPr>
      </w:pPr>
      <w:r w:rsidRPr="007E2F54">
        <w:rPr>
          <w:rFonts w:cs="Times New Roman"/>
        </w:rPr>
        <w:t xml:space="preserve">The hard-minimum formulation (Rule A) produced the lowest prediction error (RMSE = 0.0568%) and most accurately reproduced the literature-reported decline and plateau in mass loss. Only two controlling-regime transitions occurred during the simulation (&lt;2% of time steps), indicating negligible numerical switching </w:t>
      </w:r>
      <w:r>
        <w:rPr>
          <w:rFonts w:cs="Times New Roman"/>
        </w:rPr>
        <w:t>artifacts</w:t>
      </w:r>
      <w:r w:rsidRPr="007E2F54">
        <w:rPr>
          <w:rFonts w:cs="Times New Roman"/>
        </w:rPr>
        <w:t>. Following the initial reaction-controlled stage, degradation became predominantly oxygen-diffusion limited. Based on predictive accuracy, physical consistency, and agreement with observed passivation </w:t>
      </w:r>
      <w:r>
        <w:rPr>
          <w:rFonts w:cs="Times New Roman"/>
        </w:rPr>
        <w:t>behavior</w:t>
      </w:r>
      <w:r w:rsidRPr="007E2F54">
        <w:rPr>
          <w:rFonts w:cs="Times New Roman"/>
        </w:rPr>
        <w:t>, Rule A was selected for all simulations. </w:t>
      </w:r>
    </w:p>
    <w:p w14:paraId="375132FE" w14:textId="77777777" w:rsidR="001D3A0A" w:rsidRDefault="001D3A0A" w:rsidP="001D3A0A">
      <w:pPr>
        <w:pStyle w:val="BodyText"/>
        <w:keepNext/>
        <w:spacing w:before="200" w:after="0" w:line="240" w:lineRule="auto"/>
        <w:ind w:firstLine="0"/>
        <w:jc w:val="center"/>
      </w:pPr>
      <w:r w:rsidRPr="001D3A0A">
        <w:rPr>
          <w:rFonts w:cs="Times New Roman"/>
          <w:noProof/>
        </w:rPr>
        <w:drawing>
          <wp:inline distT="0" distB="0" distL="0" distR="0" wp14:anchorId="00186D7D" wp14:editId="2C1C9DDC">
            <wp:extent cx="5731510" cy="4184015"/>
            <wp:effectExtent l="0" t="0" r="2540" b="698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84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101F1" w14:textId="250DF180" w:rsidR="001D3A0A" w:rsidRDefault="001D3A0A" w:rsidP="001D3A0A">
      <w:pPr>
        <w:pStyle w:val="Captions"/>
        <w:keepNext w:val="0"/>
        <w:spacing w:line="240" w:lineRule="auto" w:before="80" w:after="280"/>
        <w:ind w:firstLine="0"/>
        <w:jc w:val="both"/>
      </w:pPr>
      <w:r w:rsidRPr="001D3A0A">
        <w:rPr>
          <w:b/>
          <w:bCs/>
          <w:sz w:val="20"/>
          <w:szCs w:val="20"/>
        </w:rPr>
        <w:t>Figure S</w:t>
      </w:r>
      <w:r w:rsidRPr="001D3A0A">
        <w:rPr>
          <w:b/>
          <w:bCs/>
          <w:sz w:val="20"/>
          <w:szCs w:val="20"/>
        </w:rPr>
        <w:fldChar w:fldCharType="begin"/>
      </w:r>
      <w:r w:rsidRPr="001D3A0A">
        <w:rPr>
          <w:b/>
          <w:bCs/>
          <w:sz w:val="20"/>
          <w:szCs w:val="20"/>
        </w:rPr>
        <w:instrText xml:space="preserve"> SEQ Figure \* ARABIC </w:instrText>
      </w:r>
      <w:r w:rsidRPr="001D3A0A">
        <w:rPr>
          <w:b/>
          <w:bCs/>
          <w:sz w:val="20"/>
          <w:szCs w:val="20"/>
        </w:rPr>
        <w:fldChar w:fldCharType="separate"/>
      </w:r>
      <w:r w:rsidR="0021293D">
        <w:rPr>
          <w:b/>
          <w:bCs/>
          <w:noProof/>
          <w:sz w:val="20"/>
          <w:szCs w:val="20"/>
        </w:rPr>
        <w:t>1</w:t>
      </w:r>
      <w:r w:rsidRPr="001D3A0A">
        <w:rPr>
          <w:b/>
          <w:bCs/>
          <w:sz w:val="20"/>
          <w:szCs w:val="20"/>
        </w:rPr>
        <w:fldChar w:fldCharType="end"/>
      </w:r>
      <w:r w:rsidRPr="001D3A0A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1D3A0A">
        <w:rPr>
          <w:b w:val="0"/>
          <w:sz w:val="20"/>
          <w:szCs w:val="20"/>
        </w:rPr>
        <w:t xml:space="preserve">Literature and predicted cumulative mass loss obtained using four velocity-selection formulations. Rule A (hard minimum) </w:t>
      </w:r>
      <w:r>
        <w:rPr>
          <w:b w:val="0"/>
          <w:sz w:val="20"/>
          <w:szCs w:val="20"/>
        </w:rPr>
        <w:t xml:space="preserve">best matched the literature data</w:t>
      </w:r>
      <w:r w:rsidRPr="001D3A0A">
        <w:rPr>
          <w:b w:val="0"/>
          <w:sz w:val="20"/>
          <w:szCs w:val="20"/>
        </w:rPr>
        <w:t xml:space="preserve"> (RMSE = 0.0568%) and was therefore adopted in the final model. Rules B and C </w:t>
      </w:r>
      <w:r>
        <w:rPr>
          <w:b w:val="0"/>
          <w:sz w:val="20"/>
          <w:szCs w:val="20"/>
        </w:rPr>
        <w:t>performed comparably</w:t>
      </w:r>
      <w:r w:rsidRPr="001D3A0A">
        <w:rPr>
          <w:b w:val="0"/>
          <w:sz w:val="20"/>
          <w:szCs w:val="20"/>
        </w:rPr>
        <w:t>, while Rule D markedly overpredicted degradation.</w:t>
      </w:r>
    </w:p>
    <w:p w14:paraId="7A566B5C" w14:textId="77777777" w:rsidR="0021293D" w:rsidRDefault="0021293D" w:rsidP="0021293D">
      <w:pPr>
        <w:pStyle w:val="Captions"/>
        <w:keepNext/>
        <w:spacing w:before="200" w:after="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558256D" wp14:editId="3B8AA92F">
            <wp:extent cx="5731510" cy="1989455"/>
            <wp:effectExtent l="0" t="0" r="254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89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0745CA" w14:textId="17DD081E" w:rsidR="0021293D" w:rsidRPr="0021293D" w:rsidRDefault="0021293D" w:rsidP="0021293D">
      <w:pPr>
        <w:pStyle w:val="Captions"/>
        <w:keepNext w:val="0"/>
        <w:spacing w:line="240" w:lineRule="auto" w:before="80" w:after="280"/>
        <w:ind w:firstLine="0"/>
        <w:jc w:val="both"/>
      </w:pPr>
      <w:r w:rsidRPr="0039482A">
        <w:rPr>
          <w:b/>
          <w:bCs/>
          <w:sz w:val="20"/>
          <w:szCs w:val="20"/>
        </w:rPr>
        <w:t>Figure S</w:t>
      </w:r>
      <w:r w:rsidRPr="0039482A">
        <w:rPr>
          <w:b/>
          <w:bCs/>
          <w:sz w:val="20"/>
          <w:szCs w:val="20"/>
        </w:rPr>
        <w:fldChar w:fldCharType="begin"/>
      </w:r>
      <w:r w:rsidRPr="0039482A">
        <w:rPr>
          <w:b/>
          <w:bCs/>
          <w:sz w:val="20"/>
          <w:szCs w:val="20"/>
        </w:rPr>
        <w:instrText xml:space="preserve"> SEQ Figure \* ARABIC </w:instrText>
      </w:r>
      <w:r w:rsidRPr="0039482A">
        <w:rPr>
          <w:b/>
          <w:bCs/>
          <w:sz w:val="20"/>
          <w:szCs w:val="20"/>
        </w:rPr>
        <w:fldChar w:fldCharType="separate"/>
      </w:r>
      <w:r w:rsidRPr="0039482A">
        <w:rPr>
          <w:b/>
          <w:bCs/>
          <w:noProof/>
          <w:sz w:val="20"/>
          <w:szCs w:val="20"/>
        </w:rPr>
        <w:t>2</w:t>
      </w:r>
      <w:r w:rsidRPr="0039482A">
        <w:rPr>
          <w:b/>
          <w:bCs/>
          <w:sz w:val="20"/>
          <w:szCs w:val="20"/>
        </w:rPr>
        <w:fldChar w:fldCharType="end"/>
      </w:r>
      <w:r w:rsidRPr="0039482A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21293D">
        <w:rPr>
          <w:b w:val="0"/>
          <w:sz w:val="20"/>
          <w:szCs w:val="20"/>
        </w:rPr>
        <w:t>Interface recession velocity components for (a) a Zn disc and (b) a Zn stent during 672 h of immersion. The zinc transport-limited (</w:t>
      </w:r>
      <w:r>
        <w:rPr>
          <w:b w:val="0"/>
          <w:sz w:val="20"/>
          <w:szCs w:val="20"/>
        </w:rPr>
        <w:t>v</w:t>
      </w:r>
      <w:r w:rsidRPr="0021293D">
        <w:rPr>
          <w:b w:val="0"/>
          <w:sz w:val="20"/>
          <w:szCs w:val="20"/>
          <w:vertAlign w:val="subscript"/>
        </w:rPr>
        <w:t>Zn</w:t>
      </w:r>
      <w:r w:rsidRPr="0021293D">
        <w:rPr>
          <w:b w:val="0"/>
          <w:sz w:val="20"/>
          <w:szCs w:val="20"/>
        </w:rPr>
        <w:t>​), oxygen reduction-limited (</w:t>
      </w:r>
      <w:r>
        <w:rPr>
          <w:b w:val="0"/>
          <w:sz w:val="20"/>
          <w:szCs w:val="20"/>
        </w:rPr>
        <w:t>v</w:t>
      </w:r>
      <w:r>
        <w:rPr>
          <w:b w:val="0"/>
          <w:sz w:val="20"/>
          <w:szCs w:val="20"/>
          <w:vertAlign w:val="subscript"/>
        </w:rPr>
        <w:t>ORR</w:t>
      </w:r>
      <w:r w:rsidRPr="0021293D">
        <w:rPr>
          <w:b w:val="0"/>
          <w:sz w:val="20"/>
          <w:szCs w:val="20"/>
        </w:rPr>
        <w:t>​), and oxygen diffusion-limited (</w:t>
      </w:r>
      <w:r>
        <w:rPr>
          <w:b w:val="0"/>
          <w:sz w:val="20"/>
          <w:szCs w:val="20"/>
        </w:rPr>
        <w:t>v</w:t>
      </w:r>
      <w:r>
        <w:rPr>
          <w:b w:val="0"/>
          <w:sz w:val="20"/>
          <w:szCs w:val="20"/>
          <w:vertAlign w:val="subscript"/>
        </w:rPr>
        <w:t xml:space="preserve">O2, </w:t>
      </w:r>
      <w:r w:rsidRPr="0021293D">
        <w:rPr>
          <w:b w:val="0"/>
          <w:sz w:val="20"/>
          <w:szCs w:val="20"/>
          <w:vertAlign w:val="subscript"/>
        </w:rPr>
        <w:t>diff</w:t>
      </w:r>
      <w:r w:rsidRPr="0021293D">
        <w:rPr>
          <w:b w:val="0"/>
          <w:sz w:val="20"/>
          <w:szCs w:val="20"/>
        </w:rPr>
        <w:t>​) velocities are shown separately.</w:t>
      </w:r>
    </w:p>
    <w:p w14:paraId="6DD3F48A" w14:textId="348E46B6" w:rsidR="00ED14A2" w:rsidRDefault="00ED14A2" w:rsidP="00ED14A2">
      <w:pPr>
        <w:pStyle w:val="Captions"/>
        <w:keepNext/>
        <w:spacing w:line="240" w:lineRule="auto" w:before="200" w:after="80"/>
        <w:ind w:firstLine="0"/>
        <w:jc w:val="both"/>
      </w:pPr>
      <w:r w:rsidRPr="0039482A">
        <w:rPr>
          <w:b/>
          <w:bCs/>
          <w:sz w:val="20"/>
          <w:szCs w:val="20"/>
        </w:rPr>
        <w:t xml:space="preserve">Table </w:t>
      </w:r>
      <w:r w:rsidR="0039482A" w:rsidRPr="0039482A">
        <w:rPr>
          <w:b/>
          <w:bCs/>
          <w:sz w:val="20"/>
          <w:szCs w:val="20"/>
        </w:rPr>
        <w:t>S</w:t>
      </w:r>
      <w:r w:rsidRPr="0039482A">
        <w:rPr>
          <w:b/>
          <w:bCs/>
          <w:sz w:val="20"/>
          <w:szCs w:val="20"/>
        </w:rPr>
        <w:fldChar w:fldCharType="begin"/>
      </w:r>
      <w:r w:rsidRPr="0039482A">
        <w:rPr>
          <w:b/>
          <w:bCs/>
          <w:sz w:val="20"/>
          <w:szCs w:val="20"/>
        </w:rPr>
        <w:instrText xml:space="preserve"> SEQ Table \* ARABIC </w:instrText>
      </w:r>
      <w:r w:rsidRPr="0039482A">
        <w:rPr>
          <w:b/>
          <w:bCs/>
          <w:sz w:val="20"/>
          <w:szCs w:val="20"/>
        </w:rPr>
        <w:fldChar w:fldCharType="separate"/>
      </w:r>
      <w:r w:rsidRPr="0039482A">
        <w:rPr>
          <w:b/>
          <w:bCs/>
          <w:noProof/>
          <w:sz w:val="20"/>
          <w:szCs w:val="20"/>
        </w:rPr>
        <w:t>1</w:t>
      </w:r>
      <w:r w:rsidRPr="0039482A">
        <w:rPr>
          <w:b/>
          <w:bCs/>
          <w:sz w:val="20"/>
          <w:szCs w:val="20"/>
        </w:rPr>
        <w:fldChar w:fldCharType="end"/>
      </w:r>
      <w:r w:rsidRPr="0039482A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A34D79">
        <w:rPr>
          <w:b w:val="0"/>
          <w:sz w:val="20"/>
          <w:szCs w:val="20"/>
        </w:rPr>
        <w:t xml:space="preserve">Comparison of the candidate velocity-selection formulations. Rule A (hard minimum) </w:t>
      </w:r>
      <w:r>
        <w:rPr>
          <w:b w:val="0"/>
          <w:sz w:val="20"/>
          <w:szCs w:val="20"/>
        </w:rPr>
        <w:t>best matched</w:t>
      </w:r>
      <w:r w:rsidRPr="00A34D79">
        <w:rPr>
          <w:b w:val="0"/>
          <w:sz w:val="20"/>
          <w:szCs w:val="20"/>
        </w:rPr>
        <w:t xml:space="preserve"> literature mass-loss measurements and was adopted in the final model.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3009"/>
        <w:gridCol w:w="3009"/>
        <w:gridCol w:w="3008"/>
      </w:tblGrid>
      <w:tr w:rsidR="00F36A97" w:rsidRPr="00F36A97" w14:paraId="3A3E3219" w14:textId="77777777" w:rsidTr="00ED14A2">
        <w:trPr>
          <w:cantSplit/>
          <w:tblHeader/>
        </w:trPr>
        <w:tc>
          <w:tcPr>
            <w:tcW w:w="3009" w:type="dxa"/>
            <w:tcBorders>
              <w:bottom w:val="single" w:sz="6" w:space="0" w:color="000000"/>
            </w:tcBorders>
            <w:vAlign w:val="center"/>
          </w:tcPr>
          <w:p w14:paraId="46B3B8C1" w14:textId="77777777" w:rsidR="00F36A97" w:rsidRPr="00F36A97" w:rsidRDefault="00F36A97" w:rsidP="00F36A97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Rule </w:t>
            </w:r>
          </w:p>
        </w:tc>
        <w:tc>
          <w:tcPr>
            <w:tcW w:w="3009" w:type="dxa"/>
            <w:tcBorders>
              <w:bottom w:val="single" w:sz="6" w:space="0" w:color="000000"/>
            </w:tcBorders>
            <w:vAlign w:val="center"/>
          </w:tcPr>
          <w:p w14:paraId="77C38BBE" w14:textId="77777777" w:rsidR="00F36A97" w:rsidRPr="00F36A97" w:rsidRDefault="00F36A97" w:rsidP="00F36A9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Description </w:t>
            </w:r>
          </w:p>
        </w:tc>
        <w:tc>
          <w:tcPr>
            <w:tcW w:w="3008" w:type="dxa"/>
            <w:tcBorders>
              <w:bottom w:val="single" w:sz="6" w:space="0" w:color="000000"/>
            </w:tcBorders>
            <w:vAlign w:val="center"/>
          </w:tcPr>
          <w:p w14:paraId="23D4EABE" w14:textId="77777777" w:rsidR="00F36A97" w:rsidRPr="00F36A97" w:rsidRDefault="00F36A97" w:rsidP="00F36A9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RMSE (%) </w:t>
            </w:r>
          </w:p>
        </w:tc>
      </w:tr>
      <w:tr w:rsidR="00F36A97" w:rsidRPr="00F36A97" w14:paraId="7FF906C7" w14:textId="77777777" w:rsidTr="00ED14A2">
        <w:trPr>
          <w:cantSplit/>
        </w:trPr>
        <w:tc>
          <w:tcPr>
            <w:tcW w:w="3009" w:type="dxa"/>
            <w:vAlign w:val="center"/>
          </w:tcPr>
          <w:p w14:paraId="7F14AFF6" w14:textId="77777777" w:rsidR="00F36A97" w:rsidRPr="00F36A97" w:rsidRDefault="00F36A97" w:rsidP="00F36A97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A </w:t>
            </w:r>
          </w:p>
        </w:tc>
        <w:tc>
          <w:tcPr>
            <w:tcW w:w="3009" w:type="dxa"/>
            <w:vAlign w:val="center"/>
          </w:tcPr>
          <w:p w14:paraId="57AF6A20" w14:textId="77777777" w:rsidR="00F36A97" w:rsidRPr="00F36A97" w:rsidRDefault="00F36A97" w:rsidP="00F36A9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Hard minimum </w:t>
            </w:r>
          </w:p>
        </w:tc>
        <w:tc>
          <w:tcPr>
            <w:tcW w:w="3008" w:type="dxa"/>
            <w:vAlign w:val="center"/>
          </w:tcPr>
          <w:p w14:paraId="7F872DE8" w14:textId="77777777" w:rsidR="00F36A97" w:rsidRPr="00F36A97" w:rsidRDefault="00F36A97" w:rsidP="00F36A9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0.0568 </w:t>
            </w:r>
          </w:p>
        </w:tc>
      </w:tr>
      <w:tr w:rsidR="00F36A97" w:rsidRPr="00F36A97" w14:paraId="78F9C604" w14:textId="77777777" w:rsidTr="00ED14A2">
        <w:trPr>
          <w:cantSplit/>
        </w:trPr>
        <w:tc>
          <w:tcPr>
            <w:tcW w:w="3009" w:type="dxa"/>
            <w:vAlign w:val="center"/>
          </w:tcPr>
          <w:p w14:paraId="0F85F6E8" w14:textId="77777777" w:rsidR="00F36A97" w:rsidRPr="00F36A97" w:rsidRDefault="00F36A97" w:rsidP="00F36A97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B </w:t>
            </w:r>
          </w:p>
        </w:tc>
        <w:tc>
          <w:tcPr>
            <w:tcW w:w="3009" w:type="dxa"/>
            <w:vAlign w:val="center"/>
          </w:tcPr>
          <w:p w14:paraId="215DEA70" w14:textId="6E8E4419" w:rsidR="00F36A97" w:rsidRPr="00F36A97" w:rsidRDefault="00835703" w:rsidP="00F36A9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Mixed control</w:t>
            </w:r>
            <w:r w:rsidR="00F36A97" w:rsidRPr="00F36A97">
              <w:rPr>
                <w:rFonts w:cs="Times New Roman"/>
                <w:sz w:val="20"/>
                <w:szCs w:val="20"/>
                <w:lang w:eastAsia="en-US"/>
              </w:rPr>
              <w:t> </w:t>
            </w:r>
          </w:p>
        </w:tc>
        <w:tc>
          <w:tcPr>
            <w:tcW w:w="3008" w:type="dxa"/>
            <w:vAlign w:val="center"/>
          </w:tcPr>
          <w:p w14:paraId="2AF7A175" w14:textId="77777777" w:rsidR="00F36A97" w:rsidRPr="00F36A97" w:rsidRDefault="00F36A97" w:rsidP="00F36A9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0.0770 </w:t>
            </w:r>
          </w:p>
        </w:tc>
      </w:tr>
      <w:tr w:rsidR="00F36A97" w:rsidRPr="00F36A97" w14:paraId="03D3B2D3" w14:textId="77777777" w:rsidTr="00ED14A2">
        <w:trPr>
          <w:cantSplit/>
        </w:trPr>
        <w:tc>
          <w:tcPr>
            <w:tcW w:w="3009" w:type="dxa"/>
            <w:vAlign w:val="center"/>
          </w:tcPr>
          <w:p w14:paraId="212E705B" w14:textId="77777777" w:rsidR="00F36A97" w:rsidRPr="00F36A97" w:rsidRDefault="00F36A97" w:rsidP="00F36A97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C </w:t>
            </w:r>
          </w:p>
        </w:tc>
        <w:tc>
          <w:tcPr>
            <w:tcW w:w="3009" w:type="dxa"/>
            <w:vAlign w:val="center"/>
          </w:tcPr>
          <w:p w14:paraId="0D9911ED" w14:textId="77777777" w:rsidR="00F36A97" w:rsidRPr="00F36A97" w:rsidRDefault="00F36A97" w:rsidP="00F36A9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Hybrid cathodic </w:t>
            </w:r>
          </w:p>
        </w:tc>
        <w:tc>
          <w:tcPr>
            <w:tcW w:w="3008" w:type="dxa"/>
            <w:vAlign w:val="center"/>
          </w:tcPr>
          <w:p w14:paraId="445173C9" w14:textId="77777777" w:rsidR="00F36A97" w:rsidRPr="00F36A97" w:rsidRDefault="00F36A97" w:rsidP="00F36A9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0.0766 </w:t>
            </w:r>
          </w:p>
        </w:tc>
      </w:tr>
      <w:tr w:rsidR="00F36A97" w:rsidRPr="00F36A97" w14:paraId="7A95F2F8" w14:textId="77777777" w:rsidTr="00ED14A2">
        <w:trPr>
          <w:cantSplit/>
        </w:trPr>
        <w:tc>
          <w:tcPr>
            <w:tcW w:w="3009" w:type="dxa"/>
            <w:vAlign w:val="center"/>
          </w:tcPr>
          <w:p w14:paraId="6B800318" w14:textId="77777777" w:rsidR="00F36A97" w:rsidRPr="00F36A97" w:rsidRDefault="00F36A97" w:rsidP="00F36A97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D </w:t>
            </w:r>
          </w:p>
        </w:tc>
        <w:tc>
          <w:tcPr>
            <w:tcW w:w="3009" w:type="dxa"/>
            <w:vAlign w:val="center"/>
          </w:tcPr>
          <w:p w14:paraId="2903A3A2" w14:textId="2459EF81" w:rsidR="00F36A97" w:rsidRPr="00F36A97" w:rsidRDefault="00670A5B" w:rsidP="00F36A97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Coupled ORR (no O2 cap)</w:t>
            </w:r>
          </w:p>
        </w:tc>
        <w:tc>
          <w:tcPr>
            <w:tcW w:w="3008" w:type="dxa"/>
            <w:vAlign w:val="center"/>
          </w:tcPr>
          <w:p w14:paraId="0BA957B2" w14:textId="77777777" w:rsidR="00F36A97" w:rsidRPr="00F36A97" w:rsidRDefault="00F36A97" w:rsidP="00F36A97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0.2983 </w:t>
            </w:r>
          </w:p>
        </w:tc>
      </w:tr>
    </w:tbl>
    <w:p w14:paraId="0216491B" w14:textId="3DC822FA" w:rsidR="00554D08" w:rsidRDefault="00554D08" w:rsidP="00554D08">
      <w:pPr>
        <w:pStyle w:val="Heading1"/>
        <w:spacing w:before="280"/>
      </w:pPr>
      <w:r>
        <w:t>S2. Geometry and mesh generation</w:t>
      </w:r>
    </w:p>
    <w:p w14:paraId="2BFF3DC4" w14:textId="77777777" w:rsidR="00554D08" w:rsidRDefault="00554D08" w:rsidP="00554D08">
      <w:pPr>
        <w:pStyle w:val="BodyText"/>
        <w:spacing w:before="0" w:after="120" w:line="276" w:lineRule="auto"/>
        <w:ind w:firstLine="0"/>
        <w:jc w:val="both"/>
      </w:pPr>
      <w:r w:rsidRPr="00430123">
        <w:t>STL implant geometries were converted into tetrahedral finite-element meshes using a Gmsh-based workflow. Adaptive refinement was applied at the Zn-electrolyte interface, and the resulting Zn-electrolyte meshes were exported in FreeFEM/Medit (.mesh) format for all simulations.</w:t>
      </w:r>
      <w:r>
        <w:t xml:space="preserve"> </w:t>
      </w:r>
    </w:p>
    <w:p>
      <w:pPr>
        <w:pStyle w:val="BodyText"/>
        <w:spacing w:before="0" w:after="120" w:line="276" w:lineRule="auto"/>
        <w:ind w:firstLine="0"/>
        <w:jc w:val="both"/>
      </w:pPr>
      <w:r>
        <w:t>Table S2 and Figure S3 report the mesh convergence study, and Table S3 compares adaptive and uniform meshes of similar size.</w:t>
      </w:r>
    </w:p>
    <w:p>
      <w:pPr>
        <w:pStyle w:val="BodyText"/>
        <w:keepNext/>
        <w:spacing w:before="0" w:after="120" w:line="276" w:lineRule="auto"/>
        <w:ind w:firstLine="0"/>
        <w:jc w:val="both"/>
      </w:pPr>
      <w:r>
        <w:t>Mesh convergence was assessed from the relative error of the predicted mass loss with respect to the reference mesh:</w:t>
      </w:r>
    </w:p>
    <w:p w14:paraId="79F16171" w14:textId="77777777" w:rsidR="00554D08" w:rsidRPr="00377A22" w:rsidRDefault="00554D08" w:rsidP="00554D08">
      <w:pPr>
        <w:pStyle w:val="BodyText"/>
        <w:keepNext w:val="0"/>
        <w:spacing w:before="120" w:after="120"/>
        <w:ind w:firstLine="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 xml:space="preserve">RelativeError 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%</m:t>
                  </m:r>
                </m:e>
              </m:d>
              <m: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 xml:space="preserve"> MassLoss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L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  <m:r>
                        <w:rPr>
                          <w:rFonts w:ascii="Cambria Math" w:hAnsi="Cambria Math"/>
                        </w:rPr>
                        <m:t>- MassLoss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Reference</m:t>
                          </m:r>
                        </m:e>
                      </m:d>
                    </m:e>
                  </m:d>
                </m:num>
                <m:den>
                  <m:r>
                    <w:rPr>
                      <w:rFonts w:ascii="Cambria Math" w:hAnsi="Cambria Math"/>
                    </w:rPr>
                    <m:t>MassLoss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Reference</m:t>
                      </m:r>
                    </m:e>
                  </m:d>
                </m:den>
              </m:f>
              <m:r>
                <w:rPr>
                  <w:rFonts w:ascii="Cambria Math" w:hAnsi="Cambria Math"/>
                </w:rPr>
                <m:t xml:space="preserve"> X 100#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S4</m:t>
                  </m:r>
                </m:e>
              </m:d>
            </m:e>
          </m:eqArr>
        </m:oMath>
      </m:oMathPara>
    </w:p>
    <w:p>
      <w:pPr>
        <w:pStyle w:val="BodyText"/>
        <w:keepNext w:val="0"/>
        <w:spacing w:before="0" w:after="120" w:line="276" w:lineRule="auto"/>
        <w:ind w:firstLine="0"/>
        <w:jc w:val="both"/>
      </w:pPr>
      <w:r>
        <w:t>where MassLoss_Li is the predicted mass loss for mesh level Li and MassLoss_Reference is the predicted mass loss for the reference mesh (21.25 million elements).</w:t>
      </w:r>
    </w:p>
    <w:p w14:paraId="3830CFC2" w14:textId="515834F4" w:rsidR="00554D08" w:rsidRDefault="00554D08" w:rsidP="00554D08">
      <w:pPr>
        <w:pStyle w:val="Captions"/>
        <w:keepNext/>
        <w:spacing w:line="240" w:lineRule="auto" w:before="200" w:after="80"/>
        <w:ind w:firstLine="0"/>
        <w:jc w:val="both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>
        <w:rPr>
          <w:b/>
          <w:bCs/>
          <w:noProof/>
          <w:sz w:val="20"/>
          <w:szCs w:val="20"/>
        </w:rPr>
        <w:t>2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3A2481">
        <w:rPr>
          <w:b w:val="0"/>
          <w:sz w:val="20"/>
          <w:szCs w:val="20"/>
        </w:rPr>
        <w:t xml:space="preserve">Mesh convergence study showing the effect of mesh resolution on predicted </w:t>
      </w:r>
      <w:r>
        <w:rPr>
          <w:b w:val="0"/>
          <w:sz w:val="20"/>
          <w:szCs w:val="20"/>
        </w:rPr>
        <w:t>7</w:t>
      </w:r>
      <w:r w:rsidRPr="003A2481">
        <w:rPr>
          <w:b w:val="0"/>
          <w:sz w:val="20"/>
          <w:szCs w:val="20"/>
        </w:rPr>
        <w:t>-day mass loss. Relative errors are calculated with respect to the reference mesh (21.25 million elements).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2157"/>
        <w:gridCol w:w="2144"/>
        <w:gridCol w:w="2171"/>
        <w:gridCol w:w="2554"/>
      </w:tblGrid>
      <w:tr w:rsidR="00554D08" w:rsidRPr="003347F2" w14:paraId="2A49E840" w14:textId="77777777" w:rsidTr="00125F9F">
        <w:trPr>
          <w:cantSplit/>
          <w:tblHeader/>
        </w:trPr>
        <w:tc>
          <w:tcPr>
            <w:tcW w:w="2157" w:type="dxa"/>
            <w:tcBorders>
              <w:bottom w:val="single" w:sz="6" w:space="0" w:color="000000"/>
            </w:tcBorders>
            <w:vAlign w:val="center"/>
          </w:tcPr>
          <w:p w14:paraId="439F187F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Fidelity</w:t>
            </w:r>
          </w:p>
        </w:tc>
        <w:tc>
          <w:tcPr>
            <w:tcW w:w="2144" w:type="dxa"/>
            <w:tcBorders>
              <w:bottom w:val="single" w:sz="6" w:space="0" w:color="000000"/>
            </w:tcBorders>
            <w:vAlign w:val="center"/>
          </w:tcPr>
          <w:p w14:paraId="497BA3DE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Elements</w:t>
            </w:r>
          </w:p>
        </w:tc>
        <w:tc>
          <w:tcPr>
            <w:tcW w:w="2171" w:type="dxa"/>
            <w:tcBorders>
              <w:bottom w:val="single" w:sz="6" w:space="0" w:color="000000"/>
            </w:tcBorders>
            <w:vAlign w:val="center"/>
          </w:tcPr>
          <w:p w14:paraId="274A4C6C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Mass loss (%)</w:t>
            </w:r>
          </w:p>
        </w:tc>
        <w:tc>
          <w:tcPr>
            <w:tcW w:w="2554" w:type="dxa"/>
            <w:tcBorders>
              <w:bottom w:val="single" w:sz="6" w:space="0" w:color="000000"/>
            </w:tcBorders>
            <w:vAlign w:val="center"/>
          </w:tcPr>
          <w:p w14:paraId="68629DBA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Relative error (%)</w:t>
            </w:r>
          </w:p>
        </w:tc>
      </w:tr>
      <w:tr w:rsidR="00554D08" w:rsidRPr="003347F2" w14:paraId="290EDBE6" w14:textId="77777777" w:rsidTr="00125F9F">
        <w:trPr>
          <w:cantSplit/>
        </w:trPr>
        <w:tc>
          <w:tcPr>
            <w:tcW w:w="2157" w:type="dxa"/>
            <w:noWrap/>
            <w:vAlign w:val="center"/>
          </w:tcPr>
          <w:p w14:paraId="705FA681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L1 (Very Low)</w:t>
            </w:r>
          </w:p>
        </w:tc>
        <w:tc>
          <w:tcPr>
            <w:tcW w:w="2144" w:type="dxa"/>
            <w:noWrap/>
            <w:vAlign w:val="center"/>
          </w:tcPr>
          <w:p w14:paraId="2083991A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182,768</w:t>
            </w:r>
          </w:p>
        </w:tc>
        <w:tc>
          <w:tcPr>
            <w:tcW w:w="2171" w:type="dxa"/>
            <w:noWrap/>
            <w:vAlign w:val="center"/>
          </w:tcPr>
          <w:p w14:paraId="73954632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1.439</w:t>
            </w:r>
          </w:p>
        </w:tc>
        <w:tc>
          <w:tcPr>
            <w:tcW w:w="2554" w:type="dxa"/>
            <w:noWrap/>
            <w:vAlign w:val="center"/>
          </w:tcPr>
          <w:p w14:paraId="40B2DE81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 xml:space="preserve">1465.8</w:t>
            </w:r>
          </w:p>
        </w:tc>
      </w:tr>
      <w:tr w:rsidR="00554D08" w:rsidRPr="003347F2" w14:paraId="30FC26AA" w14:textId="77777777" w:rsidTr="00125F9F">
        <w:trPr>
          <w:cantSplit/>
        </w:trPr>
        <w:tc>
          <w:tcPr>
            <w:tcW w:w="2157" w:type="dxa"/>
            <w:noWrap/>
            <w:vAlign w:val="center"/>
          </w:tcPr>
          <w:p w14:paraId="3A16C2A6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L2 (Low)</w:t>
            </w:r>
          </w:p>
        </w:tc>
        <w:tc>
          <w:tcPr>
            <w:tcW w:w="2144" w:type="dxa"/>
            <w:noWrap/>
            <w:vAlign w:val="center"/>
          </w:tcPr>
          <w:p w14:paraId="163627B5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802,365</w:t>
            </w:r>
          </w:p>
        </w:tc>
        <w:tc>
          <w:tcPr>
            <w:tcW w:w="2171" w:type="dxa"/>
            <w:noWrap/>
            <w:vAlign w:val="center"/>
          </w:tcPr>
          <w:p w14:paraId="369E1695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0.4977</w:t>
            </w:r>
          </w:p>
        </w:tc>
        <w:tc>
          <w:tcPr>
            <w:tcW w:w="2554" w:type="dxa"/>
            <w:noWrap/>
            <w:vAlign w:val="center"/>
          </w:tcPr>
          <w:p w14:paraId="69D52513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 xml:space="preserve">441.6</w:t>
            </w:r>
          </w:p>
        </w:tc>
      </w:tr>
      <w:tr w:rsidR="00554D08" w:rsidRPr="003347F2" w14:paraId="71C0C540" w14:textId="77777777" w:rsidTr="00125F9F">
        <w:trPr>
          <w:cantSplit/>
        </w:trPr>
        <w:tc>
          <w:tcPr>
            <w:tcW w:w="2157" w:type="dxa"/>
            <w:noWrap/>
            <w:vAlign w:val="center"/>
          </w:tcPr>
          <w:p w14:paraId="54641CA7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L3 (Medium)</w:t>
            </w:r>
          </w:p>
        </w:tc>
        <w:tc>
          <w:tcPr>
            <w:tcW w:w="2144" w:type="dxa"/>
            <w:noWrap/>
            <w:vAlign w:val="center"/>
          </w:tcPr>
          <w:p w14:paraId="1FAC04CB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3,454,723</w:t>
            </w:r>
          </w:p>
        </w:tc>
        <w:tc>
          <w:tcPr>
            <w:tcW w:w="2171" w:type="dxa"/>
            <w:noWrap/>
            <w:vAlign w:val="center"/>
          </w:tcPr>
          <w:p w14:paraId="25409639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0.1633</w:t>
            </w:r>
          </w:p>
        </w:tc>
        <w:tc>
          <w:tcPr>
            <w:tcW w:w="2554" w:type="dxa"/>
            <w:noWrap/>
            <w:vAlign w:val="center"/>
          </w:tcPr>
          <w:p w14:paraId="39CFBE35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77.7</w:t>
            </w:r>
          </w:p>
        </w:tc>
      </w:tr>
      <w:tr w:rsidR="00554D08" w:rsidRPr="003347F2" w14:paraId="4D9DDD01" w14:textId="77777777" w:rsidTr="00125F9F">
        <w:trPr>
          <w:cantSplit/>
        </w:trPr>
        <w:tc>
          <w:tcPr>
            <w:tcW w:w="2157" w:type="dxa"/>
            <w:noWrap/>
            <w:vAlign w:val="center"/>
          </w:tcPr>
          <w:p w14:paraId="0B5C2BD4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L4 (High)</w:t>
            </w:r>
          </w:p>
        </w:tc>
        <w:tc>
          <w:tcPr>
            <w:tcW w:w="2144" w:type="dxa"/>
            <w:noWrap/>
            <w:vAlign w:val="center"/>
          </w:tcPr>
          <w:p w14:paraId="6A0A15FE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4,990,080</w:t>
            </w:r>
          </w:p>
        </w:tc>
        <w:tc>
          <w:tcPr>
            <w:tcW w:w="2171" w:type="dxa"/>
            <w:noWrap/>
            <w:vAlign w:val="center"/>
          </w:tcPr>
          <w:p w14:paraId="1FFA9109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0.1208</w:t>
            </w:r>
          </w:p>
        </w:tc>
        <w:tc>
          <w:tcPr>
            <w:tcW w:w="2554" w:type="dxa"/>
            <w:noWrap/>
            <w:vAlign w:val="center"/>
          </w:tcPr>
          <w:p w14:paraId="6A9ABEFD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31.4</w:t>
            </w:r>
          </w:p>
        </w:tc>
      </w:tr>
      <w:tr w:rsidR="00554D08" w:rsidRPr="003347F2" w14:paraId="27C1E6B6" w14:textId="77777777" w:rsidTr="00125F9F">
        <w:trPr>
          <w:cantSplit/>
        </w:trPr>
        <w:tc>
          <w:tcPr>
            <w:tcW w:w="2157" w:type="dxa"/>
            <w:noWrap/>
            <w:vAlign w:val="center"/>
          </w:tcPr>
          <w:p w14:paraId="3C345B30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L5 (Very High)</w:t>
            </w:r>
          </w:p>
        </w:tc>
        <w:tc>
          <w:tcPr>
            <w:tcW w:w="2144" w:type="dxa"/>
            <w:noWrap/>
            <w:vAlign w:val="center"/>
          </w:tcPr>
          <w:p w14:paraId="3F9B0286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11,958,220</w:t>
            </w:r>
          </w:p>
        </w:tc>
        <w:tc>
          <w:tcPr>
            <w:tcW w:w="2171" w:type="dxa"/>
            <w:noWrap/>
            <w:vAlign w:val="center"/>
          </w:tcPr>
          <w:p w14:paraId="38BCB076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0.1002</w:t>
            </w:r>
          </w:p>
        </w:tc>
        <w:tc>
          <w:tcPr>
            <w:tcW w:w="2554" w:type="dxa"/>
            <w:noWrap/>
            <w:vAlign w:val="center"/>
          </w:tcPr>
          <w:p w14:paraId="39CA7A48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9.0</w:t>
            </w:r>
          </w:p>
        </w:tc>
      </w:tr>
      <w:tr w:rsidR="00554D08" w:rsidRPr="003347F2" w14:paraId="5D68A52A" w14:textId="77777777" w:rsidTr="00125F9F">
        <w:trPr>
          <w:cantSplit/>
        </w:trPr>
        <w:tc>
          <w:tcPr>
            <w:tcW w:w="2157" w:type="dxa"/>
            <w:noWrap/>
            <w:vAlign w:val="center"/>
          </w:tcPr>
          <w:p w14:paraId="54BCA3B1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L6 (Ultra High)</w:t>
            </w:r>
          </w:p>
        </w:tc>
        <w:tc>
          <w:tcPr>
            <w:tcW w:w="2144" w:type="dxa"/>
            <w:noWrap/>
            <w:vAlign w:val="center"/>
          </w:tcPr>
          <w:p w14:paraId="63E09364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18,864,900</w:t>
            </w:r>
          </w:p>
        </w:tc>
        <w:tc>
          <w:tcPr>
            <w:tcW w:w="2171" w:type="dxa"/>
            <w:noWrap/>
            <w:vAlign w:val="center"/>
          </w:tcPr>
          <w:p w14:paraId="39835838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0.0927</w:t>
            </w:r>
          </w:p>
        </w:tc>
        <w:tc>
          <w:tcPr>
            <w:tcW w:w="2554" w:type="dxa"/>
            <w:noWrap/>
            <w:vAlign w:val="center"/>
          </w:tcPr>
          <w:p w14:paraId="7EDC1D9A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 xml:space="preserve">0.87</w:t>
            </w:r>
          </w:p>
        </w:tc>
      </w:tr>
      <w:tr w:rsidR="00554D08" w:rsidRPr="003347F2" w14:paraId="7073DEDB" w14:textId="77777777" w:rsidTr="00125F9F">
        <w:trPr>
          <w:cantSplit/>
        </w:trPr>
        <w:tc>
          <w:tcPr>
            <w:tcW w:w="2157" w:type="dxa"/>
            <w:noWrap/>
            <w:vAlign w:val="center"/>
          </w:tcPr>
          <w:p w14:paraId="12951ECB" w14:textId="77777777" w:rsidR="00554D08" w:rsidRPr="000212DA" w:rsidRDefault="00554D08" w:rsidP="00125F9F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lastRenderedPageBreak/>
              <w:t>Reference</w:t>
            </w:r>
          </w:p>
        </w:tc>
        <w:tc>
          <w:tcPr>
            <w:tcW w:w="2144" w:type="dxa"/>
            <w:noWrap/>
            <w:vAlign w:val="center"/>
          </w:tcPr>
          <w:p w14:paraId="7DCAFFC0" w14:textId="77777777" w:rsidR="00554D08" w:rsidRPr="000212DA" w:rsidRDefault="00554D08" w:rsidP="00125F9F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21</w:t>
            </w:r>
            <w:r w:rsidRPr="000212DA">
              <w:rPr>
                <w:rFonts w:cs="Times New Roman"/>
                <w:sz w:val="20"/>
                <w:szCs w:val="20"/>
                <w:lang w:eastAsia="en-US"/>
              </w:rPr>
              <w:t>245,850</w:t>
            </w:r>
          </w:p>
        </w:tc>
        <w:tc>
          <w:tcPr>
            <w:tcW w:w="2171" w:type="dxa"/>
            <w:noWrap/>
            <w:vAlign w:val="center"/>
          </w:tcPr>
          <w:p w14:paraId="6FC256D1" w14:textId="77777777" w:rsidR="00554D08" w:rsidRPr="000212DA" w:rsidRDefault="00554D08" w:rsidP="00125F9F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0.0919</w:t>
            </w:r>
          </w:p>
        </w:tc>
        <w:tc>
          <w:tcPr>
            <w:tcW w:w="2554" w:type="dxa"/>
            <w:noWrap/>
            <w:vAlign w:val="center"/>
          </w:tcPr>
          <w:p w14:paraId="0D8989B0" w14:textId="77777777" w:rsidR="00554D08" w:rsidRPr="000212DA" w:rsidRDefault="00554D08" w:rsidP="00125F9F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—</w:t>
            </w:r>
          </w:p>
        </w:tc>
      </w:tr>
    </w:tbl>
    <w:p w14:paraId="3C4D4CB3" w14:textId="2BF08F3E" w:rsidR="00554D08" w:rsidRDefault="00554D08" w:rsidP="00554D08">
      <w:pPr>
        <w:pStyle w:val="Captions"/>
        <w:keepNext/>
        <w:spacing w:line="240" w:lineRule="auto" w:before="280" w:after="80"/>
        <w:ind w:firstLine="0"/>
        <w:jc w:val="both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>
        <w:rPr>
          <w:b/>
          <w:bCs/>
          <w:noProof/>
          <w:sz w:val="20"/>
          <w:szCs w:val="20"/>
        </w:rPr>
        <w:t>3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B01B82">
        <w:rPr>
          <w:b w:val="0"/>
          <w:sz w:val="20"/>
          <w:szCs w:val="20"/>
        </w:rPr>
        <w:t>Comparison between adaptive and uniform meshes at approximately 800,000 elements.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806"/>
        <w:gridCol w:w="1805"/>
        <w:gridCol w:w="1805"/>
        <w:gridCol w:w="1805"/>
        <w:gridCol w:w="1805"/>
      </w:tblGrid>
      <w:tr w:rsidR="00554D08" w:rsidRPr="000212DA" w14:paraId="19213BCC" w14:textId="77777777" w:rsidTr="00125F9F">
        <w:trPr>
          <w:cantSplit/>
          <w:tblHeader/>
        </w:trPr>
        <w:tc>
          <w:tcPr>
            <w:tcW w:w="1806" w:type="dxa"/>
            <w:tcBorders>
              <w:bottom w:val="single" w:sz="6" w:space="0" w:color="000000"/>
            </w:tcBorders>
            <w:vAlign w:val="center"/>
          </w:tcPr>
          <w:p w14:paraId="7C84371B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Mesh type</w:t>
            </w:r>
          </w:p>
        </w:tc>
        <w:tc>
          <w:tcPr>
            <w:tcW w:w="1805" w:type="dxa"/>
            <w:tcBorders>
              <w:bottom w:val="single" w:sz="6" w:space="0" w:color="000000"/>
            </w:tcBorders>
            <w:vAlign w:val="center"/>
          </w:tcPr>
          <w:p w14:paraId="7742FCF8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Elements</w:t>
            </w:r>
          </w:p>
        </w:tc>
        <w:tc>
          <w:tcPr>
            <w:tcW w:w="1805" w:type="dxa"/>
            <w:tcBorders>
              <w:bottom w:val="single" w:sz="6" w:space="0" w:color="000000"/>
            </w:tcBorders>
            <w:vAlign w:val="center"/>
          </w:tcPr>
          <w:p w14:paraId="5FEFA12A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Mass loss (%)</w:t>
            </w:r>
          </w:p>
        </w:tc>
        <w:tc>
          <w:tcPr>
            <w:tcW w:w="1805" w:type="dxa"/>
            <w:tcBorders>
              <w:bottom w:val="single" w:sz="6" w:space="0" w:color="000000"/>
            </w:tcBorders>
            <w:vAlign w:val="center"/>
          </w:tcPr>
          <w:p w14:paraId="0706B7D4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Error vs. reference (%)</w:t>
            </w:r>
          </w:p>
        </w:tc>
        <w:tc>
          <w:tcPr>
            <w:tcW w:w="1805" w:type="dxa"/>
            <w:tcBorders>
              <w:bottom w:val="single" w:sz="6" w:space="0" w:color="000000"/>
            </w:tcBorders>
            <w:vAlign w:val="center"/>
          </w:tcPr>
          <w:p w14:paraId="27C70540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Improvement</w:t>
            </w:r>
          </w:p>
        </w:tc>
      </w:tr>
      <w:tr w:rsidR="00554D08" w:rsidRPr="000212DA" w14:paraId="6CE91F84" w14:textId="77777777" w:rsidTr="00125F9F">
        <w:trPr>
          <w:cantSplit/>
        </w:trPr>
        <w:tc>
          <w:tcPr>
            <w:tcW w:w="1806" w:type="dxa"/>
            <w:noWrap/>
            <w:vAlign w:val="center"/>
          </w:tcPr>
          <w:p w14:paraId="2AFFC8E4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Uniform Mesh</w:t>
            </w:r>
          </w:p>
        </w:tc>
        <w:tc>
          <w:tcPr>
            <w:tcW w:w="1805" w:type="dxa"/>
            <w:noWrap/>
            <w:vAlign w:val="center"/>
          </w:tcPr>
          <w:p w14:paraId="31CAAD1E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799,520</w:t>
            </w:r>
          </w:p>
        </w:tc>
        <w:tc>
          <w:tcPr>
            <w:tcW w:w="1805" w:type="dxa"/>
            <w:noWrap/>
            <w:vAlign w:val="center"/>
          </w:tcPr>
          <w:p w14:paraId="47602D04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2.8561</w:t>
            </w:r>
          </w:p>
        </w:tc>
        <w:tc>
          <w:tcPr>
            <w:tcW w:w="1805" w:type="dxa"/>
            <w:noWrap/>
            <w:vAlign w:val="center"/>
          </w:tcPr>
          <w:p w14:paraId="4FABD97B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 xml:space="preserve">3007.8</w:t>
            </w:r>
          </w:p>
        </w:tc>
        <w:tc>
          <w:tcPr>
            <w:tcW w:w="1805" w:type="dxa"/>
            <w:noWrap/>
            <w:vAlign w:val="center"/>
          </w:tcPr>
          <w:p w14:paraId="0EC31429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Baseline</w:t>
            </w:r>
          </w:p>
        </w:tc>
      </w:tr>
      <w:tr w:rsidR="00554D08" w:rsidRPr="000212DA" w14:paraId="586963E1" w14:textId="77777777" w:rsidTr="00125F9F">
        <w:trPr>
          <w:cantSplit/>
        </w:trPr>
        <w:tc>
          <w:tcPr>
            <w:tcW w:w="1806" w:type="dxa"/>
            <w:noWrap/>
            <w:vAlign w:val="center"/>
          </w:tcPr>
          <w:p w14:paraId="466AF4C0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Adaptive Mesh</w:t>
            </w:r>
          </w:p>
        </w:tc>
        <w:tc>
          <w:tcPr>
            <w:tcW w:w="1805" w:type="dxa"/>
            <w:noWrap/>
            <w:vAlign w:val="center"/>
          </w:tcPr>
          <w:p w14:paraId="103C55E0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802,365</w:t>
            </w:r>
          </w:p>
        </w:tc>
        <w:tc>
          <w:tcPr>
            <w:tcW w:w="1805" w:type="dxa"/>
            <w:noWrap/>
            <w:vAlign w:val="center"/>
          </w:tcPr>
          <w:p w14:paraId="75B729F8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0.4977</w:t>
            </w:r>
          </w:p>
        </w:tc>
        <w:tc>
          <w:tcPr>
            <w:tcW w:w="1805" w:type="dxa"/>
            <w:noWrap/>
            <w:vAlign w:val="center"/>
          </w:tcPr>
          <w:p w14:paraId="0ED206C2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441.6</w:t>
            </w:r>
          </w:p>
        </w:tc>
        <w:tc>
          <w:tcPr>
            <w:tcW w:w="1805" w:type="dxa"/>
            <w:noWrap/>
            <w:vAlign w:val="center"/>
          </w:tcPr>
          <w:p w14:paraId="2A59F71A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0.8532</w:t>
            </w:r>
          </w:p>
        </w:tc>
      </w:tr>
      <w:tr w:rsidR="00554D08" w:rsidRPr="000212DA" w14:paraId="62724515" w14:textId="77777777" w:rsidTr="00125F9F">
        <w:trPr>
          <w:cantSplit/>
        </w:trPr>
        <w:tc>
          <w:tcPr>
            <w:tcW w:w="1806" w:type="dxa"/>
            <w:noWrap/>
            <w:vAlign w:val="center"/>
          </w:tcPr>
          <w:p w14:paraId="5E299ADC" w14:textId="77777777" w:rsidR="00554D08" w:rsidRPr="000212DA" w:rsidRDefault="00554D08" w:rsidP="00125F9F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Reference Mesh</w:t>
            </w:r>
          </w:p>
        </w:tc>
        <w:tc>
          <w:tcPr>
            <w:tcW w:w="1805" w:type="dxa"/>
            <w:noWrap/>
            <w:vAlign w:val="center"/>
          </w:tcPr>
          <w:p w14:paraId="7D26C7E1" w14:textId="77777777" w:rsidR="00554D08" w:rsidRPr="000212DA" w:rsidRDefault="00554D08" w:rsidP="00125F9F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21</w:t>
            </w:r>
            <w:r w:rsidRPr="000212DA">
              <w:rPr>
                <w:rFonts w:cs="Times New Roman"/>
                <w:sz w:val="20"/>
                <w:szCs w:val="20"/>
                <w:lang w:eastAsia="en-US"/>
              </w:rPr>
              <w:t>245,850</w:t>
            </w:r>
          </w:p>
        </w:tc>
        <w:tc>
          <w:tcPr>
            <w:tcW w:w="1805" w:type="dxa"/>
            <w:noWrap/>
            <w:vAlign w:val="center"/>
          </w:tcPr>
          <w:p w14:paraId="53CEFA66" w14:textId="77777777" w:rsidR="00554D08" w:rsidRPr="000212DA" w:rsidRDefault="00554D08" w:rsidP="00125F9F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0.0919</w:t>
            </w:r>
          </w:p>
        </w:tc>
        <w:tc>
          <w:tcPr>
            <w:tcW w:w="1805" w:type="dxa"/>
            <w:noWrap/>
            <w:vAlign w:val="center"/>
          </w:tcPr>
          <w:p w14:paraId="4668F80A" w14:textId="77777777" w:rsidR="00554D08" w:rsidRPr="000212DA" w:rsidRDefault="00554D08" w:rsidP="00125F9F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—</w:t>
            </w:r>
          </w:p>
        </w:tc>
        <w:tc>
          <w:tcPr>
            <w:tcW w:w="1805" w:type="dxa"/>
            <w:noWrap/>
            <w:vAlign w:val="center"/>
          </w:tcPr>
          <w:p w14:paraId="4400816E" w14:textId="77777777" w:rsidR="00554D08" w:rsidRPr="000212DA" w:rsidRDefault="00554D08" w:rsidP="00125F9F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1</w:t>
            </w:r>
          </w:p>
        </w:tc>
      </w:tr>
    </w:tbl>
    <w:p w14:paraId="740FB626" w14:textId="23FD9480" w:rsidR="00554D08" w:rsidRDefault="00B745C1" w:rsidP="00554D08">
      <w:pPr>
        <w:pStyle w:val="BodyText"/>
        <w:keepNext/>
        <w:spacing w:before="280" w:after="0" w:line="240" w:lineRule="auto"/>
        <w:ind w:firstLine="0"/>
        <w:jc w:val="center"/>
      </w:pPr>
      <w:r>
        <w:rPr>
          <w:noProof/>
        </w:rPr>
        <w:drawing>
          <wp:inline distT="0" distB="0" distL="0" distR="0" wp14:anchorId="5236A513" wp14:editId="00F81294">
            <wp:extent cx="5731510" cy="2037715"/>
            <wp:effectExtent l="0" t="0" r="2540" b="63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37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BD315" w14:textId="77777777" w:rsidR="00554D08" w:rsidRDefault="00554D08" w:rsidP="00554D08">
      <w:pPr>
        <w:pStyle w:val="Captions"/>
        <w:keepNext w:val="0"/>
        <w:spacing w:line="240" w:lineRule="auto" w:before="80" w:after="280"/>
        <w:ind w:firstLine="0"/>
        <w:jc w:val="both"/>
      </w:pPr>
      <w:r w:rsidRPr="007E2F54">
        <w:rPr>
          <w:b/>
          <w:bCs/>
          <w:sz w:val="20"/>
          <w:szCs w:val="20"/>
        </w:rPr>
        <w:t>Figure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Figure \* ARABIC </w:instrText>
      </w:r>
      <w:r w:rsidRPr="007E2F54">
        <w:rPr>
          <w:b/>
          <w:bCs/>
          <w:sz w:val="20"/>
          <w:szCs w:val="20"/>
        </w:rPr>
        <w:fldChar w:fldCharType="separate"/>
      </w:r>
      <w:r>
        <w:rPr>
          <w:b/>
          <w:bCs/>
          <w:noProof/>
          <w:sz w:val="20"/>
          <w:szCs w:val="20"/>
        </w:rPr>
        <w:t>3</w:t>
      </w:r>
      <w:r w:rsidRPr="007E2F54">
        <w:rPr>
          <w:b/>
          <w:bCs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 xml:space="preserve">.</w:t>
      </w:r>
      <w:r w:rsidRPr="007E2F54">
        <w:rPr>
          <w:b w:val="0"/>
          <w:sz w:val="20"/>
          <w:szCs w:val="20"/>
        </w:rPr>
        <w:t xml:space="preserve"> </w:t>
      </w:r>
      <w:r w:rsidRPr="005E6EEB">
        <w:rPr>
          <w:b w:val="0"/>
          <w:sz w:val="20"/>
          <w:szCs w:val="20"/>
        </w:rPr>
        <w:t>Mesh convergence analysis showing (a) predicted mass loss and (b) relative error as a function of mesh density. Predictions converged with mesh refinement, with &lt;1% error for the final mesh.</w:t>
      </w:r>
    </w:p>
    <w:p>
      <w:pPr>
        <w:pStyle w:val="BodyText"/>
        <w:spacing w:before="0" w:after="120" w:line="276" w:lineRule="auto"/>
        <w:ind w:firstLine="0"/>
        <w:jc w:val="both"/>
      </w:pPr>
      <w:r>
        <w:t>Figure S4 shows the geometries and finite-element domains used in the simulations.</w:t>
      </w:r>
    </w:p>
    <w:p w14:paraId="74314DF5" w14:textId="77777777" w:rsidR="00554D08" w:rsidRDefault="00554D08" w:rsidP="00554D08">
      <w:pPr>
        <w:keepNext/>
        <w:spacing w:after="0" w:line="240" w:lineRule="auto" w:before="20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8A7DD9F" wp14:editId="1AEDEAC4">
            <wp:extent cx="5731510" cy="4399915"/>
            <wp:effectExtent l="0" t="0" r="2540" b="63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99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8B3F4" w14:textId="3FD54ACF" w:rsidR="00554D08" w:rsidRPr="003A718A" w:rsidRDefault="00554D08" w:rsidP="00554D08">
      <w:pPr>
        <w:pStyle w:val="Captions"/>
        <w:keepNext w:val="0"/>
        <w:spacing w:line="240" w:lineRule="auto" w:before="80" w:after="280"/>
        <w:ind w:firstLine="0"/>
        <w:jc w:val="both"/>
      </w:pPr>
      <w:r w:rsidRPr="007E2F54">
        <w:rPr>
          <w:b/>
          <w:bCs/>
          <w:sz w:val="20"/>
          <w:szCs w:val="20"/>
        </w:rPr>
        <w:t>Figure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Figure \* ARABIC </w:instrText>
      </w:r>
      <w:r w:rsidRPr="007E2F54">
        <w:rPr>
          <w:b/>
          <w:bCs/>
          <w:sz w:val="20"/>
          <w:szCs w:val="20"/>
        </w:rPr>
        <w:fldChar w:fldCharType="separate"/>
      </w:r>
      <w:r>
        <w:rPr>
          <w:b/>
          <w:bCs/>
          <w:noProof/>
          <w:sz w:val="20"/>
          <w:szCs w:val="20"/>
        </w:rPr>
        <w:t>4</w:t>
      </w:r>
      <w:r w:rsidRPr="007E2F54">
        <w:rPr>
          <w:b/>
          <w:bCs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 xml:space="preserve">.</w:t>
      </w:r>
      <w:r w:rsidRPr="003A718A">
        <w:rPr>
          <w:b w:val="0"/>
          <w:sz w:val="20"/>
          <w:szCs w:val="20"/>
        </w:rPr>
        <w:t xml:space="preserve"> Generated computational geometries and finite-element domains used for Zn degradation simulations: (a) disc specimen (Ø10 mm × 2 mm), (b) disc embedded within the surrounding electrolyte domain, (c) single-ring six-crown stent, and (d) stent embedded within the surrounding electrolyte domain. The Zn structures are shown in dark grey, and the tetrahedral electrolyte domains are shown in light grey.</w:t>
      </w:r>
    </w:p>
    <w:p w14:paraId="73788F03" w14:textId="66DB70A3" w:rsidR="00554D08" w:rsidRDefault="00554D08" w:rsidP="00554D08">
      <w:pPr>
        <w:pStyle w:val="Heading1"/>
        <w:spacing w:after="0"/>
      </w:pPr>
      <w:r>
        <w:t>S3. Simulation settings and parameters</w:t>
      </w:r>
    </w:p>
    <w:p>
      <w:pPr>
        <w:pStyle w:val="BodyText"/>
        <w:spacing w:before="0" w:after="120" w:line="276" w:lineRule="auto"/>
        <w:ind w:firstLine="0"/>
        <w:jc w:val="both"/>
      </w:pPr>
      <w:r>
        <w:t>Table S4 lists the mesh, numerical integration, software and boundary-condition settings used for the disc calibration, disc validation and stent simulations.</w:t>
      </w:r>
    </w:p>
    <w:p w14:paraId="73135954" w14:textId="659FCE4E" w:rsidR="00554D08" w:rsidRDefault="00554D08" w:rsidP="00554D08">
      <w:pPr>
        <w:pStyle w:val="Captions"/>
        <w:keepNext/>
        <w:spacing w:line="240" w:lineRule="auto" w:before="200" w:after="80"/>
        <w:ind w:firstLine="0"/>
        <w:jc w:val="both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>
        <w:rPr>
          <w:b/>
          <w:bCs/>
          <w:noProof/>
          <w:sz w:val="20"/>
          <w:szCs w:val="20"/>
        </w:rPr>
        <w:t>4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965079">
        <w:rPr>
          <w:b w:val="0"/>
          <w:sz w:val="20"/>
          <w:szCs w:val="20"/>
        </w:rPr>
        <w:t>Mesh generation, numerical integration, software implementation, and boundary-condition settings used for the disc-specimen and stent simulations.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2829"/>
        <w:gridCol w:w="2066"/>
        <w:gridCol w:w="2066"/>
        <w:gridCol w:w="2065"/>
      </w:tblGrid>
      <w:tr w:rsidR="00554D08" w:rsidRPr="005D7A85" w14:paraId="5ADD8490" w14:textId="77777777" w:rsidTr="005F74D3">
        <w:trPr>
          <w:cantSplit/>
          <w:tblHeader/>
        </w:trPr>
        <w:tc>
          <w:tcPr>
            <w:tcW w:w="2829" w:type="dxa"/>
            <w:tcBorders>
              <w:bottom w:val="single" w:sz="6" w:space="0" w:color="000000"/>
            </w:tcBorders>
            <w:vAlign w:val="center"/>
          </w:tcPr>
          <w:p w14:paraId="4856D37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Parameter</w:t>
            </w:r>
          </w:p>
        </w:tc>
        <w:tc>
          <w:tcPr>
            <w:tcW w:w="2066" w:type="dxa"/>
            <w:tcBorders>
              <w:bottom w:val="single" w:sz="6" w:space="0" w:color="000000"/>
            </w:tcBorders>
            <w:vAlign w:val="center"/>
          </w:tcPr>
          <w:p w14:paraId="45FA6D7E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Disc Calibration</w:t>
            </w:r>
          </w:p>
        </w:tc>
        <w:tc>
          <w:tcPr>
            <w:tcW w:w="2066" w:type="dxa"/>
            <w:tcBorders>
              <w:bottom w:val="single" w:sz="6" w:space="0" w:color="000000"/>
            </w:tcBorders>
            <w:vAlign w:val="center"/>
          </w:tcPr>
          <w:p w14:paraId="334753A4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Disc Validation</w:t>
            </w:r>
          </w:p>
        </w:tc>
        <w:tc>
          <w:tcPr>
            <w:tcW w:w="2065" w:type="dxa"/>
            <w:tcBorders>
              <w:bottom w:val="single" w:sz="6" w:space="0" w:color="000000"/>
            </w:tcBorders>
            <w:vAlign w:val="center"/>
          </w:tcPr>
          <w:p w14:paraId="52607E63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Stent Simulation</w:t>
            </w:r>
          </w:p>
        </w:tc>
      </w:tr>
      <w:tr w:rsidR="00554D08" w:rsidRPr="005D7A85" w14:paraId="122A7D04" w14:textId="77777777" w:rsidTr="005F74D3">
        <w:trPr>
          <w:cantSplit/>
        </w:trPr>
        <w:tc>
          <w:tcPr>
            <w:tcW w:w="2829" w:type="dxa"/>
            <w:vAlign w:val="center"/>
          </w:tcPr>
          <w:p w14:paraId="7F337807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Geometry</w:t>
            </w:r>
          </w:p>
        </w:tc>
        <w:tc>
          <w:tcPr>
            <w:tcW w:w="2066" w:type="dxa"/>
            <w:vAlign w:val="center"/>
          </w:tcPr>
          <w:p w14:paraId="74909E13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6B0D30B7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7412D962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1ACC511D" w14:textId="77777777" w:rsidTr="005F74D3">
        <w:trPr>
          <w:cantSplit/>
        </w:trPr>
        <w:tc>
          <w:tcPr>
            <w:tcW w:w="2829" w:type="dxa"/>
            <w:vAlign w:val="center"/>
          </w:tcPr>
          <w:p w14:paraId="030AB209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Domain size (X × Y × Z)</w:t>
            </w:r>
          </w:p>
        </w:tc>
        <w:tc>
          <w:tcPr>
            <w:tcW w:w="2066" w:type="dxa"/>
            <w:vAlign w:val="center"/>
          </w:tcPr>
          <w:p w14:paraId="4C5CC3DB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30 × 30 × 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3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 mm</w:t>
            </w:r>
          </w:p>
        </w:tc>
        <w:tc>
          <w:tcPr>
            <w:tcW w:w="2066" w:type="dxa"/>
            <w:vAlign w:val="center"/>
          </w:tcPr>
          <w:p w14:paraId="1DD2986E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30 × 30 × 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3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 mm</w:t>
            </w:r>
          </w:p>
        </w:tc>
        <w:tc>
          <w:tcPr>
            <w:tcW w:w="2065" w:type="dxa"/>
            <w:vAlign w:val="center"/>
          </w:tcPr>
          <w:p w14:paraId="332E85B5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30 × 30 × 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3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 mm</w:t>
            </w:r>
          </w:p>
        </w:tc>
      </w:tr>
      <w:tr w:rsidR="00554D08" w:rsidRPr="005D7A85" w14:paraId="19556096" w14:textId="77777777" w:rsidTr="005F74D3">
        <w:trPr>
          <w:cantSplit/>
        </w:trPr>
        <w:tc>
          <w:tcPr>
            <w:tcW w:w="2829" w:type="dxa"/>
            <w:vAlign w:val="center"/>
          </w:tcPr>
          <w:p w14:paraId="2B508FA4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Specimen geometry</w:t>
            </w:r>
          </w:p>
        </w:tc>
        <w:tc>
          <w:tcPr>
            <w:tcW w:w="2066" w:type="dxa"/>
            <w:vAlign w:val="center"/>
          </w:tcPr>
          <w:p w14:paraId="4CA352B4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Ø 10 mm × 2 mm height</w:t>
            </w:r>
          </w:p>
        </w:tc>
        <w:tc>
          <w:tcPr>
            <w:tcW w:w="2066" w:type="dxa"/>
            <w:vAlign w:val="center"/>
          </w:tcPr>
          <w:p w14:paraId="30A8B236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Ø 10 mm × 2 mm height</w:t>
            </w:r>
          </w:p>
        </w:tc>
        <w:tc>
          <w:tcPr>
            <w:tcW w:w="2065" w:type="dxa"/>
            <w:vAlign w:val="center"/>
          </w:tcPr>
          <w:p w14:paraId="52C98DE5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</w:tr>
      <w:tr w:rsidR="00554D08" w:rsidRPr="005D7A85" w14:paraId="7835D49A" w14:textId="77777777" w:rsidTr="005F74D3">
        <w:trPr>
          <w:cantSplit/>
        </w:trPr>
        <w:tc>
          <w:tcPr>
            <w:tcW w:w="2829" w:type="dxa"/>
            <w:vAlign w:val="center"/>
          </w:tcPr>
          <w:p w14:paraId="7B671E86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Outer diameter, Dout</w:t>
            </w:r>
          </w:p>
        </w:tc>
        <w:tc>
          <w:tcPr>
            <w:tcW w:w="2066" w:type="dxa"/>
            <w:vAlign w:val="center"/>
          </w:tcPr>
          <w:p w14:paraId="3E0AF82F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6" w:type="dxa"/>
            <w:vAlign w:val="center"/>
          </w:tcPr>
          <w:p w14:paraId="45E0068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5" w:type="dxa"/>
            <w:vAlign w:val="center"/>
          </w:tcPr>
          <w:p w14:paraId="3E665E20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3.20 mm</w:t>
            </w:r>
          </w:p>
        </w:tc>
      </w:tr>
      <w:tr w:rsidR="00554D08" w:rsidRPr="005D7A85" w14:paraId="2B3298C3" w14:textId="77777777" w:rsidTr="005F74D3">
        <w:trPr>
          <w:cantSplit/>
        </w:trPr>
        <w:tc>
          <w:tcPr>
            <w:tcW w:w="2829" w:type="dxa"/>
            <w:vAlign w:val="center"/>
          </w:tcPr>
          <w:p w14:paraId="442A1620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Strut dimensions (w × h)</w:t>
            </w:r>
          </w:p>
        </w:tc>
        <w:tc>
          <w:tcPr>
            <w:tcW w:w="2066" w:type="dxa"/>
            <w:vAlign w:val="center"/>
          </w:tcPr>
          <w:p w14:paraId="1D9F9EF9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6" w:type="dxa"/>
            <w:vAlign w:val="center"/>
          </w:tcPr>
          <w:p w14:paraId="0FA265AA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5" w:type="dxa"/>
            <w:vAlign w:val="center"/>
          </w:tcPr>
          <w:p w14:paraId="6422EEDE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0.15 mm × 0.15 mm</w:t>
            </w:r>
          </w:p>
        </w:tc>
      </w:tr>
      <w:tr w:rsidR="00554D08" w:rsidRPr="005D7A85" w14:paraId="48F61E65" w14:textId="77777777" w:rsidTr="005F74D3">
        <w:trPr>
          <w:cantSplit/>
        </w:trPr>
        <w:tc>
          <w:tcPr>
            <w:tcW w:w="2829" w:type="dxa"/>
            <w:vAlign w:val="center"/>
          </w:tcPr>
          <w:p w14:paraId="4F1B29B6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Crown amplitude, A</w:t>
            </w:r>
          </w:p>
        </w:tc>
        <w:tc>
          <w:tcPr>
            <w:tcW w:w="2066" w:type="dxa"/>
            <w:vAlign w:val="center"/>
          </w:tcPr>
          <w:p w14:paraId="601BFFC9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6" w:type="dxa"/>
            <w:vAlign w:val="center"/>
          </w:tcPr>
          <w:p w14:paraId="2D30A59A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5" w:type="dxa"/>
            <w:vAlign w:val="center"/>
          </w:tcPr>
          <w:p w14:paraId="3E4DC7C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1.00 mm</w:t>
            </w:r>
          </w:p>
        </w:tc>
      </w:tr>
      <w:tr w:rsidR="00554D08" w:rsidRPr="005D7A85" w14:paraId="56FBAA88" w14:textId="77777777" w:rsidTr="005F74D3">
        <w:trPr>
          <w:cantSplit/>
        </w:trPr>
        <w:tc>
          <w:tcPr>
            <w:tcW w:w="2829" w:type="dxa"/>
            <w:vAlign w:val="center"/>
          </w:tcPr>
          <w:p w14:paraId="24F8E142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Axial length, Lz</w:t>
            </w:r>
          </w:p>
        </w:tc>
        <w:tc>
          <w:tcPr>
            <w:tcW w:w="2066" w:type="dxa"/>
            <w:vAlign w:val="center"/>
          </w:tcPr>
          <w:p w14:paraId="7AE66F46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6" w:type="dxa"/>
            <w:vAlign w:val="center"/>
          </w:tcPr>
          <w:p w14:paraId="7547C983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5" w:type="dxa"/>
            <w:vAlign w:val="center"/>
          </w:tcPr>
          <w:p w14:paraId="5E0A94CF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2.40 mm</w:t>
            </w:r>
          </w:p>
        </w:tc>
      </w:tr>
      <w:tr w:rsidR="00554D08" w:rsidRPr="005D7A85" w14:paraId="52CB5FE8" w14:textId="77777777" w:rsidTr="005F74D3">
        <w:trPr>
          <w:cantSplit/>
        </w:trPr>
        <w:tc>
          <w:tcPr>
            <w:tcW w:w="2829" w:type="dxa"/>
            <w:vAlign w:val="center"/>
          </w:tcPr>
          <w:p w14:paraId="0FC9FB60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Surface area</w:t>
            </w:r>
          </w:p>
        </w:tc>
        <w:tc>
          <w:tcPr>
            <w:tcW w:w="2066" w:type="dxa"/>
            <w:vAlign w:val="center"/>
          </w:tcPr>
          <w:p w14:paraId="52BD4ECA" w14:textId="03948B3F" w:rsidR="00554D08" w:rsidRPr="0017409B" w:rsidRDefault="00D45790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219.9</w:t>
            </w:r>
            <w:r w:rsidR="00554D08"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mm²</w:t>
            </w:r>
          </w:p>
        </w:tc>
        <w:tc>
          <w:tcPr>
            <w:tcW w:w="2066" w:type="dxa"/>
            <w:vAlign w:val="center"/>
          </w:tcPr>
          <w:p w14:paraId="43848F12" w14:textId="4A5C7683" w:rsidR="00554D08" w:rsidRPr="0017409B" w:rsidRDefault="00D45790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219.9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mm²</w:t>
            </w:r>
          </w:p>
        </w:tc>
        <w:tc>
          <w:tcPr>
            <w:tcW w:w="2065" w:type="dxa"/>
            <w:vAlign w:val="center"/>
          </w:tcPr>
          <w:p w14:paraId="4F7190C3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12.26 mm²</w:t>
            </w:r>
          </w:p>
        </w:tc>
      </w:tr>
      <w:tr w:rsidR="00554D08" w:rsidRPr="005D7A85" w14:paraId="299A6C8E" w14:textId="77777777" w:rsidTr="005F74D3">
        <w:trPr>
          <w:cantSplit/>
        </w:trPr>
        <w:tc>
          <w:tcPr>
            <w:tcW w:w="2829" w:type="dxa"/>
            <w:vAlign w:val="center"/>
          </w:tcPr>
          <w:p w14:paraId="5F2B23AB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Initial Volume</w:t>
            </w:r>
          </w:p>
        </w:tc>
        <w:tc>
          <w:tcPr>
            <w:tcW w:w="2066" w:type="dxa"/>
            <w:vAlign w:val="center"/>
          </w:tcPr>
          <w:p w14:paraId="15042F8A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157.08 mm³</w:t>
            </w:r>
          </w:p>
        </w:tc>
        <w:tc>
          <w:tcPr>
            <w:tcW w:w="2066" w:type="dxa"/>
            <w:vAlign w:val="center"/>
          </w:tcPr>
          <w:p w14:paraId="5CA0817F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157.08 mm³</w:t>
            </w:r>
          </w:p>
        </w:tc>
        <w:tc>
          <w:tcPr>
            <w:tcW w:w="2065" w:type="dxa"/>
            <w:vAlign w:val="center"/>
          </w:tcPr>
          <w:p w14:paraId="1494C01A" w14:textId="4624B98B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 w:rsidR="007E02D8">
              <w:rPr>
                <w:rFonts w:cs="Times New Roman"/>
                <w:color w:val="000000"/>
                <w:sz w:val="20"/>
                <w:szCs w:val="20"/>
                <w:lang w:eastAsia="en-US"/>
              </w:rPr>
              <w:t>899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mm³</w:t>
            </w:r>
          </w:p>
        </w:tc>
      </w:tr>
      <w:tr w:rsidR="00554D08" w:rsidRPr="005D7A85" w14:paraId="2F9E110E" w14:textId="77777777" w:rsidTr="005F74D3">
        <w:trPr>
          <w:cantSplit/>
        </w:trPr>
        <w:tc>
          <w:tcPr>
            <w:tcW w:w="2829" w:type="dxa"/>
            <w:vAlign w:val="center"/>
          </w:tcPr>
          <w:p w14:paraId="24434586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SA/V ratio</w:t>
            </w:r>
          </w:p>
        </w:tc>
        <w:tc>
          <w:tcPr>
            <w:tcW w:w="2066" w:type="dxa"/>
            <w:vAlign w:val="center"/>
          </w:tcPr>
          <w:p w14:paraId="43CEF986" w14:textId="75789E6F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</w:t>
            </w:r>
            <w:r w:rsidR="00D45790">
              <w:rPr>
                <w:rFonts w:cs="Times New Roman"/>
                <w:color w:val="000000"/>
                <w:sz w:val="20"/>
                <w:szCs w:val="20"/>
                <w:lang w:eastAsia="en-US"/>
              </w:rPr>
              <w:t>4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 mm⁻¹</w:t>
            </w:r>
          </w:p>
        </w:tc>
        <w:tc>
          <w:tcPr>
            <w:tcW w:w="2066" w:type="dxa"/>
            <w:vAlign w:val="center"/>
          </w:tcPr>
          <w:p w14:paraId="76476D55" w14:textId="05C68F4F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</w:t>
            </w:r>
            <w:r w:rsidR="00D45790">
              <w:rPr>
                <w:rFonts w:cs="Times New Roman"/>
                <w:color w:val="000000"/>
                <w:sz w:val="20"/>
                <w:szCs w:val="20"/>
                <w:lang w:eastAsia="en-US"/>
              </w:rPr>
              <w:t>4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 mm⁻¹</w:t>
            </w:r>
          </w:p>
        </w:tc>
        <w:tc>
          <w:tcPr>
            <w:tcW w:w="2065" w:type="dxa"/>
            <w:vAlign w:val="center"/>
          </w:tcPr>
          <w:p w14:paraId="2D3A460C" w14:textId="781113BC" w:rsidR="00554D08" w:rsidRPr="0017409B" w:rsidRDefault="007E02D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13.6</w:t>
            </w:r>
            <w:r w:rsidR="00554D08"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mm⁻¹</w:t>
            </w:r>
          </w:p>
        </w:tc>
      </w:tr>
      <w:tr w:rsidR="00554D08" w:rsidRPr="005D7A85" w14:paraId="566D2226" w14:textId="77777777" w:rsidTr="005F74D3">
        <w:trPr>
          <w:cantSplit/>
        </w:trPr>
        <w:tc>
          <w:tcPr>
            <w:tcW w:w="2829" w:type="dxa"/>
            <w:vAlign w:val="center"/>
          </w:tcPr>
          <w:p w14:paraId="5E00FFA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Mesh Properties</w:t>
            </w:r>
          </w:p>
        </w:tc>
        <w:tc>
          <w:tcPr>
            <w:tcW w:w="2066" w:type="dxa"/>
            <w:vAlign w:val="center"/>
          </w:tcPr>
          <w:p w14:paraId="675BB082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438F5015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6BFFFBD6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76844270" w14:textId="77777777" w:rsidTr="005F74D3">
        <w:trPr>
          <w:cantSplit/>
        </w:trPr>
        <w:tc>
          <w:tcPr>
            <w:tcW w:w="2829" w:type="dxa"/>
            <w:vAlign w:val="center"/>
          </w:tcPr>
          <w:p w14:paraId="33C3EABD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Number of elements</w:t>
            </w:r>
          </w:p>
        </w:tc>
        <w:tc>
          <w:tcPr>
            <w:tcW w:w="2066" w:type="dxa"/>
            <w:vAlign w:val="center"/>
          </w:tcPr>
          <w:p w14:paraId="7E1133D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sz w:val="20"/>
                <w:szCs w:val="20"/>
                <w:lang w:eastAsia="en-US"/>
              </w:rPr>
              <w:t>802,365</w:t>
            </w:r>
          </w:p>
        </w:tc>
        <w:tc>
          <w:tcPr>
            <w:tcW w:w="2066" w:type="dxa"/>
            <w:vAlign w:val="center"/>
          </w:tcPr>
          <w:p w14:paraId="74FDCCFD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18,864,900</w:t>
            </w:r>
          </w:p>
        </w:tc>
        <w:tc>
          <w:tcPr>
            <w:tcW w:w="2065" w:type="dxa"/>
            <w:vAlign w:val="center"/>
          </w:tcPr>
          <w:p w14:paraId="47ADEDB0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21,099,161</w:t>
            </w:r>
          </w:p>
        </w:tc>
      </w:tr>
      <w:tr w:rsidR="00554D08" w:rsidRPr="005D7A85" w14:paraId="65D3C1A1" w14:textId="77777777" w:rsidTr="005F74D3">
        <w:trPr>
          <w:cantSplit/>
        </w:trPr>
        <w:tc>
          <w:tcPr>
            <w:tcW w:w="2829" w:type="dxa"/>
            <w:vAlign w:val="center"/>
          </w:tcPr>
          <w:p w14:paraId="4AF5CA2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Number of vertices</w:t>
            </w:r>
          </w:p>
        </w:tc>
        <w:tc>
          <w:tcPr>
            <w:tcW w:w="2066" w:type="dxa"/>
            <w:vAlign w:val="center"/>
          </w:tcPr>
          <w:p w14:paraId="525949F4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121,120</w:t>
            </w:r>
          </w:p>
        </w:tc>
        <w:tc>
          <w:tcPr>
            <w:tcW w:w="2066" w:type="dxa"/>
            <w:vAlign w:val="center"/>
          </w:tcPr>
          <w:p w14:paraId="46770549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2,847,652</w:t>
            </w:r>
          </w:p>
        </w:tc>
        <w:tc>
          <w:tcPr>
            <w:tcW w:w="2065" w:type="dxa"/>
            <w:vAlign w:val="center"/>
          </w:tcPr>
          <w:p w14:paraId="5F128DB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3,523,952</w:t>
            </w:r>
          </w:p>
        </w:tc>
      </w:tr>
      <w:tr w:rsidR="00554D08" w:rsidRPr="005D7A85" w14:paraId="18EA581F" w14:textId="77777777" w:rsidTr="005F74D3">
        <w:trPr>
          <w:cantSplit/>
        </w:trPr>
        <w:tc>
          <w:tcPr>
            <w:tcW w:w="2829" w:type="dxa"/>
            <w:vAlign w:val="center"/>
          </w:tcPr>
          <w:p w14:paraId="07B82C03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lastRenderedPageBreak/>
              <w:t>Minimum element size</w:t>
            </w:r>
          </w:p>
        </w:tc>
        <w:tc>
          <w:tcPr>
            <w:tcW w:w="2066" w:type="dxa"/>
            <w:vAlign w:val="center"/>
          </w:tcPr>
          <w:p w14:paraId="3F7D1F7E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 mm</w:t>
            </w:r>
          </w:p>
        </w:tc>
        <w:tc>
          <w:tcPr>
            <w:tcW w:w="2066" w:type="dxa"/>
            <w:vAlign w:val="center"/>
          </w:tcPr>
          <w:p w14:paraId="3E2E0BA7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0.04 mm</w:t>
            </w:r>
          </w:p>
        </w:tc>
        <w:tc>
          <w:tcPr>
            <w:tcW w:w="2065" w:type="dxa"/>
            <w:vAlign w:val="center"/>
          </w:tcPr>
          <w:p w14:paraId="0781C835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0.01 mm</w:t>
            </w:r>
          </w:p>
        </w:tc>
      </w:tr>
      <w:tr w:rsidR="00554D08" w:rsidRPr="005D7A85" w14:paraId="0BB675CD" w14:textId="77777777" w:rsidTr="005F74D3">
        <w:trPr>
          <w:cantSplit/>
        </w:trPr>
        <w:tc>
          <w:tcPr>
            <w:tcW w:w="2829" w:type="dxa"/>
            <w:vAlign w:val="center"/>
          </w:tcPr>
          <w:p w14:paraId="71435FF2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Maximum element size</w:t>
            </w:r>
          </w:p>
        </w:tc>
        <w:tc>
          <w:tcPr>
            <w:tcW w:w="2066" w:type="dxa"/>
            <w:vAlign w:val="center"/>
          </w:tcPr>
          <w:p w14:paraId="40C4BA14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2.00 mm</w:t>
            </w:r>
          </w:p>
        </w:tc>
        <w:tc>
          <w:tcPr>
            <w:tcW w:w="2066" w:type="dxa"/>
            <w:vAlign w:val="center"/>
          </w:tcPr>
          <w:p w14:paraId="56237226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2.00 mm</w:t>
            </w:r>
          </w:p>
        </w:tc>
        <w:tc>
          <w:tcPr>
            <w:tcW w:w="2065" w:type="dxa"/>
            <w:vAlign w:val="center"/>
          </w:tcPr>
          <w:p w14:paraId="28DEF053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1.00 mm</w:t>
            </w:r>
          </w:p>
        </w:tc>
      </w:tr>
      <w:tr w:rsidR="00554D08" w:rsidRPr="005D7A85" w14:paraId="376D3449" w14:textId="77777777" w:rsidTr="005F74D3">
        <w:trPr>
          <w:cantSplit/>
        </w:trPr>
        <w:tc>
          <w:tcPr>
            <w:tcW w:w="2829" w:type="dxa"/>
            <w:vAlign w:val="center"/>
          </w:tcPr>
          <w:p w14:paraId="71D1DE2F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Element type</w:t>
            </w:r>
          </w:p>
        </w:tc>
        <w:tc>
          <w:tcPr>
            <w:tcW w:w="2066" w:type="dxa"/>
            <w:vAlign w:val="center"/>
          </w:tcPr>
          <w:p w14:paraId="1B45B16E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Tetrahedral (P1 Lagrange)</w:t>
            </w:r>
          </w:p>
        </w:tc>
        <w:tc>
          <w:tcPr>
            <w:tcW w:w="2066" w:type="dxa"/>
            <w:vAlign w:val="center"/>
          </w:tcPr>
          <w:p w14:paraId="5BB4824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Tetrahedral (P1 Lagrange)</w:t>
            </w:r>
          </w:p>
        </w:tc>
        <w:tc>
          <w:tcPr>
            <w:tcW w:w="2065" w:type="dxa"/>
            <w:vAlign w:val="center"/>
          </w:tcPr>
          <w:p w14:paraId="36F6DC46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Tetrahedral (P1 Lagrange)</w:t>
            </w:r>
          </w:p>
        </w:tc>
      </w:tr>
      <w:tr w:rsidR="00554D08" w:rsidRPr="005D7A85" w14:paraId="07320C7D" w14:textId="77777777" w:rsidTr="005F74D3">
        <w:trPr>
          <w:cantSplit/>
        </w:trPr>
        <w:tc>
          <w:tcPr>
            <w:tcW w:w="2829" w:type="dxa"/>
            <w:vAlign w:val="center"/>
          </w:tcPr>
          <w:p w14:paraId="737B999A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Time Integration</w:t>
            </w:r>
          </w:p>
        </w:tc>
        <w:tc>
          <w:tcPr>
            <w:tcW w:w="2066" w:type="dxa"/>
            <w:vAlign w:val="center"/>
          </w:tcPr>
          <w:p w14:paraId="67C094EA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621DCB7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2C139B1A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3E3884E8" w14:textId="77777777" w:rsidTr="005F74D3">
        <w:trPr>
          <w:cantSplit/>
        </w:trPr>
        <w:tc>
          <w:tcPr>
            <w:tcW w:w="2829" w:type="dxa"/>
            <w:vAlign w:val="center"/>
          </w:tcPr>
          <w:p w14:paraId="2615DB4C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Time step (Δt)</w:t>
            </w:r>
          </w:p>
        </w:tc>
        <w:tc>
          <w:tcPr>
            <w:tcW w:w="2066" w:type="dxa"/>
            <w:vAlign w:val="center"/>
          </w:tcPr>
          <w:p w14:paraId="2F8ABBD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0.25 h</w:t>
            </w:r>
          </w:p>
        </w:tc>
        <w:tc>
          <w:tcPr>
            <w:tcW w:w="2066" w:type="dxa"/>
            <w:vAlign w:val="center"/>
          </w:tcPr>
          <w:p w14:paraId="7854062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0.25 h</w:t>
            </w:r>
          </w:p>
        </w:tc>
        <w:tc>
          <w:tcPr>
            <w:tcW w:w="2065" w:type="dxa"/>
            <w:vAlign w:val="center"/>
          </w:tcPr>
          <w:p w14:paraId="4A7D2670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0.25 h</w:t>
            </w:r>
          </w:p>
        </w:tc>
      </w:tr>
      <w:tr w:rsidR="00554D08" w:rsidRPr="005D7A85" w14:paraId="19A85C8A" w14:textId="77777777" w:rsidTr="005F74D3">
        <w:trPr>
          <w:cantSplit/>
        </w:trPr>
        <w:tc>
          <w:tcPr>
            <w:tcW w:w="2829" w:type="dxa"/>
            <w:vAlign w:val="center"/>
          </w:tcPr>
          <w:p w14:paraId="194F998A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Simulation duration</w:t>
            </w:r>
          </w:p>
        </w:tc>
        <w:tc>
          <w:tcPr>
            <w:tcW w:w="2066" w:type="dxa"/>
            <w:vAlign w:val="center"/>
          </w:tcPr>
          <w:p w14:paraId="1DC21422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336 h (14 days)</w:t>
            </w:r>
          </w:p>
        </w:tc>
        <w:tc>
          <w:tcPr>
            <w:tcW w:w="2066" w:type="dxa"/>
            <w:vAlign w:val="center"/>
          </w:tcPr>
          <w:p w14:paraId="398B1D64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672 h (28 days)</w:t>
            </w:r>
          </w:p>
        </w:tc>
        <w:tc>
          <w:tcPr>
            <w:tcW w:w="2065" w:type="dxa"/>
            <w:vAlign w:val="center"/>
          </w:tcPr>
          <w:p w14:paraId="28F35248" w14:textId="1C8B8031" w:rsidR="00554D08" w:rsidRPr="0017409B" w:rsidRDefault="007E1315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672 h (28 days)</w:t>
            </w:r>
          </w:p>
        </w:tc>
      </w:tr>
      <w:tr w:rsidR="00554D08" w:rsidRPr="005D7A85" w14:paraId="6C503FDF" w14:textId="77777777" w:rsidTr="005F74D3">
        <w:trPr>
          <w:cantSplit/>
        </w:trPr>
        <w:tc>
          <w:tcPr>
            <w:tcW w:w="2829" w:type="dxa"/>
            <w:vAlign w:val="center"/>
          </w:tcPr>
          <w:p w14:paraId="6AF2DF70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Level-set reinitialization interval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(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Fast marching method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)</w:t>
            </w:r>
          </w:p>
        </w:tc>
        <w:tc>
          <w:tcPr>
            <w:tcW w:w="2066" w:type="dxa"/>
            <w:vAlign w:val="center"/>
          </w:tcPr>
          <w:p w14:paraId="0272CC9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h</w:t>
            </w:r>
          </w:p>
        </w:tc>
        <w:tc>
          <w:tcPr>
            <w:tcW w:w="2066" w:type="dxa"/>
            <w:vAlign w:val="center"/>
          </w:tcPr>
          <w:p w14:paraId="091E9A57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h</w:t>
            </w:r>
          </w:p>
        </w:tc>
        <w:tc>
          <w:tcPr>
            <w:tcW w:w="2065" w:type="dxa"/>
            <w:vAlign w:val="center"/>
          </w:tcPr>
          <w:p w14:paraId="7613AFE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h</w:t>
            </w:r>
          </w:p>
        </w:tc>
      </w:tr>
      <w:tr w:rsidR="00554D08" w:rsidRPr="005D7A85" w14:paraId="45749529" w14:textId="77777777" w:rsidTr="005F74D3">
        <w:trPr>
          <w:cantSplit/>
        </w:trPr>
        <w:tc>
          <w:tcPr>
            <w:tcW w:w="2829" w:type="dxa"/>
            <w:vAlign w:val="center"/>
          </w:tcPr>
          <w:p w14:paraId="5DAF2E9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Computational Resources</w:t>
            </w:r>
          </w:p>
        </w:tc>
        <w:tc>
          <w:tcPr>
            <w:tcW w:w="2066" w:type="dxa"/>
            <w:vAlign w:val="center"/>
          </w:tcPr>
          <w:p w14:paraId="249B5C4E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7730E31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2983EF00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0C35459E" w14:textId="77777777" w:rsidTr="005F74D3">
        <w:trPr>
          <w:cantSplit/>
        </w:trPr>
        <w:tc>
          <w:tcPr>
            <w:tcW w:w="2829" w:type="dxa"/>
            <w:vAlign w:val="center"/>
          </w:tcPr>
          <w:p w14:paraId="248B2EA5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MPI processes</w:t>
            </w:r>
          </w:p>
        </w:tc>
        <w:tc>
          <w:tcPr>
            <w:tcW w:w="2066" w:type="dxa"/>
            <w:vAlign w:val="center"/>
          </w:tcPr>
          <w:p w14:paraId="0A89473D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50</w:t>
            </w:r>
          </w:p>
        </w:tc>
        <w:tc>
          <w:tcPr>
            <w:tcW w:w="2066" w:type="dxa"/>
            <w:vAlign w:val="center"/>
          </w:tcPr>
          <w:p w14:paraId="4F7E93B9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50</w:t>
            </w:r>
          </w:p>
        </w:tc>
        <w:tc>
          <w:tcPr>
            <w:tcW w:w="2065" w:type="dxa"/>
            <w:vAlign w:val="center"/>
          </w:tcPr>
          <w:p w14:paraId="45F6129F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64</w:t>
            </w:r>
          </w:p>
        </w:tc>
      </w:tr>
      <w:tr w:rsidR="00554D08" w:rsidRPr="005D7A85" w14:paraId="06D46615" w14:textId="77777777" w:rsidTr="005F74D3">
        <w:trPr>
          <w:cantSplit/>
        </w:trPr>
        <w:tc>
          <w:tcPr>
            <w:tcW w:w="2829" w:type="dxa"/>
            <w:vAlign w:val="center"/>
          </w:tcPr>
          <w:p w14:paraId="72BC686E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Average DOF per process</w:t>
            </w:r>
          </w:p>
        </w:tc>
        <w:tc>
          <w:tcPr>
            <w:tcW w:w="2066" w:type="dxa"/>
            <w:vAlign w:val="center"/>
          </w:tcPr>
          <w:p w14:paraId="40FF405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2,592</w:t>
            </w:r>
          </w:p>
        </w:tc>
        <w:tc>
          <w:tcPr>
            <w:tcW w:w="2066" w:type="dxa"/>
            <w:vAlign w:val="center"/>
          </w:tcPr>
          <w:p w14:paraId="1B543787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60,953</w:t>
            </w:r>
          </w:p>
        </w:tc>
        <w:tc>
          <w:tcPr>
            <w:tcW w:w="2065" w:type="dxa"/>
            <w:vAlign w:val="center"/>
          </w:tcPr>
          <w:p w14:paraId="08E2FB6E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59,061</w:t>
            </w:r>
          </w:p>
        </w:tc>
      </w:tr>
      <w:tr w:rsidR="00554D08" w:rsidRPr="005D7A85" w14:paraId="1E304B27" w14:textId="77777777" w:rsidTr="005F74D3">
        <w:trPr>
          <w:cantSplit/>
        </w:trPr>
        <w:tc>
          <w:tcPr>
            <w:tcW w:w="2829" w:type="dxa"/>
            <w:vAlign w:val="center"/>
          </w:tcPr>
          <w:p w14:paraId="1D5CF32C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Preconditioner</w:t>
            </w:r>
          </w:p>
        </w:tc>
        <w:tc>
          <w:tcPr>
            <w:tcW w:w="2066" w:type="dxa"/>
            <w:vAlign w:val="center"/>
          </w:tcPr>
          <w:p w14:paraId="11E993A9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Algebraic multigrid</w:t>
            </w:r>
          </w:p>
        </w:tc>
        <w:tc>
          <w:tcPr>
            <w:tcW w:w="2066" w:type="dxa"/>
            <w:vAlign w:val="center"/>
          </w:tcPr>
          <w:p w14:paraId="48D2887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Algebraic multigrid</w:t>
            </w:r>
          </w:p>
        </w:tc>
        <w:tc>
          <w:tcPr>
            <w:tcW w:w="2065" w:type="dxa"/>
            <w:vAlign w:val="center"/>
          </w:tcPr>
          <w:p w14:paraId="4FCA47C6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Algebraic multigrid</w:t>
            </w:r>
          </w:p>
        </w:tc>
      </w:tr>
      <w:tr w:rsidR="00554D08" w:rsidRPr="005D7A85" w14:paraId="0057E467" w14:textId="77777777" w:rsidTr="005F74D3">
        <w:trPr>
          <w:cantSplit/>
        </w:trPr>
        <w:tc>
          <w:tcPr>
            <w:tcW w:w="2829" w:type="dxa"/>
            <w:vAlign w:val="center"/>
          </w:tcPr>
          <w:p w14:paraId="3DBFD0F0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Linear solver</w:t>
            </w:r>
          </w:p>
        </w:tc>
        <w:tc>
          <w:tcPr>
            <w:tcW w:w="2066" w:type="dxa"/>
            <w:vAlign w:val="center"/>
          </w:tcPr>
          <w:p w14:paraId="02BF62C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GMRES (30 restart)</w:t>
            </w:r>
          </w:p>
        </w:tc>
        <w:tc>
          <w:tcPr>
            <w:tcW w:w="2066" w:type="dxa"/>
            <w:vAlign w:val="center"/>
          </w:tcPr>
          <w:p w14:paraId="033C383F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GMRES (30 restart)</w:t>
            </w:r>
          </w:p>
        </w:tc>
        <w:tc>
          <w:tcPr>
            <w:tcW w:w="2065" w:type="dxa"/>
            <w:vAlign w:val="center"/>
          </w:tcPr>
          <w:p w14:paraId="384669DC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GMRES (30 restart)</w:t>
            </w:r>
          </w:p>
        </w:tc>
      </w:tr>
      <w:tr w:rsidR="00554D08" w:rsidRPr="005D7A85" w14:paraId="08B971E7" w14:textId="77777777" w:rsidTr="005F74D3">
        <w:trPr>
          <w:cantSplit/>
        </w:trPr>
        <w:tc>
          <w:tcPr>
            <w:tcW w:w="2829" w:type="dxa"/>
            <w:vAlign w:val="center"/>
          </w:tcPr>
          <w:p w14:paraId="46E1FA3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Linear solver tolerance</w:t>
            </w:r>
          </w:p>
        </w:tc>
        <w:tc>
          <w:tcPr>
            <w:tcW w:w="2066" w:type="dxa"/>
            <w:vAlign w:val="center"/>
          </w:tcPr>
          <w:p w14:paraId="6647FB2C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10⁻⁶</w:t>
            </w:r>
          </w:p>
        </w:tc>
        <w:tc>
          <w:tcPr>
            <w:tcW w:w="2066" w:type="dxa"/>
            <w:vAlign w:val="center"/>
          </w:tcPr>
          <w:p w14:paraId="727BB93F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10⁻⁶</w:t>
            </w:r>
          </w:p>
        </w:tc>
        <w:tc>
          <w:tcPr>
            <w:tcW w:w="2065" w:type="dxa"/>
            <w:vAlign w:val="center"/>
          </w:tcPr>
          <w:p w14:paraId="0F7EA62B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10⁻⁶</w:t>
            </w:r>
          </w:p>
        </w:tc>
      </w:tr>
      <w:tr w:rsidR="00554D08" w:rsidRPr="005D7A85" w14:paraId="2F2BB0A6" w14:textId="77777777" w:rsidTr="005F74D3">
        <w:trPr>
          <w:cantSplit/>
        </w:trPr>
        <w:tc>
          <w:tcPr>
            <w:tcW w:w="2829" w:type="dxa"/>
            <w:vAlign w:val="center"/>
          </w:tcPr>
          <w:p w14:paraId="4D5359D3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Nonlinear solver tolerance</w:t>
            </w:r>
          </w:p>
        </w:tc>
        <w:tc>
          <w:tcPr>
            <w:tcW w:w="2066" w:type="dxa"/>
            <w:vAlign w:val="center"/>
          </w:tcPr>
          <w:p w14:paraId="11A9C24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10⁻⁴</w:t>
            </w:r>
          </w:p>
        </w:tc>
        <w:tc>
          <w:tcPr>
            <w:tcW w:w="2066" w:type="dxa"/>
            <w:vAlign w:val="center"/>
          </w:tcPr>
          <w:p w14:paraId="388DFFD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10⁻⁴</w:t>
            </w:r>
          </w:p>
        </w:tc>
        <w:tc>
          <w:tcPr>
            <w:tcW w:w="2065" w:type="dxa"/>
            <w:vAlign w:val="center"/>
          </w:tcPr>
          <w:p w14:paraId="3A9CDF34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10⁻⁴</w:t>
            </w:r>
          </w:p>
        </w:tc>
      </w:tr>
      <w:tr w:rsidR="00554D08" w:rsidRPr="005D7A85" w14:paraId="3B96AAFE" w14:textId="77777777" w:rsidTr="005F74D3">
        <w:trPr>
          <w:cantSplit/>
        </w:trPr>
        <w:tc>
          <w:tcPr>
            <w:tcW w:w="2829" w:type="dxa"/>
            <w:vAlign w:val="center"/>
          </w:tcPr>
          <w:p w14:paraId="3A249337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Wall-clock time (per simulation)</w:t>
            </w:r>
          </w:p>
        </w:tc>
        <w:tc>
          <w:tcPr>
            <w:tcW w:w="2066" w:type="dxa"/>
            <w:vAlign w:val="center"/>
          </w:tcPr>
          <w:p w14:paraId="283086B0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 h</w:t>
            </w:r>
          </w:p>
        </w:tc>
        <w:tc>
          <w:tcPr>
            <w:tcW w:w="2066" w:type="dxa"/>
            <w:vAlign w:val="center"/>
          </w:tcPr>
          <w:p w14:paraId="68ABE26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68.9 h</w:t>
            </w:r>
          </w:p>
        </w:tc>
        <w:tc>
          <w:tcPr>
            <w:tcW w:w="2065" w:type="dxa"/>
            <w:vAlign w:val="center"/>
          </w:tcPr>
          <w:p w14:paraId="25189847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69.3 h</w:t>
            </w:r>
          </w:p>
        </w:tc>
      </w:tr>
      <w:tr w:rsidR="00554D08" w:rsidRPr="005D7A85" w14:paraId="22A7F745" w14:textId="77777777" w:rsidTr="005F74D3">
        <w:trPr>
          <w:cantSplit/>
        </w:trPr>
        <w:tc>
          <w:tcPr>
            <w:tcW w:w="2829" w:type="dxa"/>
            <w:vAlign w:val="center"/>
          </w:tcPr>
          <w:p w14:paraId="1E2AABE4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Software &amp; Discretization</w:t>
            </w:r>
          </w:p>
        </w:tc>
        <w:tc>
          <w:tcPr>
            <w:tcW w:w="2066" w:type="dxa"/>
            <w:vAlign w:val="center"/>
          </w:tcPr>
          <w:p w14:paraId="6611069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3636DAF9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717B4F8E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43913169" w14:textId="77777777" w:rsidTr="005F74D3">
        <w:trPr>
          <w:cantSplit/>
        </w:trPr>
        <w:tc>
          <w:tcPr>
            <w:tcW w:w="2829" w:type="dxa"/>
            <w:vAlign w:val="center"/>
          </w:tcPr>
          <w:p w14:paraId="20C5CF23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Finite element framework</w:t>
            </w:r>
          </w:p>
        </w:tc>
        <w:tc>
          <w:tcPr>
            <w:tcW w:w="2066" w:type="dxa"/>
            <w:vAlign w:val="center"/>
          </w:tcPr>
          <w:p w14:paraId="5FA8269D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FreeFEM++</w:t>
            </w:r>
          </w:p>
        </w:tc>
        <w:tc>
          <w:tcPr>
            <w:tcW w:w="2066" w:type="dxa"/>
            <w:vAlign w:val="center"/>
          </w:tcPr>
          <w:p w14:paraId="50DE3804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FreeFEM++</w:t>
            </w:r>
          </w:p>
        </w:tc>
        <w:tc>
          <w:tcPr>
            <w:tcW w:w="2065" w:type="dxa"/>
            <w:vAlign w:val="center"/>
          </w:tcPr>
          <w:p w14:paraId="7817C944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FreeFEM++</w:t>
            </w:r>
          </w:p>
        </w:tc>
      </w:tr>
      <w:tr w:rsidR="00554D08" w:rsidRPr="005D7A85" w14:paraId="28BD45A4" w14:textId="77777777" w:rsidTr="005F74D3">
        <w:trPr>
          <w:cantSplit/>
        </w:trPr>
        <w:tc>
          <w:tcPr>
            <w:tcW w:w="2829" w:type="dxa"/>
            <w:vAlign w:val="center"/>
          </w:tcPr>
          <w:p w14:paraId="34215ECA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Time integration scheme</w:t>
            </w:r>
          </w:p>
        </w:tc>
        <w:tc>
          <w:tcPr>
            <w:tcW w:w="2066" w:type="dxa"/>
            <w:vAlign w:val="center"/>
          </w:tcPr>
          <w:p w14:paraId="7F3E3675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First-order backward Euler</w:t>
            </w:r>
          </w:p>
        </w:tc>
        <w:tc>
          <w:tcPr>
            <w:tcW w:w="2066" w:type="dxa"/>
            <w:vAlign w:val="center"/>
          </w:tcPr>
          <w:p w14:paraId="10BC26DC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First-order backward Euler</w:t>
            </w:r>
          </w:p>
        </w:tc>
        <w:tc>
          <w:tcPr>
            <w:tcW w:w="2065" w:type="dxa"/>
            <w:vAlign w:val="center"/>
          </w:tcPr>
          <w:p w14:paraId="1D2B7F3F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First-order backward Euler</w:t>
            </w:r>
          </w:p>
        </w:tc>
      </w:tr>
      <w:tr w:rsidR="00554D08" w:rsidRPr="005D7A85" w14:paraId="342D366D" w14:textId="77777777" w:rsidTr="005F74D3">
        <w:trPr>
          <w:cantSplit/>
        </w:trPr>
        <w:tc>
          <w:tcPr>
            <w:tcW w:w="2829" w:type="dxa"/>
            <w:vAlign w:val="center"/>
          </w:tcPr>
          <w:p w14:paraId="00256F70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Boundary Conditions</w:t>
            </w:r>
          </w:p>
        </w:tc>
        <w:tc>
          <w:tcPr>
            <w:tcW w:w="2066" w:type="dxa"/>
            <w:vAlign w:val="center"/>
          </w:tcPr>
          <w:p w14:paraId="3730BA69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636C13C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443EB186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612DF57E" w14:textId="77777777" w:rsidTr="005F74D3">
        <w:trPr>
          <w:cantSplit/>
        </w:trPr>
        <w:tc>
          <w:tcPr>
            <w:tcW w:w="2829" w:type="dxa"/>
            <w:vAlign w:val="center"/>
          </w:tcPr>
          <w:p w14:paraId="458DB7C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Container wall boundary condition</w:t>
            </w:r>
          </w:p>
        </w:tc>
        <w:tc>
          <w:tcPr>
            <w:tcW w:w="2066" w:type="dxa"/>
            <w:vAlign w:val="center"/>
          </w:tcPr>
          <w:p w14:paraId="68D058BB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No-flux (zero Neumann)</w:t>
            </w:r>
          </w:p>
        </w:tc>
        <w:tc>
          <w:tcPr>
            <w:tcW w:w="2066" w:type="dxa"/>
            <w:vAlign w:val="center"/>
          </w:tcPr>
          <w:p w14:paraId="1BE8FF6A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No-flux (zero Neumann)</w:t>
            </w:r>
          </w:p>
        </w:tc>
        <w:tc>
          <w:tcPr>
            <w:tcW w:w="2065" w:type="dxa"/>
            <w:vAlign w:val="center"/>
          </w:tcPr>
          <w:p w14:paraId="549B3430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No-flux (zero Neumann)</w:t>
            </w:r>
          </w:p>
        </w:tc>
      </w:tr>
      <w:tr w:rsidR="00554D08" w:rsidRPr="005D7A85" w14:paraId="33044EF9" w14:textId="77777777" w:rsidTr="005F74D3">
        <w:trPr>
          <w:cantSplit/>
        </w:trPr>
        <w:tc>
          <w:tcPr>
            <w:tcW w:w="2829" w:type="dxa"/>
            <w:vAlign w:val="center"/>
          </w:tcPr>
          <w:p w14:paraId="3B2FDDBB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Top surface boundary condition</w:t>
            </w:r>
          </w:p>
        </w:tc>
        <w:tc>
          <w:tcPr>
            <w:tcW w:w="2066" w:type="dxa"/>
            <w:vAlign w:val="center"/>
          </w:tcPr>
          <w:p w14:paraId="365A2B8C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Dirichlet</w:t>
            </w:r>
          </w:p>
        </w:tc>
        <w:tc>
          <w:tcPr>
            <w:tcW w:w="2066" w:type="dxa"/>
            <w:vAlign w:val="center"/>
          </w:tcPr>
          <w:p w14:paraId="3C4560D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Dirichlet</w:t>
            </w:r>
          </w:p>
        </w:tc>
        <w:tc>
          <w:tcPr>
            <w:tcW w:w="2065" w:type="dxa"/>
            <w:vAlign w:val="center"/>
          </w:tcPr>
          <w:p w14:paraId="4CA00C4A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Dirichlet</w:t>
            </w:r>
          </w:p>
        </w:tc>
      </w:tr>
      <w:tr w:rsidR="00554D08" w:rsidRPr="005D7A85" w14:paraId="5B68AF8A" w14:textId="77777777" w:rsidTr="005F74D3">
        <w:trPr>
          <w:cantSplit/>
        </w:trPr>
        <w:tc>
          <w:tcPr>
            <w:tcW w:w="2829" w:type="dxa"/>
            <w:vAlign w:val="center"/>
          </w:tcPr>
          <w:p w14:paraId="47566300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Dissolved oxygen concentration</w:t>
            </w:r>
          </w:p>
        </w:tc>
        <w:tc>
          <w:tcPr>
            <w:tcW w:w="2066" w:type="dxa"/>
            <w:vAlign w:val="center"/>
          </w:tcPr>
          <w:p w14:paraId="5820C7D9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3.5 mg L⁻¹</w:t>
            </w:r>
          </w:p>
        </w:tc>
        <w:tc>
          <w:tcPr>
            <w:tcW w:w="2066" w:type="dxa"/>
            <w:vAlign w:val="center"/>
          </w:tcPr>
          <w:p w14:paraId="7C9FA94B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3.5 mg L⁻¹</w:t>
            </w:r>
          </w:p>
        </w:tc>
        <w:tc>
          <w:tcPr>
            <w:tcW w:w="2065" w:type="dxa"/>
            <w:vAlign w:val="center"/>
          </w:tcPr>
          <w:p w14:paraId="142E9DCE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3.5 mg L⁻¹</w:t>
            </w:r>
          </w:p>
        </w:tc>
      </w:tr>
    </w:tbl>
    <w:p w14:paraId="62638B06" w14:textId="349B74E4" w:rsidR="00554D08" w:rsidRDefault="00554D08" w:rsidP="00554D08">
      <w:pPr>
        <w:pStyle w:val="Heading1"/>
        <w:spacing w:after="0" w:before="280"/>
      </w:pPr>
      <w:r>
        <w:t>S4. Sensitivity analysis</w:t>
      </w:r>
    </w:p>
    <w:p>
      <w:pPr>
        <w:pStyle w:val="BodyText"/>
        <w:spacing w:before="0" w:after="120" w:line="276" w:lineRule="auto"/>
        <w:ind w:firstLine="0"/>
        <w:jc w:val="both"/>
      </w:pPr>
      <w:r>
        <w:t>Table S5 lists the parameters varied in the Morris analysis and Table S6 gives the design settings.</w:t>
      </w:r>
    </w:p>
    <w:p w14:paraId="1FD953C7" w14:textId="0FF1805B" w:rsidR="00554D08" w:rsidRDefault="00554D08" w:rsidP="00554D08">
      <w:pPr>
        <w:pStyle w:val="Captions"/>
        <w:keepNext/>
        <w:spacing w:line="240" w:lineRule="auto" w:before="200" w:after="80"/>
        <w:ind w:firstLine="0"/>
        <w:jc w:val="both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5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 xml:space="preserve">.</w:t>
      </w:r>
      <w:r w:rsidRPr="007E2F54">
        <w:rPr>
          <w:b w:val="0"/>
          <w:sz w:val="20"/>
          <w:szCs w:val="20"/>
        </w:rPr>
        <w:t xml:space="preserve"> </w:t>
      </w:r>
      <w:r w:rsidRPr="0058173B">
        <w:rPr>
          <w:b w:val="0"/>
          <w:sz w:val="20"/>
          <w:szCs w:val="20"/>
        </w:rPr>
        <w:t xml:space="preserve">Parameters included in the Morris sensitivity analysis.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3918"/>
        <w:gridCol w:w="1362"/>
        <w:gridCol w:w="2251"/>
        <w:gridCol w:w="1495"/>
      </w:tblGrid>
      <w:tr w:rsidR="00554D08" w:rsidRPr="003C38E8" w14:paraId="315C31A6" w14:textId="77777777" w:rsidTr="00433030">
        <w:trPr>
          <w:cantSplit/>
          <w:tblHeader/>
        </w:trPr>
        <w:tc>
          <w:tcPr>
            <w:tcW w:w="3918" w:type="dxa"/>
            <w:tcBorders>
              <w:bottom w:val="single" w:sz="6" w:space="0" w:color="000000"/>
            </w:tcBorders>
            <w:vAlign w:val="center"/>
          </w:tcPr>
          <w:p w14:paraId="6F6FB0AA" w14:textId="77777777" w:rsidR="00554D08" w:rsidRPr="005661E2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Parameter</w:t>
            </w:r>
          </w:p>
        </w:tc>
        <w:tc>
          <w:tcPr>
            <w:tcW w:w="1362" w:type="dxa"/>
            <w:tcBorders>
              <w:bottom w:val="single" w:sz="6" w:space="0" w:color="000000"/>
            </w:tcBorders>
            <w:vAlign w:val="center"/>
          </w:tcPr>
          <w:p w14:paraId="2AD94C84" w14:textId="77777777" w:rsidR="00554D08" w:rsidRPr="005661E2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Symbol</w:t>
            </w:r>
          </w:p>
        </w:tc>
        <w:tc>
          <w:tcPr>
            <w:tcW w:w="2251" w:type="dxa"/>
            <w:tcBorders>
              <w:bottom w:val="single" w:sz="6" w:space="0" w:color="000000"/>
            </w:tcBorders>
            <w:vAlign w:val="center"/>
          </w:tcPr>
          <w:p w14:paraId="6D592703" w14:textId="77777777" w:rsidR="00554D08" w:rsidRPr="005661E2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Range</w:t>
            </w:r>
          </w:p>
        </w:tc>
        <w:tc>
          <w:tcPr>
            <w:tcW w:w="1495" w:type="dxa"/>
            <w:tcBorders>
              <w:bottom w:val="single" w:sz="6" w:space="0" w:color="000000"/>
            </w:tcBorders>
            <w:vAlign w:val="center"/>
          </w:tcPr>
          <w:p w14:paraId="103A8DBC" w14:textId="77777777" w:rsidR="00554D08" w:rsidRPr="005661E2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Unit</w:t>
            </w:r>
          </w:p>
        </w:tc>
      </w:tr>
      <w:tr w:rsidR="00554D08" w:rsidRPr="003C38E8" w14:paraId="33031140" w14:textId="77777777" w:rsidTr="00433030">
        <w:trPr>
          <w:cantSplit/>
        </w:trPr>
        <w:tc>
          <w:tcPr>
            <w:tcW w:w="3918" w:type="dxa"/>
            <w:vAlign w:val="center"/>
          </w:tcPr>
          <w:p w14:paraId="38E98AAB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Film formation rate constant</w:t>
            </w:r>
          </w:p>
        </w:tc>
        <w:tc>
          <w:tcPr>
            <w:tcW w:w="1362" w:type="dxa"/>
            <w:vAlign w:val="center"/>
          </w:tcPr>
          <w:p w14:paraId="72798208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f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3A7E6AC9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50–200</w:t>
            </w:r>
          </w:p>
        </w:tc>
        <w:tc>
          <w:tcPr>
            <w:tcW w:w="1495" w:type="dxa"/>
            <w:vAlign w:val="center"/>
          </w:tcPr>
          <w:p w14:paraId="1ED380DB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1D14D417" w14:textId="77777777" w:rsidTr="00433030">
        <w:trPr>
          <w:cantSplit/>
        </w:trPr>
        <w:tc>
          <w:tcPr>
            <w:tcW w:w="3918" w:type="dxa"/>
            <w:vAlign w:val="center"/>
          </w:tcPr>
          <w:p w14:paraId="17B986DD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Film dissolution rate constant</w:t>
            </w:r>
          </w:p>
        </w:tc>
        <w:tc>
          <w:tcPr>
            <w:tcW w:w="1362" w:type="dxa"/>
            <w:vAlign w:val="center"/>
          </w:tcPr>
          <w:p w14:paraId="4377921E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d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5D2D6DD3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1–50</w:t>
            </w:r>
          </w:p>
        </w:tc>
        <w:tc>
          <w:tcPr>
            <w:tcW w:w="1495" w:type="dxa"/>
            <w:vAlign w:val="center"/>
          </w:tcPr>
          <w:p w14:paraId="32DB2B31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mm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6</m:t>
                        </m:r>
                      </m:sup>
                    </m:sSup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 xml:space="preserve"> </m:t>
                        </m:r>
                        <m: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-2</m:t>
                        </m:r>
                      </m:sup>
                    </m:sSup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</m:t>
                    </m:r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08B19288" w14:textId="77777777" w:rsidTr="00433030">
        <w:trPr>
          <w:cantSplit/>
        </w:trPr>
        <w:tc>
          <w:tcPr>
            <w:tcW w:w="3918" w:type="dxa"/>
            <w:vAlign w:val="center"/>
          </w:tcPr>
          <w:p w14:paraId="43192F4D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Oxygen reduction rate constant</w:t>
            </w:r>
          </w:p>
        </w:tc>
        <w:tc>
          <w:tcPr>
            <w:tcW w:w="1362" w:type="dxa"/>
            <w:vAlign w:val="center"/>
          </w:tcPr>
          <w:p w14:paraId="3838789C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k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ORR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6977D821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0.1–5.0</w:t>
            </w:r>
          </w:p>
        </w:tc>
        <w:tc>
          <w:tcPr>
            <w:tcW w:w="1495" w:type="dxa"/>
            <w:vAlign w:val="center"/>
          </w:tcPr>
          <w:p w14:paraId="35AB5390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mm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</m:t>
                    </m:r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34D28863" w14:textId="77777777" w:rsidTr="00433030">
        <w:trPr>
          <w:cantSplit/>
        </w:trPr>
        <w:tc>
          <w:tcPr>
            <w:tcW w:w="3918" w:type="dxa"/>
            <w:vAlign w:val="center"/>
          </w:tcPr>
          <w:p w14:paraId="1F4F2F5E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Oxygen diffusivity</w:t>
            </w:r>
          </w:p>
        </w:tc>
        <w:tc>
          <w:tcPr>
            <w:tcW w:w="1362" w:type="dxa"/>
            <w:vAlign w:val="center"/>
          </w:tcPr>
          <w:p w14:paraId="3BD8F953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D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O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b>
                    </m:sSub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0DE1A645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5–20</w:t>
            </w:r>
          </w:p>
        </w:tc>
        <w:tc>
          <w:tcPr>
            <w:tcW w:w="1495" w:type="dxa"/>
            <w:vAlign w:val="center"/>
          </w:tcPr>
          <w:p w14:paraId="24B452A0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mm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</m:t>
                    </m:r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123051B2" w14:textId="77777777" w:rsidTr="00433030">
        <w:trPr>
          <w:cantSplit/>
        </w:trPr>
        <w:tc>
          <w:tcPr>
            <w:tcW w:w="3918" w:type="dxa"/>
            <w:vAlign w:val="center"/>
          </w:tcPr>
          <w:p w14:paraId="0BC703A7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Initial dissolved oxygen concentration</w:t>
            </w:r>
          </w:p>
        </w:tc>
        <w:tc>
          <w:tcPr>
            <w:tcW w:w="1362" w:type="dxa"/>
            <w:vAlign w:val="center"/>
          </w:tcPr>
          <w:p w14:paraId="6CE3CE4B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C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O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,0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7A6E0F06" w14:textId="77777777" w:rsidR="00554D08" w:rsidRPr="00A26FEC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>1</m:t>
                </m:r>
                <m: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>×</m:t>
                </m:r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10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-9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 xml:space="preserve"> </m:t>
                </m:r>
                <m: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>to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 xml:space="preserve"> 1</m:t>
                </m:r>
                <m: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>×</m:t>
                </m:r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10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-7</m:t>
                    </m:r>
                  </m:sup>
                </m:sSup>
              </m:oMath>
            </m:oMathPara>
          </w:p>
        </w:tc>
        <w:tc>
          <w:tcPr>
            <w:tcW w:w="1495" w:type="dxa"/>
            <w:vAlign w:val="center"/>
          </w:tcPr>
          <w:p w14:paraId="6B435C14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g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</m:t>
                    </m:r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mm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-3</m:t>
                    </m:r>
                  </m:sup>
                </m:sSup>
              </m:oMath>
            </m:oMathPara>
          </w:p>
        </w:tc>
      </w:tr>
      <w:tr w:rsidR="00554D08" w:rsidRPr="003C38E8" w14:paraId="03E282A8" w14:textId="77777777" w:rsidTr="00433030">
        <w:trPr>
          <w:cantSplit/>
        </w:trPr>
        <w:tc>
          <w:tcPr>
            <w:tcW w:w="3918" w:type="dxa"/>
            <w:vAlign w:val="center"/>
          </w:tcPr>
          <w:p w14:paraId="62BAD8D4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Zn²⁺ diffusivity</w:t>
            </w:r>
          </w:p>
        </w:tc>
        <w:tc>
          <w:tcPr>
            <w:tcW w:w="1362" w:type="dxa"/>
            <w:vAlign w:val="center"/>
          </w:tcPr>
          <w:p w14:paraId="351D1B93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Zn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38B7B915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1.5–5.0</w:t>
            </w:r>
          </w:p>
        </w:tc>
        <w:tc>
          <w:tcPr>
            <w:tcW w:w="1495" w:type="dxa"/>
            <w:vAlign w:val="center"/>
          </w:tcPr>
          <w:p w14:paraId="7B443CEE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mm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</m:t>
                    </m:r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5D3F50C9" w14:textId="77777777" w:rsidTr="00433030">
        <w:trPr>
          <w:cantSplit/>
        </w:trPr>
        <w:tc>
          <w:tcPr>
            <w:tcW w:w="3918" w:type="dxa"/>
            <w:vAlign w:val="center"/>
          </w:tcPr>
          <w:p w14:paraId="23BB14D1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Cl⁻ diffusivity</w:t>
            </w:r>
          </w:p>
        </w:tc>
        <w:tc>
          <w:tcPr>
            <w:tcW w:w="1362" w:type="dxa"/>
            <w:vAlign w:val="center"/>
          </w:tcPr>
          <w:p w14:paraId="5B1A48BA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Cl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1A64E742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5–15</w:t>
            </w:r>
          </w:p>
        </w:tc>
        <w:tc>
          <w:tcPr>
            <w:tcW w:w="1495" w:type="dxa"/>
            <w:vAlign w:val="center"/>
          </w:tcPr>
          <w:p w14:paraId="2C0880BB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mm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</m:t>
                    </m:r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0A0CD907" w14:textId="77777777" w:rsidTr="00433030">
        <w:trPr>
          <w:cantSplit/>
        </w:trPr>
        <w:tc>
          <w:tcPr>
            <w:tcW w:w="3918" w:type="dxa"/>
            <w:vAlign w:val="center"/>
          </w:tcPr>
          <w:p w14:paraId="610B1A77" w14:textId="77777777" w:rsidR="00554D08" w:rsidRPr="006B6A1E" w:rsidRDefault="00554D08" w:rsidP="00433030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OH⁻ diffusivity</w:t>
            </w:r>
          </w:p>
        </w:tc>
        <w:tc>
          <w:tcPr>
            <w:tcW w:w="1362" w:type="dxa"/>
            <w:vAlign w:val="center"/>
          </w:tcPr>
          <w:p w14:paraId="02033335" w14:textId="77777777" w:rsidR="00554D08" w:rsidRPr="006B6A1E" w:rsidRDefault="00554D08" w:rsidP="00433030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OH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4FD021EA" w14:textId="77777777" w:rsidR="00554D08" w:rsidRPr="006B6A1E" w:rsidRDefault="00554D08" w:rsidP="00433030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15–35</w:t>
            </w:r>
          </w:p>
        </w:tc>
        <w:tc>
          <w:tcPr>
            <w:tcW w:w="1495" w:type="dxa"/>
            <w:vAlign w:val="center"/>
          </w:tcPr>
          <w:p w14:paraId="7EB1E78C" w14:textId="77777777" w:rsidR="00554D08" w:rsidRPr="006B6A1E" w:rsidRDefault="00554D08" w:rsidP="00433030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mm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</m:t>
                    </m:r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</w:tbl>
    <w:p w14:paraId="41E5E655" w14:textId="69DA9C09" w:rsidR="00554D08" w:rsidRDefault="00554D08" w:rsidP="00554D08">
      <w:pPr>
        <w:pStyle w:val="Captions"/>
        <w:keepNext/>
        <w:spacing w:line="240" w:lineRule="auto" w:before="280" w:after="80"/>
        <w:ind w:firstLine="0"/>
        <w:jc w:val="both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6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3A1412">
        <w:rPr>
          <w:b w:val="0"/>
          <w:sz w:val="20"/>
          <w:szCs w:val="20"/>
        </w:rPr>
        <w:t xml:space="preserve">Morris design settings.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4509"/>
        <w:gridCol w:w="4517"/>
      </w:tblGrid>
      <w:tr w:rsidR="00554D08" w:rsidRPr="009C2673" w14:paraId="64400F77" w14:textId="77777777" w:rsidTr="00433030">
        <w:trPr>
          <w:cantSplit/>
          <w:tblHeader/>
        </w:trPr>
        <w:tc>
          <w:tcPr>
            <w:tcW w:w="4509" w:type="dxa"/>
            <w:tcBorders>
              <w:bottom w:val="single" w:sz="6" w:space="0" w:color="000000"/>
            </w:tcBorders>
            <w:vAlign w:val="center"/>
          </w:tcPr>
          <w:p w14:paraId="2BC22086" w14:textId="77777777" w:rsidR="00554D08" w:rsidRPr="005661E2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Setting</w:t>
            </w:r>
          </w:p>
        </w:tc>
        <w:tc>
          <w:tcPr>
            <w:tcW w:w="4517" w:type="dxa"/>
            <w:tcBorders>
              <w:bottom w:val="single" w:sz="6" w:space="0" w:color="000000"/>
            </w:tcBorders>
            <w:vAlign w:val="center"/>
          </w:tcPr>
          <w:p w14:paraId="51667FC2" w14:textId="77777777" w:rsidR="00554D08" w:rsidRPr="005661E2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Value</w:t>
            </w:r>
          </w:p>
        </w:tc>
      </w:tr>
      <w:tr w:rsidR="00554D08" w:rsidRPr="009C2673" w14:paraId="49C07096" w14:textId="77777777" w:rsidTr="00433030">
        <w:trPr>
          <w:cantSplit/>
        </w:trPr>
        <w:tc>
          <w:tcPr>
            <w:tcW w:w="4509" w:type="dxa"/>
            <w:vAlign w:val="center"/>
          </w:tcPr>
          <w:p w14:paraId="089E27D8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Sensitivity method</w:t>
            </w:r>
          </w:p>
        </w:tc>
        <w:tc>
          <w:tcPr>
            <w:tcW w:w="4517" w:type="dxa"/>
            <w:vAlign w:val="center"/>
          </w:tcPr>
          <w:p w14:paraId="366B3441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Morris elementary effects</w:t>
            </w:r>
          </w:p>
        </w:tc>
      </w:tr>
      <w:tr w:rsidR="00554D08" w:rsidRPr="009C2673" w14:paraId="79C4D776" w14:textId="77777777" w:rsidTr="00433030">
        <w:trPr>
          <w:cantSplit/>
        </w:trPr>
        <w:tc>
          <w:tcPr>
            <w:tcW w:w="4509" w:type="dxa"/>
            <w:vAlign w:val="center"/>
          </w:tcPr>
          <w:p w14:paraId="76AC1590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Software</w:t>
            </w:r>
          </w:p>
        </w:tc>
        <w:tc>
          <w:tcPr>
            <w:tcW w:w="4517" w:type="dxa"/>
            <w:vAlign w:val="center"/>
          </w:tcPr>
          <w:p w14:paraId="42C424CE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SALib</w:t>
            </w:r>
          </w:p>
        </w:tc>
      </w:tr>
      <w:tr w:rsidR="00554D08" w:rsidRPr="009C2673" w14:paraId="20763FEC" w14:textId="77777777" w:rsidTr="00433030">
        <w:trPr>
          <w:cantSplit/>
        </w:trPr>
        <w:tc>
          <w:tcPr>
            <w:tcW w:w="4509" w:type="dxa"/>
            <w:vAlign w:val="center"/>
          </w:tcPr>
          <w:p w14:paraId="0F8AC7E6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Number of parameters</w:t>
            </w:r>
          </w:p>
        </w:tc>
        <w:tc>
          <w:tcPr>
            <w:tcW w:w="4517" w:type="dxa"/>
            <w:vAlign w:val="center"/>
          </w:tcPr>
          <w:p w14:paraId="5A238A1C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8</w:t>
            </w:r>
          </w:p>
        </w:tc>
      </w:tr>
      <w:tr w:rsidR="00554D08" w:rsidRPr="009C2673" w14:paraId="71265A1E" w14:textId="77777777" w:rsidTr="00433030">
        <w:trPr>
          <w:cantSplit/>
        </w:trPr>
        <w:tc>
          <w:tcPr>
            <w:tcW w:w="4509" w:type="dxa"/>
            <w:vAlign w:val="center"/>
          </w:tcPr>
          <w:p w14:paraId="737EFBDA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Number of levels (p)</w:t>
            </w:r>
          </w:p>
        </w:tc>
        <w:tc>
          <w:tcPr>
            <w:tcW w:w="4517" w:type="dxa"/>
            <w:vAlign w:val="center"/>
          </w:tcPr>
          <w:p w14:paraId="6990C018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4</w:t>
            </w:r>
          </w:p>
        </w:tc>
      </w:tr>
      <w:tr w:rsidR="00554D08" w:rsidRPr="009C2673" w14:paraId="10B41B33" w14:textId="77777777" w:rsidTr="00433030">
        <w:trPr>
          <w:cantSplit/>
        </w:trPr>
        <w:tc>
          <w:tcPr>
            <w:tcW w:w="4509" w:type="dxa"/>
            <w:vAlign w:val="center"/>
          </w:tcPr>
          <w:p w14:paraId="675C2556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Number of trajectories (r)</w:t>
            </w:r>
          </w:p>
        </w:tc>
        <w:tc>
          <w:tcPr>
            <w:tcW w:w="4517" w:type="dxa"/>
            <w:vAlign w:val="center"/>
          </w:tcPr>
          <w:p w14:paraId="55113892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20</w:t>
            </w:r>
          </w:p>
        </w:tc>
      </w:tr>
      <w:tr w:rsidR="00554D08" w:rsidRPr="009C2673" w14:paraId="61FB2880" w14:textId="77777777" w:rsidTr="00433030">
        <w:trPr>
          <w:cantSplit/>
        </w:trPr>
        <w:tc>
          <w:tcPr>
            <w:tcW w:w="4509" w:type="dxa"/>
            <w:vAlign w:val="center"/>
          </w:tcPr>
          <w:p w14:paraId="6884250E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Total model evaluations</w:t>
            </w:r>
          </w:p>
        </w:tc>
        <w:tc>
          <w:tcPr>
            <w:tcW w:w="4517" w:type="dxa"/>
            <w:vAlign w:val="center"/>
          </w:tcPr>
          <w:p w14:paraId="308E6666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180</w:t>
            </w:r>
          </w:p>
        </w:tc>
      </w:tr>
      <w:tr w:rsidR="00554D08" w:rsidRPr="009C2673" w14:paraId="15A40171" w14:textId="77777777" w:rsidTr="00433030">
        <w:trPr>
          <w:cantSplit/>
        </w:trPr>
        <w:tc>
          <w:tcPr>
            <w:tcW w:w="4509" w:type="dxa"/>
            <w:vAlign w:val="center"/>
          </w:tcPr>
          <w:p w14:paraId="7B4DA158" w14:textId="77777777" w:rsidR="00554D08" w:rsidRPr="006B6A1E" w:rsidRDefault="00554D08" w:rsidP="00433030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Response metric</w:t>
            </w:r>
          </w:p>
        </w:tc>
        <w:tc>
          <w:tcPr>
            <w:tcW w:w="4517" w:type="dxa"/>
            <w:vAlign w:val="center"/>
          </w:tcPr>
          <w:p w14:paraId="6C33ADEB" w14:textId="77777777" w:rsidR="00554D08" w:rsidRPr="006B6A1E" w:rsidRDefault="00554D08" w:rsidP="00433030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Mass loss after 168 h</w:t>
            </w:r>
          </w:p>
        </w:tc>
      </w:tr>
    </w:tbl>
    <w:p>
      <w:pPr>
        <w:pStyle w:val="BodyText"/>
        <w:spacing w:before="0" w:after="120" w:line="276" w:lineRule="auto"/>
        <w:ind w:firstLine="0"/>
        <w:jc w:val="both"/>
      </w:pPr>
      <w:r>
        <w:t>Figure S5 shows how the sensitivity indices evolve during the simulated degradation.</w:t>
      </w:r>
    </w:p>
    <w:p w14:paraId="2D026940" w14:textId="77777777" w:rsidR="00554D08" w:rsidRDefault="00554D08" w:rsidP="00554D08">
      <w:pPr>
        <w:keepNext/>
        <w:spacing w:after="0" w:line="240" w:lineRule="auto" w:before="200"/>
        <w:ind w:firstLine="0"/>
        <w:jc w:val="center"/>
      </w:pPr>
      <w:r>
        <w:rPr>
          <w:noProof/>
        </w:rPr>
        <w:drawing>
          <wp:inline distT="0" distB="0" distL="0" distR="0" wp14:anchorId="5F454D5C" wp14:editId="00B5BA50">
            <wp:extent cx="3746380" cy="2700000"/>
            <wp:effectExtent l="0" t="0" r="6985" b="5715"/>
            <wp:docPr id="9142275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6380" cy="27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8C8767" w14:textId="58C947AC" w:rsidR="00554D08" w:rsidRDefault="00554D08" w:rsidP="00554D08">
      <w:pPr>
        <w:pStyle w:val="Captions"/>
        <w:keepNext w:val="0"/>
        <w:spacing w:line="240" w:lineRule="auto" w:before="80" w:after="280"/>
        <w:ind w:firstLine="0"/>
        <w:jc w:val="both"/>
      </w:pPr>
      <w:r w:rsidRPr="007E2F54">
        <w:rPr>
          <w:b/>
          <w:bCs/>
          <w:sz w:val="20"/>
          <w:szCs w:val="20"/>
        </w:rPr>
        <w:t>Figure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Figure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D80D58">
        <w:rPr>
          <w:b/>
          <w:bCs/>
          <w:noProof/>
          <w:sz w:val="20"/>
          <w:szCs w:val="20"/>
        </w:rPr>
        <w:t>5</w:t>
      </w:r>
      <w:r w:rsidRPr="007E2F54">
        <w:rPr>
          <w:b/>
          <w:bCs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9D3074">
        <w:rPr>
          <w:b w:val="0"/>
          <w:sz w:val="20"/>
          <w:szCs w:val="20"/>
        </w:rPr>
        <w:t>Time-dependent Morris sensitivity indices (μ</w:t>
      </w:r>
      <w:r w:rsidRPr="003A6B98">
        <w:rPr>
          <w:rFonts w:ascii="Cambria Math" w:hAnsi="Cambria Math" w:cs="Cambria Math"/>
          <w:b w:val="0"/>
          <w:sz w:val="20"/>
          <w:szCs w:val="20"/>
          <w:vertAlign w:val="superscript"/>
        </w:rPr>
        <w:t>∗</w:t>
      </w:r>
      <w:r w:rsidRPr="009D3074">
        <w:rPr>
          <w:b w:val="0"/>
          <w:sz w:val="20"/>
          <w:szCs w:val="20"/>
        </w:rPr>
        <w:t>) for the model parameters affecting predicted Zn mass loss during 168 h of degradation. The variation of μ</w:t>
      </w:r>
      <w:r w:rsidRPr="003A6B98">
        <w:rPr>
          <w:rFonts w:ascii="Cambria Math" w:hAnsi="Cambria Math" w:cs="Cambria Math"/>
          <w:b w:val="0"/>
          <w:sz w:val="20"/>
          <w:szCs w:val="20"/>
          <w:vertAlign w:val="superscript"/>
        </w:rPr>
        <w:t>∗</w:t>
      </w:r>
      <w:r w:rsidRPr="009D3074">
        <w:rPr>
          <w:b w:val="0"/>
          <w:sz w:val="20"/>
          <w:szCs w:val="20"/>
        </w:rPr>
        <w:t xml:space="preserve"> </w:t>
      </w:r>
      <w:r>
        <w:rPr>
          <w:b w:val="0"/>
          <w:sz w:val="20"/>
          <w:szCs w:val="20"/>
        </w:rPr>
        <w:t xml:space="preserve">over time quantifies how each parameter's influence on the degradation response changes </w:t>
      </w:r>
      <w:r w:rsidRPr="009D3074">
        <w:rPr>
          <w:b w:val="0"/>
          <w:sz w:val="20"/>
          <w:szCs w:val="20"/>
        </w:rPr>
        <w:t>throughout the simulation period</w:t>
      </w:r>
      <w:r w:rsidRPr="00897B3B">
        <w:rPr>
          <w:b w:val="0"/>
          <w:sz w:val="20"/>
          <w:szCs w:val="20"/>
        </w:rPr>
        <w:t>.</w:t>
      </w:r>
    </w:p>
    <w:p w14:paraId="3498A6A1" w14:textId="69AC74D1" w:rsidR="005D7A85" w:rsidRDefault="005F4719" w:rsidP="00BE6B79">
      <w:pPr>
        <w:pStyle w:val="Heading1"/>
      </w:pPr>
      <w:r>
        <w:t>S5. Bayesian calibration and validation</w:t>
      </w:r>
    </w:p>
    <w:p w14:paraId="149DE31D" w14:textId="1A44F5E6" w:rsidR="00DA0507" w:rsidRDefault="00DA0507" w:rsidP="00DA0507">
      <w:pPr>
        <w:pStyle w:val="BodyText"/>
        <w:spacing w:before="0" w:after="120" w:line="276" w:lineRule="auto"/>
        <w:ind w:firstLine="0"/>
        <w:jc w:val="both"/>
      </w:pPr>
      <w:r w:rsidRPr="00DA0507">
        <w:t>Optimal parameters were identified by minimizing the RMSE between predicted and literature-reported 14-day mass-loss measurements.</w:t>
      </w:r>
    </w:p>
    <w:p>
      <w:pPr>
        <w:pStyle w:val="BodyText"/>
        <w:keepNext/>
        <w:spacing w:before="0" w:after="120" w:line="276" w:lineRule="auto"/>
        <w:ind w:firstLine="0"/>
        <w:jc w:val="both"/>
      </w:pPr>
      <w:r>
        <w:t>The RMSE was calculated as:</w:t>
      </w:r>
    </w:p>
    <w:p w14:paraId="4E810149" w14:textId="586753FA" w:rsidR="00377A22" w:rsidRPr="00542C5D" w:rsidRDefault="00457C34" w:rsidP="00377A22">
      <w:pPr>
        <w:pStyle w:val="BodyText"/>
        <w:keepNext w:val="0"/>
        <w:spacing w:before="120" w:after="120"/>
        <w:ind w:firstLine="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RMSE=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/>
                          <w:i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begChr m:val="["/>
                              <m:endChr m:val="]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MassLoss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Sim</m:t>
                                  </m:r>
                                </m:sub>
                              </m:sSub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t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w:rPr>
                                  <w:rFonts w:ascii="Cambria Math" w:hAnsi="Cambria Math"/>
                                </w:rPr>
                                <m:t>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MassLoss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exp</m:t>
                                  </m:r>
                                </m:sub>
                              </m:sSub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t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e>
                  </m:nary>
                </m:e>
              </m:rad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S5</m:t>
                  </m:r>
                </m:e>
              </m:d>
            </m:e>
          </m:eqArr>
        </m:oMath>
      </m:oMathPara>
    </w:p>
    <w:p>
      <w:pPr>
        <w:pStyle w:val="BodyText"/>
        <w:keepNext w:val="0"/>
        <w:spacing w:before="0" w:after="120" w:line="276" w:lineRule="auto"/>
        <w:ind w:firstLine="0"/>
        <w:jc w:val="both"/>
      </w:pPr>
      <w:r>
        <w:t>where n is the number of literature data points, and MassLoss_sim(t_i) and MassLoss_exp(t_i) are the simulated and literature mass loss at time t_i, respectively.</w:t>
      </w:r>
    </w:p>
    <w:p>
      <w:pPr>
        <w:pStyle w:val="BodyText"/>
        <w:spacing w:before="0" w:after="120" w:line="276" w:lineRule="auto"/>
        <w:ind w:firstLine="0"/>
        <w:jc w:val="both"/>
      </w:pPr>
      <w:r>
        <w:t>Table S7 lists the literature mass-loss data used for calibration.</w:t>
      </w:r>
    </w:p>
    <w:p w14:paraId="799221B9" w14:textId="014D6F2C" w:rsidR="00554D08" w:rsidRDefault="00554D08" w:rsidP="00554D08">
      <w:pPr>
        <w:pStyle w:val="Captions"/>
        <w:keepNext/>
        <w:spacing w:line="240" w:lineRule="auto" w:before="200" w:after="80"/>
        <w:ind w:firstLine="0"/>
        <w:jc w:val="both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7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 xml:space="preserve">.</w:t>
      </w:r>
      <w:r w:rsidRPr="00CE77CA">
        <w:rPr>
          <w:b w:val="0"/>
          <w:sz w:val="20"/>
          <w:szCs w:val="20"/>
        </w:rPr>
        <w:t xml:space="preserve"> </w:t>
      </w:r>
      <w:r w:rsidRPr="00461D9B">
        <w:rPr>
          <w:b w:val="0"/>
          <w:sz w:val="20"/>
          <w:szCs w:val="20"/>
        </w:rPr>
        <w:t>Literature mass-loss data used for Bayesian calibration</w:t>
      </w:r>
      <w:r>
        <w:rPr>
          <w:b w:val="0"/>
          <w:sz w:val="20"/>
          <w:szCs w:val="20"/>
        </w:rPr>
        <w:t xml:space="preserve"> (</w:t>
      </w:r>
      <w:r w:rsidRPr="00154208">
        <w:rPr>
          <w:b w:val="0"/>
          <w:sz w:val="20"/>
          <w:szCs w:val="20"/>
        </w:rPr>
        <w:t>Liu et al.</w:t>
      </w:r>
      <w:r>
        <w:rPr>
          <w:b w:val="0"/>
          <w:sz w:val="20"/>
          <w:szCs w:val="20"/>
        </w:rPr>
        <w:t xml:space="preserve"> 2018).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2026"/>
        <w:gridCol w:w="2023"/>
        <w:gridCol w:w="4977"/>
      </w:tblGrid>
      <w:tr w:rsidR="00554D08" w:rsidRPr="00461D9B" w14:paraId="0636B2C5" w14:textId="77777777" w:rsidTr="00927926">
        <w:trPr>
          <w:cantSplit/>
          <w:tblHeader/>
        </w:trPr>
        <w:tc>
          <w:tcPr>
            <w:tcW w:w="2026" w:type="dxa"/>
            <w:tcBorders>
              <w:bottom w:val="single" w:sz="6" w:space="0" w:color="000000"/>
            </w:tcBorders>
            <w:vAlign w:val="center"/>
          </w:tcPr>
          <w:p w14:paraId="7624B030" w14:textId="77777777" w:rsidR="00554D08" w:rsidRPr="0017409B" w:rsidRDefault="00554D08" w:rsidP="00927926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17409B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Duration (days)</w:t>
            </w:r>
          </w:p>
        </w:tc>
        <w:tc>
          <w:tcPr>
            <w:tcW w:w="2023" w:type="dxa"/>
            <w:tcBorders>
              <w:bottom w:val="single" w:sz="6" w:space="0" w:color="000000"/>
            </w:tcBorders>
            <w:vAlign w:val="center"/>
          </w:tcPr>
          <w:p w14:paraId="7888168C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17409B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Time (hours)</w:t>
            </w:r>
          </w:p>
        </w:tc>
        <w:tc>
          <w:tcPr>
            <w:tcW w:w="4977" w:type="dxa"/>
            <w:tcBorders>
              <w:bottom w:val="single" w:sz="6" w:space="0" w:color="000000"/>
            </w:tcBorders>
            <w:vAlign w:val="center"/>
          </w:tcPr>
          <w:p w14:paraId="17D5F578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Literature mass loss (%)</w:t>
            </w:r>
          </w:p>
        </w:tc>
      </w:tr>
      <w:tr w:rsidR="00554D08" w:rsidRPr="00461D9B" w14:paraId="5DB2748C" w14:textId="77777777" w:rsidTr="00927926">
        <w:trPr>
          <w:cantSplit/>
        </w:trPr>
        <w:tc>
          <w:tcPr>
            <w:tcW w:w="2026" w:type="dxa"/>
            <w:vAlign w:val="center"/>
          </w:tcPr>
          <w:p w14:paraId="7B74EF8D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</w:t>
            </w:r>
          </w:p>
        </w:tc>
        <w:tc>
          <w:tcPr>
            <w:tcW w:w="2023" w:type="dxa"/>
            <w:vAlign w:val="center"/>
          </w:tcPr>
          <w:p w14:paraId="5016F912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24</w:t>
            </w:r>
          </w:p>
        </w:tc>
        <w:tc>
          <w:tcPr>
            <w:tcW w:w="4977" w:type="dxa"/>
            <w:vAlign w:val="center"/>
          </w:tcPr>
          <w:p w14:paraId="1C5E0354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0.0500</w:t>
            </w:r>
          </w:p>
        </w:tc>
      </w:tr>
      <w:tr w:rsidR="00554D08" w:rsidRPr="00461D9B" w14:paraId="14B74360" w14:textId="77777777" w:rsidTr="00927926">
        <w:trPr>
          <w:cantSplit/>
        </w:trPr>
        <w:tc>
          <w:tcPr>
            <w:tcW w:w="2026" w:type="dxa"/>
            <w:vAlign w:val="center"/>
          </w:tcPr>
          <w:p w14:paraId="222E0032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</w:t>
            </w:r>
          </w:p>
        </w:tc>
        <w:tc>
          <w:tcPr>
            <w:tcW w:w="2023" w:type="dxa"/>
            <w:vAlign w:val="center"/>
          </w:tcPr>
          <w:p w14:paraId="59CA2FC4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48</w:t>
            </w:r>
          </w:p>
        </w:tc>
        <w:tc>
          <w:tcPr>
            <w:tcW w:w="4977" w:type="dxa"/>
            <w:vAlign w:val="center"/>
          </w:tcPr>
          <w:p w14:paraId="3C97557C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0.0900</w:t>
            </w:r>
          </w:p>
        </w:tc>
      </w:tr>
      <w:tr w:rsidR="00554D08" w:rsidRPr="00461D9B" w14:paraId="2E145D67" w14:textId="77777777" w:rsidTr="00927926">
        <w:trPr>
          <w:cantSplit/>
        </w:trPr>
        <w:tc>
          <w:tcPr>
            <w:tcW w:w="2026" w:type="dxa"/>
            <w:vAlign w:val="center"/>
          </w:tcPr>
          <w:p w14:paraId="55A07EBC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5</w:t>
            </w:r>
          </w:p>
        </w:tc>
        <w:tc>
          <w:tcPr>
            <w:tcW w:w="2023" w:type="dxa"/>
            <w:vAlign w:val="center"/>
          </w:tcPr>
          <w:p w14:paraId="092AC95E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120</w:t>
            </w:r>
          </w:p>
        </w:tc>
        <w:tc>
          <w:tcPr>
            <w:tcW w:w="4977" w:type="dxa"/>
            <w:vAlign w:val="center"/>
          </w:tcPr>
          <w:p w14:paraId="497BD12C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0.1300</w:t>
            </w:r>
          </w:p>
        </w:tc>
      </w:tr>
      <w:tr w:rsidR="00554D08" w:rsidRPr="00461D9B" w14:paraId="7F0CA1F2" w14:textId="77777777" w:rsidTr="00927926">
        <w:trPr>
          <w:cantSplit/>
        </w:trPr>
        <w:tc>
          <w:tcPr>
            <w:tcW w:w="2026" w:type="dxa"/>
            <w:vAlign w:val="center"/>
          </w:tcPr>
          <w:p w14:paraId="5E4FF8C8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7</w:t>
            </w:r>
          </w:p>
        </w:tc>
        <w:tc>
          <w:tcPr>
            <w:tcW w:w="2023" w:type="dxa"/>
            <w:vAlign w:val="center"/>
          </w:tcPr>
          <w:p w14:paraId="3D07EB9F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168</w:t>
            </w:r>
          </w:p>
        </w:tc>
        <w:tc>
          <w:tcPr>
            <w:tcW w:w="4977" w:type="dxa"/>
            <w:vAlign w:val="center"/>
          </w:tcPr>
          <w:p w14:paraId="73E6F9DE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0.2000</w:t>
            </w:r>
          </w:p>
        </w:tc>
      </w:tr>
      <w:tr w:rsidR="00554D08" w:rsidRPr="00461D9B" w14:paraId="3C98CB01" w14:textId="77777777" w:rsidTr="00927926">
        <w:trPr>
          <w:cantSplit/>
        </w:trPr>
        <w:tc>
          <w:tcPr>
            <w:tcW w:w="2026" w:type="dxa"/>
            <w:vAlign w:val="center"/>
          </w:tcPr>
          <w:p w14:paraId="22ADBB20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10</w:t>
            </w:r>
          </w:p>
        </w:tc>
        <w:tc>
          <w:tcPr>
            <w:tcW w:w="2023" w:type="dxa"/>
            <w:vAlign w:val="center"/>
          </w:tcPr>
          <w:p w14:paraId="7DF077FD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240</w:t>
            </w:r>
          </w:p>
        </w:tc>
        <w:tc>
          <w:tcPr>
            <w:tcW w:w="4977" w:type="dxa"/>
            <w:vAlign w:val="center"/>
          </w:tcPr>
          <w:p w14:paraId="0D381C0D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0.2700</w:t>
            </w:r>
          </w:p>
        </w:tc>
      </w:tr>
      <w:tr w:rsidR="00554D08" w:rsidRPr="00461D9B" w14:paraId="4139ABE9" w14:textId="77777777" w:rsidTr="00927926">
        <w:trPr>
          <w:cantSplit/>
        </w:trPr>
        <w:tc>
          <w:tcPr>
            <w:tcW w:w="2026" w:type="dxa"/>
            <w:vAlign w:val="center"/>
          </w:tcPr>
          <w:p w14:paraId="4CB0CC9D" w14:textId="77777777" w:rsidR="00554D08" w:rsidRPr="00461D9B" w:rsidRDefault="00554D08" w:rsidP="00927926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14</w:t>
            </w:r>
          </w:p>
        </w:tc>
        <w:tc>
          <w:tcPr>
            <w:tcW w:w="2023" w:type="dxa"/>
            <w:vAlign w:val="center"/>
          </w:tcPr>
          <w:p w14:paraId="35A6886A" w14:textId="77777777" w:rsidR="00554D08" w:rsidRPr="00461D9B" w:rsidRDefault="00554D08" w:rsidP="00927926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336</w:t>
            </w:r>
          </w:p>
        </w:tc>
        <w:tc>
          <w:tcPr>
            <w:tcW w:w="4977" w:type="dxa"/>
            <w:vAlign w:val="center"/>
          </w:tcPr>
          <w:p w14:paraId="50CC1B21" w14:textId="77777777" w:rsidR="00554D08" w:rsidRPr="00461D9B" w:rsidRDefault="00554D08" w:rsidP="00927926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0.3200</w:t>
            </w:r>
          </w:p>
        </w:tc>
      </w:tr>
    </w:tbl>
    <w:p>
      <w:pPr>
        <w:pStyle w:val="BodyText"/>
        <w:spacing w:before="0" w:after="120" w:line="276" w:lineRule="auto"/>
        <w:ind w:firstLine="0"/>
        <w:jc w:val="both"/>
      </w:pPr>
      <w:r>
        <w:t>Tables S8 and S9 and Figure S6 compare the calibrated model with the literature data.</w:t>
      </w:r>
    </w:p>
    <w:p w14:paraId="723FF065" w14:textId="6A85DA0B" w:rsidR="00554D08" w:rsidRDefault="00554D08" w:rsidP="00554D08">
      <w:pPr>
        <w:pStyle w:val="Captions"/>
        <w:keepNext/>
        <w:spacing w:line="240" w:lineRule="auto" w:before="200" w:after="80"/>
        <w:ind w:firstLine="0"/>
        <w:jc w:val="both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8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 xml:space="preserve">.</w:t>
      </w:r>
      <w:r w:rsidRPr="00CE77CA">
        <w:rPr>
          <w:b w:val="0"/>
          <w:sz w:val="20"/>
          <w:szCs w:val="20"/>
        </w:rPr>
        <w:t xml:space="preserve"> </w:t>
      </w:r>
      <w:r w:rsidRPr="00461D9B">
        <w:rPr>
          <w:b w:val="0"/>
          <w:sz w:val="20"/>
          <w:szCs w:val="20"/>
        </w:rPr>
        <w:t xml:space="preserve">Literature </w:t>
      </w:r>
      <w:r>
        <w:rPr>
          <w:b w:val="0"/>
          <w:sz w:val="20"/>
          <w:szCs w:val="20"/>
        </w:rPr>
        <w:t>Zn dissolution and pH data used for validation (</w:t>
      </w:r>
      <w:r w:rsidRPr="00154208">
        <w:rPr>
          <w:b w:val="0"/>
          <w:sz w:val="20"/>
          <w:szCs w:val="20"/>
        </w:rPr>
        <w:t>Liu et al.</w:t>
      </w:r>
      <w:r>
        <w:rPr>
          <w:b w:val="0"/>
          <w:sz w:val="20"/>
          <w:szCs w:val="20"/>
        </w:rPr>
        <w:t xml:space="preserve"> 2018).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307"/>
        <w:gridCol w:w="1303"/>
        <w:gridCol w:w="3208"/>
        <w:gridCol w:w="3208"/>
      </w:tblGrid>
      <w:tr w:rsidR="00554D08" w:rsidRPr="00461D9B" w14:paraId="32674F44" w14:textId="77777777" w:rsidTr="00927926">
        <w:trPr>
          <w:cantSplit/>
          <w:tblHeader/>
        </w:trPr>
        <w:tc>
          <w:tcPr>
            <w:tcW w:w="1307" w:type="dxa"/>
            <w:tcBorders>
              <w:bottom w:val="single" w:sz="6" w:space="0" w:color="000000"/>
            </w:tcBorders>
            <w:vAlign w:val="center"/>
          </w:tcPr>
          <w:p w14:paraId="19F64FF9" w14:textId="77777777" w:rsidR="00554D08" w:rsidRPr="0017409B" w:rsidRDefault="00554D08" w:rsidP="00927926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17409B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Duration (days)</w:t>
            </w:r>
          </w:p>
        </w:tc>
        <w:tc>
          <w:tcPr>
            <w:tcW w:w="1303" w:type="dxa"/>
            <w:tcBorders>
              <w:bottom w:val="single" w:sz="6" w:space="0" w:color="000000"/>
            </w:tcBorders>
            <w:vAlign w:val="center"/>
          </w:tcPr>
          <w:p w14:paraId="1966D1E9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17409B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Time (hours)</w:t>
            </w:r>
          </w:p>
        </w:tc>
        <w:tc>
          <w:tcPr>
            <w:tcW w:w="3208" w:type="dxa"/>
            <w:tcBorders>
              <w:bottom w:val="single" w:sz="6" w:space="0" w:color="000000"/>
            </w:tcBorders>
            <w:vAlign w:val="center"/>
          </w:tcPr>
          <w:p w14:paraId="188F91F1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Zn dissolution (mg/L)</w:t>
            </w:r>
          </w:p>
        </w:tc>
        <w:tc>
          <w:tcPr>
            <w:tcW w:w="3208" w:type="dxa"/>
            <w:tcBorders>
              <w:bottom w:val="single" w:sz="6" w:space="0" w:color="000000"/>
            </w:tcBorders>
            <w:vAlign w:val="center"/>
          </w:tcPr>
          <w:p w14:paraId="56DE8A2A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pH</w:t>
            </w:r>
          </w:p>
        </w:tc>
      </w:tr>
      <w:tr w:rsidR="00554D08" w:rsidRPr="00461D9B" w14:paraId="5EB79FF3" w14:textId="77777777" w:rsidTr="00927926">
        <w:trPr>
          <w:cantSplit/>
        </w:trPr>
        <w:tc>
          <w:tcPr>
            <w:tcW w:w="1307" w:type="dxa"/>
            <w:vAlign w:val="center"/>
          </w:tcPr>
          <w:p w14:paraId="4058ADA8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</w:t>
            </w:r>
          </w:p>
        </w:tc>
        <w:tc>
          <w:tcPr>
            <w:tcW w:w="1303" w:type="dxa"/>
            <w:vAlign w:val="center"/>
          </w:tcPr>
          <w:p w14:paraId="250AEA96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24</w:t>
            </w:r>
          </w:p>
        </w:tc>
        <w:tc>
          <w:tcPr>
            <w:tcW w:w="3208" w:type="dxa"/>
            <w:vAlign w:val="center"/>
          </w:tcPr>
          <w:p w14:paraId="2ED64D31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10.5</w:t>
            </w:r>
          </w:p>
        </w:tc>
        <w:tc>
          <w:tcPr>
            <w:tcW w:w="3208" w:type="dxa"/>
            <w:vAlign w:val="center"/>
          </w:tcPr>
          <w:p w14:paraId="6E5C1C53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7.4</w:t>
            </w:r>
          </w:p>
        </w:tc>
      </w:tr>
      <w:tr w:rsidR="00554D08" w:rsidRPr="00461D9B" w14:paraId="5ED1EC21" w14:textId="77777777" w:rsidTr="00927926">
        <w:trPr>
          <w:cantSplit/>
        </w:trPr>
        <w:tc>
          <w:tcPr>
            <w:tcW w:w="1307" w:type="dxa"/>
            <w:vAlign w:val="center"/>
          </w:tcPr>
          <w:p w14:paraId="45801A99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</w:t>
            </w:r>
          </w:p>
        </w:tc>
        <w:tc>
          <w:tcPr>
            <w:tcW w:w="1303" w:type="dxa"/>
            <w:vAlign w:val="center"/>
          </w:tcPr>
          <w:p w14:paraId="5E8939F2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48</w:t>
            </w:r>
          </w:p>
        </w:tc>
        <w:tc>
          <w:tcPr>
            <w:tcW w:w="3208" w:type="dxa"/>
            <w:vAlign w:val="center"/>
          </w:tcPr>
          <w:p w14:paraId="5180D500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26.5</w:t>
            </w:r>
          </w:p>
        </w:tc>
        <w:tc>
          <w:tcPr>
            <w:tcW w:w="3208" w:type="dxa"/>
            <w:vAlign w:val="center"/>
          </w:tcPr>
          <w:p w14:paraId="567843E8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7.5</w:t>
            </w:r>
          </w:p>
        </w:tc>
      </w:tr>
      <w:tr w:rsidR="00554D08" w:rsidRPr="00461D9B" w14:paraId="5FE149EE" w14:textId="77777777" w:rsidTr="00927926">
        <w:trPr>
          <w:cantSplit/>
        </w:trPr>
        <w:tc>
          <w:tcPr>
            <w:tcW w:w="1307" w:type="dxa"/>
            <w:vAlign w:val="center"/>
          </w:tcPr>
          <w:p w14:paraId="365C8774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5</w:t>
            </w:r>
          </w:p>
        </w:tc>
        <w:tc>
          <w:tcPr>
            <w:tcW w:w="1303" w:type="dxa"/>
            <w:vAlign w:val="center"/>
          </w:tcPr>
          <w:p w14:paraId="16C54256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120</w:t>
            </w:r>
          </w:p>
        </w:tc>
        <w:tc>
          <w:tcPr>
            <w:tcW w:w="3208" w:type="dxa"/>
            <w:vAlign w:val="center"/>
          </w:tcPr>
          <w:p w14:paraId="288EA4E0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32</w:t>
            </w:r>
          </w:p>
        </w:tc>
        <w:tc>
          <w:tcPr>
            <w:tcW w:w="3208" w:type="dxa"/>
            <w:vAlign w:val="center"/>
          </w:tcPr>
          <w:p w14:paraId="0357F1BB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7.57</w:t>
            </w:r>
          </w:p>
        </w:tc>
      </w:tr>
      <w:tr w:rsidR="00554D08" w:rsidRPr="00461D9B" w14:paraId="5FC388D0" w14:textId="77777777" w:rsidTr="00927926">
        <w:trPr>
          <w:cantSplit/>
        </w:trPr>
        <w:tc>
          <w:tcPr>
            <w:tcW w:w="1307" w:type="dxa"/>
            <w:vAlign w:val="center"/>
          </w:tcPr>
          <w:p w14:paraId="60DE15BD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7</w:t>
            </w:r>
          </w:p>
        </w:tc>
        <w:tc>
          <w:tcPr>
            <w:tcW w:w="1303" w:type="dxa"/>
            <w:vAlign w:val="center"/>
          </w:tcPr>
          <w:p w14:paraId="42F4CB2D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168</w:t>
            </w:r>
          </w:p>
        </w:tc>
        <w:tc>
          <w:tcPr>
            <w:tcW w:w="3208" w:type="dxa"/>
            <w:vAlign w:val="center"/>
          </w:tcPr>
          <w:p w14:paraId="44235D2E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35</w:t>
            </w:r>
          </w:p>
        </w:tc>
        <w:tc>
          <w:tcPr>
            <w:tcW w:w="3208" w:type="dxa"/>
            <w:vAlign w:val="center"/>
          </w:tcPr>
          <w:p w14:paraId="1BBA93C4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7.58</w:t>
            </w:r>
          </w:p>
        </w:tc>
      </w:tr>
      <w:tr w:rsidR="00554D08" w:rsidRPr="00461D9B" w14:paraId="03EA983C" w14:textId="77777777" w:rsidTr="00927926">
        <w:trPr>
          <w:cantSplit/>
        </w:trPr>
        <w:tc>
          <w:tcPr>
            <w:tcW w:w="1307" w:type="dxa"/>
            <w:vAlign w:val="center"/>
          </w:tcPr>
          <w:p w14:paraId="6B647FC2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10</w:t>
            </w:r>
          </w:p>
        </w:tc>
        <w:tc>
          <w:tcPr>
            <w:tcW w:w="1303" w:type="dxa"/>
            <w:vAlign w:val="center"/>
          </w:tcPr>
          <w:p w14:paraId="09861A69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240</w:t>
            </w:r>
          </w:p>
        </w:tc>
        <w:tc>
          <w:tcPr>
            <w:tcW w:w="3208" w:type="dxa"/>
            <w:vAlign w:val="center"/>
          </w:tcPr>
          <w:p w14:paraId="78AFD507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36</w:t>
            </w:r>
          </w:p>
        </w:tc>
        <w:tc>
          <w:tcPr>
            <w:tcW w:w="3208" w:type="dxa"/>
            <w:vAlign w:val="center"/>
          </w:tcPr>
          <w:p w14:paraId="0C8C782A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7.63</w:t>
            </w:r>
          </w:p>
        </w:tc>
      </w:tr>
      <w:tr w:rsidR="00554D08" w:rsidRPr="00461D9B" w14:paraId="1C00CB42" w14:textId="77777777" w:rsidTr="00927926">
        <w:trPr>
          <w:cantSplit/>
        </w:trPr>
        <w:tc>
          <w:tcPr>
            <w:tcW w:w="1307" w:type="dxa"/>
            <w:vAlign w:val="center"/>
          </w:tcPr>
          <w:p w14:paraId="59DEF962" w14:textId="77777777" w:rsidR="00554D08" w:rsidRPr="00461D9B" w:rsidRDefault="00554D08" w:rsidP="00927926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14</w:t>
            </w:r>
          </w:p>
        </w:tc>
        <w:tc>
          <w:tcPr>
            <w:tcW w:w="1303" w:type="dxa"/>
            <w:vAlign w:val="center"/>
          </w:tcPr>
          <w:p w14:paraId="5A11F84C" w14:textId="77777777" w:rsidR="00554D08" w:rsidRPr="00461D9B" w:rsidRDefault="00554D08" w:rsidP="00927926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336</w:t>
            </w:r>
          </w:p>
        </w:tc>
        <w:tc>
          <w:tcPr>
            <w:tcW w:w="3208" w:type="dxa"/>
            <w:vAlign w:val="center"/>
          </w:tcPr>
          <w:p w14:paraId="7E6F5153" w14:textId="77777777" w:rsidR="00554D08" w:rsidRPr="00461D9B" w:rsidRDefault="00554D08" w:rsidP="00927926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39.5</w:t>
            </w:r>
          </w:p>
        </w:tc>
        <w:tc>
          <w:tcPr>
            <w:tcW w:w="3208" w:type="dxa"/>
            <w:vAlign w:val="center"/>
          </w:tcPr>
          <w:p w14:paraId="0F8FD591" w14:textId="77777777" w:rsidR="00554D08" w:rsidRPr="00461D9B" w:rsidRDefault="00554D08" w:rsidP="00927926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7.63</w:t>
            </w:r>
          </w:p>
        </w:tc>
      </w:tr>
    </w:tbl>
    <w:p w14:paraId="7A6424DE" w14:textId="0FDA752B" w:rsidR="00554D08" w:rsidRPr="00554D08" w:rsidRDefault="00907ED2" w:rsidP="00554D08">
      <w:pPr>
        <w:pStyle w:val="Captions"/>
        <w:keepNext/>
        <w:spacing w:line="240" w:lineRule="auto" w:before="280" w:after="80"/>
        <w:ind w:firstLine="0"/>
        <w:jc w:val="both"/>
      </w:pPr>
      <w:r w:rsidRPr="00B30B0E">
        <w:rPr>
          <w:b/>
          <w:bCs/>
          <w:sz w:val="20"/>
          <w:szCs w:val="20"/>
        </w:rPr>
        <w:t xml:space="preserve">Table </w:t>
      </w:r>
      <w:r w:rsidR="00B5514D" w:rsidRPr="00B30B0E">
        <w:rPr>
          <w:b/>
          <w:bCs/>
          <w:sz w:val="20"/>
          <w:szCs w:val="20"/>
        </w:rPr>
        <w:t>S</w:t>
      </w:r>
      <w:r w:rsidR="00B5514D" w:rsidRPr="00B30B0E">
        <w:rPr>
          <w:b/>
          <w:bCs/>
          <w:sz w:val="20"/>
          <w:szCs w:val="20"/>
        </w:rPr>
        <w:fldChar w:fldCharType="begin"/>
      </w:r>
      <w:r w:rsidR="00B5514D" w:rsidRPr="00B30B0E">
        <w:rPr>
          <w:b/>
          <w:bCs/>
          <w:sz w:val="20"/>
          <w:szCs w:val="20"/>
        </w:rPr>
        <w:instrText xml:space="preserve"> SEQ Table \* ARABIC </w:instrText>
      </w:r>
      <w:r w:rsidR="00B5514D" w:rsidRPr="00B30B0E">
        <w:rPr>
          <w:b/>
          <w:bCs/>
          <w:sz w:val="20"/>
          <w:szCs w:val="20"/>
        </w:rPr>
        <w:fldChar w:fldCharType="separate"/>
      </w:r>
      <w:r w:rsidR="00ED14A2" w:rsidRPr="00B30B0E">
        <w:rPr>
          <w:b/>
          <w:bCs/>
          <w:noProof/>
          <w:sz w:val="20"/>
          <w:szCs w:val="20"/>
        </w:rPr>
        <w:t>9</w:t>
      </w:r>
      <w:r w:rsidR="00B5514D" w:rsidRPr="00B30B0E">
        <w:rPr>
          <w:b/>
          <w:bCs/>
          <w:noProof/>
          <w:sz w:val="20"/>
          <w:szCs w:val="20"/>
        </w:rPr>
        <w:fldChar w:fldCharType="end"/>
      </w:r>
      <w:r w:rsidRPr="00B30B0E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="00554D08" w:rsidRPr="00554D08">
        <w:rPr>
          <w:b w:val="0"/>
          <w:sz w:val="20"/>
          <w:szCs w:val="20"/>
        </w:rPr>
        <w:t xml:space="preserve">Final calibrated-model predictions of mass loss compared with the literature mass-loss data used for calibration (Liu et al. 2018).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200"/>
        <w:gridCol w:w="2744"/>
        <w:gridCol w:w="2821"/>
        <w:gridCol w:w="2261"/>
      </w:tblGrid>
      <w:tr w:rsidR="003A0691" w:rsidRPr="00540DBD" w14:paraId="7A35AA75" w14:textId="77777777" w:rsidTr="00554D08">
        <w:trPr>
          <w:cantSplit/>
          <w:tblHeader/>
        </w:trPr>
        <w:tc>
          <w:tcPr>
            <w:tcW w:w="1200" w:type="dxa"/>
            <w:tcBorders>
              <w:bottom w:val="single" w:sz="6" w:space="0" w:color="000000"/>
            </w:tcBorders>
            <w:vAlign w:val="center"/>
          </w:tcPr>
          <w:p w14:paraId="45116476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Time (hours)</w:t>
            </w:r>
          </w:p>
        </w:tc>
        <w:tc>
          <w:tcPr>
            <w:tcW w:w="2744" w:type="dxa"/>
            <w:tcBorders>
              <w:bottom w:val="single" w:sz="6" w:space="0" w:color="000000"/>
            </w:tcBorders>
            <w:vAlign w:val="center"/>
          </w:tcPr>
          <w:p w14:paraId="29C2CABF" w14:textId="23AC42D2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Predicted mass loss (%)</w:t>
            </w:r>
          </w:p>
        </w:tc>
        <w:tc>
          <w:tcPr>
            <w:tcW w:w="2821" w:type="dxa"/>
            <w:tcBorders>
              <w:bottom w:val="single" w:sz="6" w:space="0" w:color="000000"/>
            </w:tcBorders>
            <w:vAlign w:val="center"/>
          </w:tcPr>
          <w:p w14:paraId="30E8DD40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Literature mass loss (%)</w:t>
            </w:r>
          </w:p>
        </w:tc>
        <w:tc>
          <w:tcPr>
            <w:tcW w:w="2261" w:type="dxa"/>
            <w:tcBorders>
              <w:bottom w:val="single" w:sz="6" w:space="0" w:color="000000"/>
            </w:tcBorders>
            <w:vAlign w:val="center"/>
          </w:tcPr>
          <w:p w14:paraId="707CAE3F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Absolute error (%)</w:t>
            </w:r>
          </w:p>
        </w:tc>
      </w:tr>
      <w:tr w:rsidR="003A0691" w:rsidRPr="00540DBD" w14:paraId="0258F805" w14:textId="77777777" w:rsidTr="00554D08">
        <w:trPr>
          <w:cantSplit/>
        </w:trPr>
        <w:tc>
          <w:tcPr>
            <w:tcW w:w="1200" w:type="dxa"/>
            <w:vAlign w:val="center"/>
          </w:tcPr>
          <w:p w14:paraId="77D94934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</w:t>
            </w:r>
          </w:p>
        </w:tc>
        <w:tc>
          <w:tcPr>
            <w:tcW w:w="2744" w:type="dxa"/>
            <w:vAlign w:val="center"/>
          </w:tcPr>
          <w:p w14:paraId="04257020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0.0000</w:t>
            </w:r>
          </w:p>
        </w:tc>
        <w:tc>
          <w:tcPr>
            <w:tcW w:w="2821" w:type="dxa"/>
            <w:vAlign w:val="center"/>
          </w:tcPr>
          <w:p w14:paraId="2B4B1ED8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0.0000</w:t>
            </w:r>
          </w:p>
        </w:tc>
        <w:tc>
          <w:tcPr>
            <w:tcW w:w="2261" w:type="dxa"/>
            <w:vAlign w:val="center"/>
          </w:tcPr>
          <w:p w14:paraId="7BEB062D" w14:textId="599EA91B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0.000</w:t>
            </w:r>
          </w:p>
        </w:tc>
      </w:tr>
      <w:tr w:rsidR="003A0691" w:rsidRPr="00540DBD" w14:paraId="6BE0B7E5" w14:textId="77777777" w:rsidTr="00554D08">
        <w:trPr>
          <w:cantSplit/>
        </w:trPr>
        <w:tc>
          <w:tcPr>
            <w:tcW w:w="1200" w:type="dxa"/>
            <w:vAlign w:val="center"/>
          </w:tcPr>
          <w:p w14:paraId="2A2F7B1C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24</w:t>
            </w:r>
          </w:p>
        </w:tc>
        <w:tc>
          <w:tcPr>
            <w:tcW w:w="2744" w:type="dxa"/>
            <w:vAlign w:val="center"/>
          </w:tcPr>
          <w:p w14:paraId="678B0861" w14:textId="6B7CA6B0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04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9</w:t>
            </w:r>
          </w:p>
        </w:tc>
        <w:tc>
          <w:tcPr>
            <w:tcW w:w="2821" w:type="dxa"/>
            <w:vAlign w:val="center"/>
          </w:tcPr>
          <w:p w14:paraId="5BCD5890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0.0500</w:t>
            </w:r>
          </w:p>
        </w:tc>
        <w:tc>
          <w:tcPr>
            <w:tcW w:w="2261" w:type="dxa"/>
            <w:vAlign w:val="center"/>
          </w:tcPr>
          <w:p w14:paraId="6FCB78A8" w14:textId="410FD8AB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00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1</w:t>
            </w:r>
          </w:p>
        </w:tc>
      </w:tr>
      <w:tr w:rsidR="003A0691" w:rsidRPr="00540DBD" w14:paraId="57CC89E3" w14:textId="77777777" w:rsidTr="00554D08">
        <w:trPr>
          <w:cantSplit/>
        </w:trPr>
        <w:tc>
          <w:tcPr>
            <w:tcW w:w="1200" w:type="dxa"/>
            <w:vAlign w:val="center"/>
          </w:tcPr>
          <w:p w14:paraId="26FBB791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48</w:t>
            </w:r>
          </w:p>
        </w:tc>
        <w:tc>
          <w:tcPr>
            <w:tcW w:w="2744" w:type="dxa"/>
            <w:vAlign w:val="center"/>
          </w:tcPr>
          <w:p w14:paraId="0F557B72" w14:textId="5C273A4D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0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84</w:t>
            </w:r>
          </w:p>
        </w:tc>
        <w:tc>
          <w:tcPr>
            <w:tcW w:w="2821" w:type="dxa"/>
            <w:vAlign w:val="center"/>
          </w:tcPr>
          <w:p w14:paraId="5D6D7318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0.0900</w:t>
            </w:r>
          </w:p>
        </w:tc>
        <w:tc>
          <w:tcPr>
            <w:tcW w:w="2261" w:type="dxa"/>
            <w:vAlign w:val="center"/>
          </w:tcPr>
          <w:p w14:paraId="4AE53FC7" w14:textId="021294C5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0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06</w:t>
            </w:r>
          </w:p>
        </w:tc>
      </w:tr>
      <w:tr w:rsidR="003A0691" w:rsidRPr="00540DBD" w14:paraId="401617C1" w14:textId="77777777" w:rsidTr="00554D08">
        <w:trPr>
          <w:cantSplit/>
        </w:trPr>
        <w:tc>
          <w:tcPr>
            <w:tcW w:w="1200" w:type="dxa"/>
            <w:vAlign w:val="center"/>
          </w:tcPr>
          <w:p w14:paraId="5CD2A613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120</w:t>
            </w:r>
          </w:p>
        </w:tc>
        <w:tc>
          <w:tcPr>
            <w:tcW w:w="2744" w:type="dxa"/>
            <w:vAlign w:val="center"/>
          </w:tcPr>
          <w:p w14:paraId="0726A913" w14:textId="2A63A6B3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15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8</w:t>
            </w:r>
          </w:p>
        </w:tc>
        <w:tc>
          <w:tcPr>
            <w:tcW w:w="2821" w:type="dxa"/>
            <w:vAlign w:val="center"/>
          </w:tcPr>
          <w:p w14:paraId="7130F3A0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0.1300</w:t>
            </w:r>
          </w:p>
        </w:tc>
        <w:tc>
          <w:tcPr>
            <w:tcW w:w="2261" w:type="dxa"/>
            <w:vAlign w:val="center"/>
          </w:tcPr>
          <w:p w14:paraId="7DFF2407" w14:textId="64CB0B0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8</w:t>
            </w:r>
          </w:p>
        </w:tc>
      </w:tr>
      <w:tr w:rsidR="003A0691" w:rsidRPr="00540DBD" w14:paraId="24C5052A" w14:textId="77777777" w:rsidTr="00554D08">
        <w:trPr>
          <w:cantSplit/>
        </w:trPr>
        <w:tc>
          <w:tcPr>
            <w:tcW w:w="1200" w:type="dxa"/>
            <w:vAlign w:val="center"/>
          </w:tcPr>
          <w:p w14:paraId="2A9A20A7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168</w:t>
            </w:r>
          </w:p>
        </w:tc>
        <w:tc>
          <w:tcPr>
            <w:tcW w:w="2744" w:type="dxa"/>
            <w:vAlign w:val="center"/>
          </w:tcPr>
          <w:p w14:paraId="341EE8E4" w14:textId="0CAF0D92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18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8</w:t>
            </w:r>
          </w:p>
        </w:tc>
        <w:tc>
          <w:tcPr>
            <w:tcW w:w="2821" w:type="dxa"/>
            <w:vAlign w:val="center"/>
          </w:tcPr>
          <w:p w14:paraId="20D93FA2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0.2000</w:t>
            </w:r>
          </w:p>
        </w:tc>
        <w:tc>
          <w:tcPr>
            <w:tcW w:w="2261" w:type="dxa"/>
            <w:vAlign w:val="center"/>
          </w:tcPr>
          <w:p w14:paraId="496AE44C" w14:textId="1109A479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2</w:t>
            </w:r>
          </w:p>
        </w:tc>
      </w:tr>
      <w:tr w:rsidR="003A0691" w:rsidRPr="00540DBD" w14:paraId="3CB31325" w14:textId="77777777" w:rsidTr="00554D08">
        <w:trPr>
          <w:cantSplit/>
        </w:trPr>
        <w:tc>
          <w:tcPr>
            <w:tcW w:w="1200" w:type="dxa"/>
            <w:vAlign w:val="center"/>
          </w:tcPr>
          <w:p w14:paraId="3563CFA9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240</w:t>
            </w:r>
          </w:p>
        </w:tc>
        <w:tc>
          <w:tcPr>
            <w:tcW w:w="2744" w:type="dxa"/>
            <w:vAlign w:val="center"/>
          </w:tcPr>
          <w:p w14:paraId="2C8E0998" w14:textId="47818B0B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214</w:t>
            </w:r>
          </w:p>
        </w:tc>
        <w:tc>
          <w:tcPr>
            <w:tcW w:w="2821" w:type="dxa"/>
            <w:vAlign w:val="center"/>
          </w:tcPr>
          <w:p w14:paraId="6012DA11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0.2700</w:t>
            </w:r>
          </w:p>
        </w:tc>
        <w:tc>
          <w:tcPr>
            <w:tcW w:w="2261" w:type="dxa"/>
            <w:vAlign w:val="center"/>
          </w:tcPr>
          <w:p w14:paraId="4E44B3D0" w14:textId="3EEA3ADE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56</w:t>
            </w:r>
          </w:p>
        </w:tc>
      </w:tr>
      <w:tr w:rsidR="003A0691" w:rsidRPr="00540DBD" w14:paraId="5E317C34" w14:textId="77777777" w:rsidTr="00554D08">
        <w:trPr>
          <w:cantSplit/>
        </w:trPr>
        <w:tc>
          <w:tcPr>
            <w:tcW w:w="1200" w:type="dxa"/>
            <w:vAlign w:val="center"/>
          </w:tcPr>
          <w:p w14:paraId="3CF25173" w14:textId="77777777" w:rsidR="003A0691" w:rsidRPr="005661E2" w:rsidRDefault="003A0691" w:rsidP="00913FEC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336</w:t>
            </w:r>
          </w:p>
        </w:tc>
        <w:tc>
          <w:tcPr>
            <w:tcW w:w="2744" w:type="dxa"/>
            <w:vAlign w:val="center"/>
          </w:tcPr>
          <w:p w14:paraId="1D1623DD" w14:textId="7D455789" w:rsidR="003A0691" w:rsidRPr="005661E2" w:rsidRDefault="003A0691" w:rsidP="00913FEC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24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0</w:t>
            </w:r>
          </w:p>
        </w:tc>
        <w:tc>
          <w:tcPr>
            <w:tcW w:w="2821" w:type="dxa"/>
            <w:vAlign w:val="center"/>
          </w:tcPr>
          <w:p w14:paraId="756A96FF" w14:textId="77777777" w:rsidR="003A0691" w:rsidRPr="005661E2" w:rsidRDefault="003A0691" w:rsidP="00913FEC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0.3200</w:t>
            </w:r>
          </w:p>
        </w:tc>
        <w:tc>
          <w:tcPr>
            <w:tcW w:w="2261" w:type="dxa"/>
            <w:vAlign w:val="center"/>
          </w:tcPr>
          <w:p w14:paraId="152F99F1" w14:textId="098E9B51" w:rsidR="003A0691" w:rsidRPr="005661E2" w:rsidRDefault="003A0691" w:rsidP="00913FEC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80</w:t>
            </w:r>
          </w:p>
        </w:tc>
      </w:tr>
    </w:tbl>
    <w:p w14:paraId="1DAFABA4" w14:textId="582391B1" w:rsidR="00DF756F" w:rsidRDefault="00D80D58" w:rsidP="00DF756F">
      <w:pPr>
        <w:pStyle w:val="BodyText"/>
        <w:keepNext/>
        <w:spacing w:before="280" w:after="0" w:line="240" w:lineRule="auto"/>
        <w:ind w:firstLine="0"/>
        <w:jc w:val="center"/>
      </w:pPr>
      <w:r>
        <w:rPr>
          <w:noProof/>
        </w:rPr>
        <w:drawing>
          <wp:inline distT="0" distB="0" distL="0" distR="0" wp14:anchorId="67991887" wp14:editId="2929B301">
            <wp:extent cx="5731510" cy="3407382"/>
            <wp:effectExtent l="0" t="0" r="2540" b="254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07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AEBA9" w14:textId="0D050B1C" w:rsidR="005F4719" w:rsidRDefault="00DF756F" w:rsidP="00DF756F">
      <w:pPr>
        <w:pStyle w:val="Captions"/>
        <w:keepNext w:val="0"/>
        <w:spacing w:line="240" w:lineRule="auto" w:before="80" w:after="280"/>
        <w:ind w:firstLine="0"/>
        <w:jc w:val="both"/>
      </w:pPr>
      <w:r w:rsidRPr="007E2F54">
        <w:rPr>
          <w:b/>
          <w:bCs/>
          <w:sz w:val="20"/>
          <w:szCs w:val="20"/>
        </w:rPr>
        <w:t>Figure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Figure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21293D">
        <w:rPr>
          <w:b/>
          <w:bCs/>
          <w:noProof/>
          <w:sz w:val="20"/>
          <w:szCs w:val="20"/>
        </w:rPr>
        <w:t>6</w:t>
      </w:r>
      <w:r w:rsidRPr="007E2F54">
        <w:rPr>
          <w:b/>
          <w:bCs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 xml:space="preserve">.</w:t>
      </w:r>
      <w:r w:rsidR="009B05C1">
        <w:rPr>
          <w:b w:val="0"/>
          <w:sz w:val="20"/>
          <w:szCs w:val="20"/>
        </w:rPr>
        <w:t xml:space="preserve"> </w:t>
      </w:r>
      <w:r w:rsidR="003E77C2" w:rsidRPr="003E77C2">
        <w:rPr>
          <w:b w:val="0"/>
          <w:sz w:val="20"/>
          <w:szCs w:val="20"/>
        </w:rPr>
        <w:t xml:space="preserve">Bayesian calibration results: (a) simulated and literature mass loss, (b) normalized parameter trajectories, and (c–e) RMSE response surfaces for pairwise combinations of</w:t>
      </w:r>
      <w:r w:rsidR="003E77C2">
        <w:rPr>
          <w:b w:val="0"/>
          <w:sz w:val="20"/>
          <w:szCs w:val="20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w:rPr>
                <w:rFonts w:ascii="Cambria Math" w:hAnsi="Cambria Math" w:cs="Times New Roman"/>
              </w:rPr>
              <m:t>f</m:t>
            </m:r>
          </m:sub>
        </m:sSub>
      </m:oMath>
      <w:r w:rsidR="003E77C2" w:rsidRPr="00E14F33">
        <w:rPr>
          <w:rFonts w:cs="Times New Roman"/>
          <w:b w:val="0"/>
          <w:sz w:val="20"/>
          <w:szCs w:val="20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w:rPr>
                <w:rFonts w:ascii="Cambria Math" w:hAnsi="Cambria Math" w:cs="Times New Roman"/>
              </w:rPr>
              <m:t>d</m:t>
            </m:r>
          </m:sub>
        </m:sSub>
      </m:oMath>
      <w:r w:rsidR="003E77C2" w:rsidRPr="00E14F33">
        <w:rPr>
          <w:rFonts w:cs="Times New Roman"/>
          <w:b w:val="0"/>
          <w:sz w:val="20"/>
          <w:szCs w:val="20"/>
        </w:rPr>
        <w:t xml:space="preserve">, and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</w:rPr>
              <m:t>ORR</m:t>
            </m:r>
          </m:sub>
        </m:sSub>
      </m:oMath>
      <w:r w:rsidR="003E77C2" w:rsidRPr="00DF5F5F">
        <w:rPr>
          <w:b w:val="0"/>
          <w:sz w:val="20"/>
          <w:szCs w:val="20"/>
        </w:rPr>
        <w:t>.</w:t>
      </w:r>
    </w:p>
    <w:p>
      <w:pPr>
        <w:pStyle w:val="BodyText"/>
        <w:spacing w:before="0" w:after="120" w:line="276" w:lineRule="auto"/>
        <w:ind w:firstLine="0"/>
        <w:jc w:val="both"/>
      </w:pPr>
      <w:r>
        <w:t>Table S10 lists the settings of the Bayesian optimizer.</w:t>
      </w:r>
    </w:p>
    <w:p w14:paraId="4C04CCBB" w14:textId="4CAA52E9" w:rsidR="009A33EE" w:rsidRDefault="009A33EE" w:rsidP="009A33EE">
      <w:pPr>
        <w:pStyle w:val="Captions"/>
        <w:keepNext/>
        <w:spacing w:line="240" w:lineRule="auto" w:before="200" w:after="80"/>
        <w:ind w:firstLine="0"/>
        <w:jc w:val="both"/>
      </w:pPr>
      <w:r w:rsidRPr="007E2F54">
        <w:rPr>
          <w:b/>
          <w:bCs/>
          <w:sz w:val="20"/>
          <w:szCs w:val="20"/>
        </w:rPr>
        <w:t xml:space="preserve">Table </w:t>
      </w:r>
      <w:r w:rsidR="00B5514D" w:rsidRPr="007E2F54">
        <w:rPr>
          <w:b/>
          <w:bCs/>
          <w:sz w:val="20"/>
          <w:szCs w:val="20"/>
        </w:rPr>
        <w:t>S</w:t>
      </w:r>
      <w:r w:rsidR="00B5514D" w:rsidRPr="007E2F54">
        <w:rPr>
          <w:b/>
          <w:bCs/>
          <w:sz w:val="20"/>
          <w:szCs w:val="20"/>
        </w:rPr>
        <w:fldChar w:fldCharType="begin"/>
      </w:r>
      <w:r w:rsidR="00B5514D" w:rsidRPr="007E2F54">
        <w:rPr>
          <w:b/>
          <w:bCs/>
          <w:sz w:val="20"/>
          <w:szCs w:val="20"/>
        </w:rPr>
        <w:instrText xml:space="preserve"> SEQ Table \* ARABIC </w:instrText>
      </w:r>
      <w:r w:rsidR="00B5514D"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10</w:t>
      </w:r>
      <w:r w:rsidR="00B5514D"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2A0AFD">
        <w:rPr>
          <w:b w:val="0"/>
          <w:sz w:val="20"/>
          <w:szCs w:val="20"/>
        </w:rPr>
        <w:t>Bayesian optimization settings used for parameter calibration.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3619"/>
        <w:gridCol w:w="5407"/>
      </w:tblGrid>
      <w:tr w:rsidR="00B232B9" w:rsidRPr="00B232B9" w14:paraId="3F4E789F" w14:textId="77777777" w:rsidTr="00D50C40">
        <w:trPr>
          <w:cantSplit/>
          <w:tblHeader/>
        </w:trPr>
        <w:tc>
          <w:tcPr>
            <w:tcW w:w="3619" w:type="dxa"/>
            <w:tcBorders>
              <w:bottom w:val="single" w:sz="6" w:space="0" w:color="000000"/>
            </w:tcBorders>
            <w:vAlign w:val="center"/>
          </w:tcPr>
          <w:p w14:paraId="17059050" w14:textId="77777777" w:rsidR="00B232B9" w:rsidRPr="00151F4E" w:rsidRDefault="00B232B9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Setting</w:t>
            </w:r>
          </w:p>
        </w:tc>
        <w:tc>
          <w:tcPr>
            <w:tcW w:w="5407" w:type="dxa"/>
            <w:tcBorders>
              <w:bottom w:val="single" w:sz="6" w:space="0" w:color="000000"/>
            </w:tcBorders>
            <w:vAlign w:val="center"/>
          </w:tcPr>
          <w:p w14:paraId="4B7E173E" w14:textId="77777777" w:rsidR="00B232B9" w:rsidRPr="00151F4E" w:rsidRDefault="00B232B9" w:rsidP="00151F4E">
            <w:pPr>
              <w:pStyle w:val="Captions"/>
              <w:keepNext w:val="0"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iCs w:val="0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b/>
                <w:bCs/>
                <w:iCs w:val="0"/>
                <w:color w:val="000000"/>
                <w:sz w:val="20"/>
                <w:szCs w:val="20"/>
                <w:lang w:eastAsia="en-US"/>
              </w:rPr>
              <w:t>Value</w:t>
            </w:r>
          </w:p>
        </w:tc>
      </w:tr>
      <w:tr w:rsidR="009A33EE" w:rsidRPr="00B232B9" w14:paraId="14592906" w14:textId="77777777" w:rsidTr="00B5514D">
        <w:trPr>
          <w:cantSplit/>
        </w:trPr>
        <w:tc>
          <w:tcPr>
            <w:tcW w:w="3619" w:type="dxa"/>
            <w:vAlign w:val="center"/>
          </w:tcPr>
          <w:p w14:paraId="29C4EE16" w14:textId="019D689C" w:rsidR="009A33EE" w:rsidRPr="00151F4E" w:rsidRDefault="009A33EE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Optimization method</w:t>
            </w:r>
          </w:p>
        </w:tc>
        <w:tc>
          <w:tcPr>
            <w:tcW w:w="5407" w:type="dxa"/>
            <w:vAlign w:val="center"/>
          </w:tcPr>
          <w:p w14:paraId="02EE8B0D" w14:textId="0EC2E238" w:rsidR="009A33EE" w:rsidRPr="00151F4E" w:rsidRDefault="009A33EE" w:rsidP="00151F4E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Bayesian optimization</w:t>
            </w:r>
          </w:p>
        </w:tc>
      </w:tr>
      <w:tr w:rsidR="009A33EE" w:rsidRPr="00B232B9" w14:paraId="19AA403D" w14:textId="77777777" w:rsidTr="00B5514D">
        <w:trPr>
          <w:cantSplit/>
        </w:trPr>
        <w:tc>
          <w:tcPr>
            <w:tcW w:w="3619" w:type="dxa"/>
            <w:vAlign w:val="center"/>
          </w:tcPr>
          <w:p w14:paraId="3B87809B" w14:textId="656D4500" w:rsidR="009A33EE" w:rsidRPr="00151F4E" w:rsidRDefault="009A33EE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Surrogate model</w:t>
            </w:r>
          </w:p>
        </w:tc>
        <w:tc>
          <w:tcPr>
            <w:tcW w:w="5407" w:type="dxa"/>
            <w:vAlign w:val="center"/>
          </w:tcPr>
          <w:p w14:paraId="585D9858" w14:textId="2BFD015B" w:rsidR="009A33EE" w:rsidRPr="00151F4E" w:rsidRDefault="009A33EE" w:rsidP="00151F4E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Gaussian Process</w:t>
            </w:r>
          </w:p>
        </w:tc>
      </w:tr>
      <w:tr w:rsidR="009A33EE" w:rsidRPr="00B232B9" w14:paraId="41203D75" w14:textId="77777777" w:rsidTr="00B5514D">
        <w:trPr>
          <w:cantSplit/>
        </w:trPr>
        <w:tc>
          <w:tcPr>
            <w:tcW w:w="3619" w:type="dxa"/>
            <w:vAlign w:val="center"/>
          </w:tcPr>
          <w:p w14:paraId="363F043B" w14:textId="2429D4E1" w:rsidR="009A33EE" w:rsidRPr="00151F4E" w:rsidRDefault="009A33EE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Objective function</w:t>
            </w:r>
          </w:p>
        </w:tc>
        <w:tc>
          <w:tcPr>
            <w:tcW w:w="5407" w:type="dxa"/>
            <w:vAlign w:val="center"/>
          </w:tcPr>
          <w:p w14:paraId="2A921444" w14:textId="73D886E3" w:rsidR="009A33EE" w:rsidRPr="00151F4E" w:rsidRDefault="009A33EE" w:rsidP="00151F4E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RMSE minimization</w:t>
            </w:r>
          </w:p>
        </w:tc>
      </w:tr>
      <w:tr w:rsidR="0063194E" w:rsidRPr="00B232B9" w14:paraId="2972EA70" w14:textId="77777777" w:rsidTr="00B5514D">
        <w:trPr>
          <w:cantSplit/>
        </w:trPr>
        <w:tc>
          <w:tcPr>
            <w:tcW w:w="3619" w:type="dxa"/>
            <w:vAlign w:val="center"/>
          </w:tcPr>
          <w:p w14:paraId="541F53D2" w14:textId="0955FE40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Parameters calibrated</w:t>
            </w:r>
          </w:p>
        </w:tc>
        <w:tc>
          <w:tcPr>
            <w:tcW w:w="5407" w:type="dxa"/>
            <w:vAlign w:val="center"/>
          </w:tcPr>
          <w:p w14:paraId="50DF815F" w14:textId="20BB83B1" w:rsidR="0063194E" w:rsidRPr="00151F4E" w:rsidRDefault="00457C34" w:rsidP="00151F4E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>
              <m:sSub>
                <m:sSubPr>
                  <m:ctrlP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f</m:t>
                  </m:r>
                </m:sub>
              </m:sSub>
            </m:oMath>
            <w:r w:rsidR="0063194E"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d</m:t>
                  </m:r>
                </m:sub>
              </m:sSub>
            </m:oMath>
            <w:r w:rsidR="0063194E"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k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ORR</m:t>
                  </m:r>
                </m:sub>
              </m:sSub>
            </m:oMath>
          </w:p>
        </w:tc>
      </w:tr>
      <w:tr w:rsidR="0063194E" w:rsidRPr="00B232B9" w14:paraId="13092E2C" w14:textId="77777777" w:rsidTr="00B5514D">
        <w:trPr>
          <w:cantSplit/>
        </w:trPr>
        <w:tc>
          <w:tcPr>
            <w:tcW w:w="3619" w:type="dxa"/>
            <w:vAlign w:val="center"/>
          </w:tcPr>
          <w:p w14:paraId="40763019" w14:textId="734B0012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Prior distribution</w:t>
            </w:r>
          </w:p>
        </w:tc>
        <w:tc>
          <w:tcPr>
            <w:tcW w:w="5407" w:type="dxa"/>
            <w:vAlign w:val="center"/>
          </w:tcPr>
          <w:p w14:paraId="111FFBBD" w14:textId="1F4EAA0D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Uniform</w:t>
            </w:r>
          </w:p>
        </w:tc>
      </w:tr>
      <w:tr w:rsidR="0063194E" w:rsidRPr="00B232B9" w14:paraId="23FE7A6E" w14:textId="77777777" w:rsidTr="00B5514D">
        <w:trPr>
          <w:cantSplit/>
        </w:trPr>
        <w:tc>
          <w:tcPr>
            <w:tcW w:w="3619" w:type="dxa"/>
            <w:vAlign w:val="center"/>
          </w:tcPr>
          <w:p w14:paraId="623CFD6A" w14:textId="27DE83C6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Parameter bounds</w:t>
            </w:r>
          </w:p>
        </w:tc>
        <w:tc>
          <w:tcPr>
            <w:tcW w:w="5407" w:type="dxa"/>
            <w:vAlign w:val="center"/>
          </w:tcPr>
          <w:p w14:paraId="58D2A485" w14:textId="1E720E9C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Main-text Table 2</w:t>
            </w:r>
          </w:p>
        </w:tc>
      </w:tr>
      <w:tr w:rsidR="0063194E" w:rsidRPr="00B232B9" w14:paraId="4B8ADA60" w14:textId="77777777" w:rsidTr="00B5514D">
        <w:trPr>
          <w:cantSplit/>
        </w:trPr>
        <w:tc>
          <w:tcPr>
            <w:tcW w:w="3619" w:type="dxa"/>
            <w:vAlign w:val="center"/>
          </w:tcPr>
          <w:p w14:paraId="74AB87F4" w14:textId="2F7CCD3D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Random seed</w:t>
            </w:r>
          </w:p>
        </w:tc>
        <w:tc>
          <w:tcPr>
            <w:tcW w:w="5407" w:type="dxa"/>
            <w:vAlign w:val="center"/>
          </w:tcPr>
          <w:p w14:paraId="738B8C1B" w14:textId="61DA6803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1</w:t>
            </w:r>
          </w:p>
        </w:tc>
      </w:tr>
      <w:tr w:rsidR="0063194E" w:rsidRPr="00B232B9" w14:paraId="49A480A5" w14:textId="77777777" w:rsidTr="00B5514D">
        <w:trPr>
          <w:cantSplit/>
        </w:trPr>
        <w:tc>
          <w:tcPr>
            <w:tcW w:w="3619" w:type="dxa"/>
            <w:vAlign w:val="center"/>
          </w:tcPr>
          <w:p w14:paraId="28E86460" w14:textId="163441BE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Initial sampling</w:t>
            </w:r>
          </w:p>
        </w:tc>
        <w:tc>
          <w:tcPr>
            <w:tcW w:w="5407" w:type="dxa"/>
            <w:vAlign w:val="center"/>
          </w:tcPr>
          <w:p w14:paraId="765F85FF" w14:textId="1BE833E7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12-point Latin hypercube design (iterations 1–12)</w:t>
            </w:r>
          </w:p>
        </w:tc>
      </w:tr>
      <w:tr w:rsidR="0063194E" w:rsidRPr="00B232B9" w14:paraId="0C61313A" w14:textId="77777777" w:rsidTr="00B5514D">
        <w:trPr>
          <w:cantSplit/>
        </w:trPr>
        <w:tc>
          <w:tcPr>
            <w:tcW w:w="3619" w:type="dxa"/>
            <w:vAlign w:val="center"/>
          </w:tcPr>
          <w:p w14:paraId="46E82144" w14:textId="65A56839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Acquisition function</w:t>
            </w:r>
          </w:p>
        </w:tc>
        <w:tc>
          <w:tcPr>
            <w:tcW w:w="5407" w:type="dxa"/>
            <w:vAlign w:val="center"/>
          </w:tcPr>
          <w:p w14:paraId="52511A0C" w14:textId="26906410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Expected improvement</w:t>
            </w:r>
          </w:p>
        </w:tc>
      </w:tr>
      <w:tr w:rsidR="0063194E" w:rsidRPr="00B232B9" w14:paraId="12943053" w14:textId="77777777" w:rsidTr="00B5514D">
        <w:trPr>
          <w:cantSplit/>
        </w:trPr>
        <w:tc>
          <w:tcPr>
            <w:tcW w:w="3619" w:type="dxa"/>
            <w:vAlign w:val="center"/>
          </w:tcPr>
          <w:p w14:paraId="07AA4302" w14:textId="2E7BD384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Total iterations</w:t>
            </w:r>
          </w:p>
        </w:tc>
        <w:tc>
          <w:tcPr>
            <w:tcW w:w="5407" w:type="dxa"/>
            <w:vAlign w:val="center"/>
          </w:tcPr>
          <w:p w14:paraId="29D95B66" w14:textId="2375B63B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32 (optimum at iteration 22)</w:t>
            </w:r>
          </w:p>
        </w:tc>
      </w:tr>
      <w:tr w:rsidR="0063194E" w:rsidRPr="00B232B9" w14:paraId="108988D1" w14:textId="77777777" w:rsidTr="00B5514D">
        <w:trPr>
          <w:cantSplit/>
        </w:trPr>
        <w:tc>
          <w:tcPr>
            <w:tcW w:w="3619" w:type="dxa"/>
            <w:vAlign w:val="center"/>
          </w:tcPr>
          <w:p w14:paraId="5A0E9294" w14:textId="32C38535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Noise treatment</w:t>
            </w:r>
          </w:p>
        </w:tc>
        <w:tc>
          <w:tcPr>
            <w:tcW w:w="5407" w:type="dxa"/>
            <w:vAlign w:val="center"/>
          </w:tcPr>
          <w:p w14:paraId="7C1A1AF8" w14:textId="74FC32D7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Deterministic objective</w:t>
            </w:r>
          </w:p>
        </w:tc>
      </w:tr>
      <w:tr w:rsidR="0063194E" w:rsidRPr="00B232B9" w14:paraId="22619E42" w14:textId="77777777" w:rsidTr="00B5514D">
        <w:trPr>
          <w:cantSplit/>
        </w:trPr>
        <w:tc>
          <w:tcPr>
            <w:tcW w:w="3619" w:type="dxa"/>
            <w:vAlign w:val="center"/>
          </w:tcPr>
          <w:p w14:paraId="075282FC" w14:textId="07959B8A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Target RMSE</w:t>
            </w:r>
          </w:p>
        </w:tc>
        <w:tc>
          <w:tcPr>
            <w:tcW w:w="5407" w:type="dxa"/>
            <w:vAlign w:val="center"/>
          </w:tcPr>
          <w:p w14:paraId="0377B4D9" w14:textId="779E81B2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0.05%</w:t>
            </w:r>
          </w:p>
        </w:tc>
      </w:tr>
    </w:tbl>
    <w:p w14:paraId="10622F48" w14:textId="60F8C8F9" w:rsidR="00876655" w:rsidRPr="00CA2019" w:rsidRDefault="00876655" w:rsidP="00876655">
      <w:pPr>
        <w:pStyle w:val="Heading1"/>
        <w:spacing w:before="280"/>
      </w:pPr>
      <w:r>
        <w:t>S6. Uncertainty analysis</w:t>
      </w:r>
    </w:p>
    <w:p w14:paraId="21BCA16B" w14:textId="0DBE2A2E" w:rsidR="00876655" w:rsidRDefault="00876655" w:rsidP="00876655">
      <w:pPr>
        <w:pStyle w:val="BodyText"/>
      </w:pPr>
      <w:r w:rsidRPr="00F164F0">
        <w:t xml:space="preserve">Uncertainty in predicted mass loss arising from the calibrated kinetic parameters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w:rPr>
                <w:rFonts w:ascii="Cambria Math" w:hAnsi="Cambria Math" w:cs="Times New Roman"/>
              </w:rPr>
              <m:t>f</m:t>
            </m:r>
          </m:sub>
        </m:sSub>
      </m:oMath>
      <w:r w:rsidRPr="00E14F33">
        <w:rPr>
          <w:rFonts w:cs="Times New Roman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w:rPr>
                <w:rFonts w:ascii="Cambria Math" w:hAnsi="Cambria Math" w:cs="Times New Roman"/>
              </w:rPr>
              <m:t>d</m:t>
            </m:r>
          </m:sub>
        </m:sSub>
      </m:oMath>
      <w:r w:rsidRPr="00E14F33">
        <w:rPr>
          <w:rFonts w:cs="Times New Roman"/>
        </w:rPr>
        <w:t xml:space="preserve">, and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</w:rPr>
              <m:t>ORR</m:t>
            </m:r>
          </m:sub>
        </m:sSub>
      </m:oMath>
      <w:r w:rsidRPr="00F164F0">
        <w:t xml:space="preserve"> was evaluated using 50 parameter sets sampled from a 2000-draw GP-bootstrap calibration ensemble. At 672 h, the ensemble median mass loss was 0.333%, with 50% and 95% intervals of 0.330–0.338% and 0.315–0.375%, respectively, closely matching the BO-optimum prediction of 0.333%. F</w:t>
      </w:r>
      <w:r w:rsidR="00457C34">
        <w:t>our</w:t>
      </w:r>
      <w:r w:rsidRPr="00F164F0">
        <w:t xml:space="preserve"> of s</w:t>
      </w:r>
      <w:r w:rsidR="00457C34">
        <w:t>ix</w:t>
      </w:r>
      <w:r w:rsidRPr="00F164F0">
        <w:t xml:space="preserve"> literature measurements fell within the 95% interval. Because the GP ensemble represents uncertainty in the calibration objective rather than a formal parameter posterior, these bands are reported as parameter-propagated ensemble intervals and exclude measurement, model-form, and numerical uncertainty.</w:t>
      </w:r>
    </w:p>
    <w:p>
      <w:pPr>
        <w:pStyle w:val="BodyText"/>
        <w:spacing w:before="0" w:after="120" w:line="276" w:lineRule="auto"/>
        <w:ind w:firstLine="0"/>
        <w:jc w:val="both"/>
      </w:pPr>
      <w:r>
        <w:t>Figure S7 shows the ensemble prediction and the distribution of mass loss at 672 h.</w:t>
      </w:r>
    </w:p>
    <w:p w14:paraId="1A245D95" w14:textId="77777777" w:rsidR="00876655" w:rsidRDefault="00876655" w:rsidP="00876655">
      <w:pPr>
        <w:pStyle w:val="BodyText"/>
        <w:keepNext/>
        <w:spacing w:before="200" w:after="0" w:line="240" w:lineRule="auto"/>
        <w:ind w:firstLine="0"/>
        <w:jc w:val="center"/>
      </w:pPr>
      <w:r>
        <w:rPr>
          <w:noProof/>
        </w:rPr>
        <w:drawing>
          <wp:inline distT="0" distB="0" distL="0" distR="0" wp14:anchorId="6B74039C" wp14:editId="5CBB5E06">
            <wp:extent cx="5731510" cy="232791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27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26CC30" w14:textId="77CFAFCC" w:rsidR="00876655" w:rsidRPr="00F164F0" w:rsidRDefault="00876655" w:rsidP="00876655">
      <w:pPr>
        <w:pStyle w:val="Captions"/>
        <w:keepNext w:val="0"/>
        <w:spacing w:line="240" w:lineRule="auto" w:before="80" w:after="280"/>
        <w:ind w:firstLine="0"/>
        <w:jc w:val="both"/>
      </w:pPr>
      <w:r w:rsidRPr="00CA2019">
        <w:rPr>
          <w:b/>
          <w:bCs/>
          <w:sz w:val="20"/>
          <w:szCs w:val="20"/>
        </w:rPr>
        <w:t>Figure S</w:t>
      </w:r>
      <w:r w:rsidRPr="00CA2019">
        <w:rPr>
          <w:b/>
          <w:bCs/>
          <w:sz w:val="20"/>
          <w:szCs w:val="20"/>
        </w:rPr>
        <w:fldChar w:fldCharType="begin"/>
      </w:r>
      <w:r w:rsidRPr="00CA2019">
        <w:rPr>
          <w:b/>
          <w:bCs/>
          <w:sz w:val="20"/>
          <w:szCs w:val="20"/>
        </w:rPr>
        <w:instrText xml:space="preserve"> SEQ Figure \* ARABIC </w:instrText>
      </w:r>
      <w:r w:rsidRPr="00CA2019">
        <w:rPr>
          <w:b/>
          <w:bCs/>
          <w:sz w:val="20"/>
          <w:szCs w:val="20"/>
        </w:rPr>
        <w:fldChar w:fldCharType="separate"/>
      </w:r>
      <w:r w:rsidR="0021293D">
        <w:rPr>
          <w:b/>
          <w:bCs/>
          <w:noProof/>
          <w:sz w:val="20"/>
          <w:szCs w:val="20"/>
        </w:rPr>
        <w:t>7</w:t>
      </w:r>
      <w:r w:rsidRPr="00CA2019">
        <w:rPr>
          <w:b/>
          <w:bCs/>
          <w:sz w:val="20"/>
          <w:szCs w:val="20"/>
        </w:rPr>
        <w:fldChar w:fldCharType="end"/>
      </w:r>
      <w:r w:rsidRPr="00CA2019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F164F0">
        <w:rPr>
          <w:b w:val="0"/>
          <w:sz w:val="20"/>
          <w:szCs w:val="20"/>
        </w:rPr>
        <w:t>Parameter-propagated uncertainty in predicted Zn mass loss. (a) Ensemble median and 50% and 95% parameter-propagated intervals obtained from 50 kinetic-parameter sets, compared with the BO-optimum prediction and literature measurements. (b) Distribution of predicted mass loss at 672 h. The ensemble median was 0.333%, with 50% and 95% intervals of 0.330–0.338% and 0.315–0.375%, respectively. The intervals represent kinetic-parameter uncertainty only and are not Bayesian credible or predictive intervals.</w:t>
      </w:r>
    </w:p>
    <w:p w14:paraId="4237239E" w14:textId="395D4D00" w:rsidR="0021293D" w:rsidRDefault="0021293D" w:rsidP="0021293D">
      <w:pPr>
        <w:pStyle w:val="Heading1"/>
      </w:pPr>
      <w:r>
        <w:t>S7. Case-study results</w:t>
      </w:r>
    </w:p>
    <w:p>
      <w:pPr>
        <w:pStyle w:val="BodyText"/>
        <w:spacing w:before="0" w:after="120" w:line="276" w:lineRule="auto"/>
        <w:ind w:firstLine="0"/>
        <w:jc w:val="both"/>
      </w:pPr>
      <w:r>
        <w:t>Figure S8 shows the spatial evolution of oxygen and film saturation in the stent. Table S11 and Figures S9 and S10 describe the controlled test structures and their results.</w:t>
      </w:r>
    </w:p>
    <w:p w14:paraId="403992FF" w14:textId="77777777" w:rsidR="0021293D" w:rsidRDefault="0021293D" w:rsidP="002C4E1B">
      <w:pPr>
        <w:pStyle w:val="BodyText"/>
        <w:keepNext/>
        <w:spacing w:before="200" w:after="0" w:line="240" w:lineRule="auto"/>
        <w:ind w:firstLine="0"/>
        <w:jc w:val="center"/>
      </w:pPr>
      <w:r>
        <w:rPr>
          <w:noProof/>
        </w:rPr>
        <w:drawing>
          <wp:inline distT="0" distB="0" distL="0" distR="0" wp14:anchorId="44C6F2E3" wp14:editId="40E8B41C">
            <wp:extent cx="5731510" cy="2676615"/>
            <wp:effectExtent l="0" t="0" r="2540" b="825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76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C99538" w14:textId="040D21F8" w:rsidR="0021293D" w:rsidRPr="0021293D" w:rsidRDefault="0021293D" w:rsidP="0021293D">
      <w:pPr>
        <w:pStyle w:val="Captions"/>
        <w:keepNext w:val="0"/>
        <w:spacing w:line="240" w:lineRule="auto" w:before="80" w:after="280"/>
        <w:ind w:firstLine="0"/>
        <w:jc w:val="both"/>
      </w:pPr>
      <w:r w:rsidRPr="0021293D">
        <w:rPr>
          <w:b/>
          <w:bCs/>
          <w:sz w:val="20"/>
          <w:szCs w:val="20"/>
        </w:rPr>
        <w:t>Figure S</w:t>
      </w:r>
      <w:r w:rsidRPr="0021293D">
        <w:rPr>
          <w:b/>
          <w:bCs/>
          <w:sz w:val="20"/>
          <w:szCs w:val="20"/>
        </w:rPr>
        <w:fldChar w:fldCharType="begin"/>
      </w:r>
      <w:r w:rsidRPr="0021293D">
        <w:rPr>
          <w:b/>
          <w:bCs/>
          <w:sz w:val="20"/>
          <w:szCs w:val="20"/>
        </w:rPr>
        <w:instrText xml:space="preserve"> SEQ Figure \* ARABIC </w:instrText>
      </w:r>
      <w:r w:rsidRPr="0021293D">
        <w:rPr>
          <w:b/>
          <w:bCs/>
          <w:sz w:val="20"/>
          <w:szCs w:val="20"/>
        </w:rPr>
        <w:fldChar w:fldCharType="separate"/>
      </w:r>
      <w:r>
        <w:rPr>
          <w:b/>
          <w:bCs/>
          <w:noProof/>
          <w:sz w:val="20"/>
          <w:szCs w:val="20"/>
        </w:rPr>
        <w:t>8</w:t>
      </w:r>
      <w:r w:rsidRPr="0021293D">
        <w:rPr>
          <w:b/>
          <w:bCs/>
          <w:sz w:val="20"/>
          <w:szCs w:val="20"/>
        </w:rPr>
        <w:fldChar w:fldCharType="end"/>
      </w:r>
      <w:r w:rsidRPr="0021293D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21293D">
        <w:rPr>
          <w:b w:val="0"/>
          <w:sz w:val="20"/>
          <w:szCs w:val="20"/>
        </w:rPr>
        <w:t>Spatial evolution of (a) dissolved oxygen concentration (C</w:t>
      </w:r>
      <w:r w:rsidRPr="002C4E1B">
        <w:rPr>
          <w:b w:val="0"/>
          <w:sz w:val="20"/>
          <w:szCs w:val="20"/>
          <w:vertAlign w:val="subscript"/>
        </w:rPr>
        <w:t>O2</w:t>
      </w:r>
      <w:r w:rsidRPr="0021293D">
        <w:rPr>
          <w:b w:val="0"/>
          <w:sz w:val="20"/>
          <w:szCs w:val="20"/>
        </w:rPr>
        <w:t>​​) and (b) normalized corrosion-film saturation (F/F</w:t>
      </w:r>
      <w:r w:rsidRPr="002C4E1B">
        <w:rPr>
          <w:b w:val="0"/>
          <w:sz w:val="20"/>
          <w:szCs w:val="20"/>
          <w:vertAlign w:val="subscript"/>
        </w:rPr>
        <w:t>max</w:t>
      </w:r>
      <w:r w:rsidRPr="0021293D">
        <w:rPr>
          <w:b w:val="0"/>
          <w:sz w:val="20"/>
          <w:szCs w:val="20"/>
        </w:rPr>
        <w:t xml:space="preserve">​) in a transverse cross-section of the six-crown Zn stent during </w:t>
      </w:r>
      <w:r w:rsidR="00BF2EE4">
        <w:rPr>
          <w:b w:val="0"/>
          <w:sz w:val="20"/>
          <w:szCs w:val="20"/>
        </w:rPr>
        <w:t>672</w:t>
      </w:r>
      <w:r w:rsidRPr="0021293D">
        <w:rPr>
          <w:b w:val="0"/>
          <w:sz w:val="20"/>
          <w:szCs w:val="20"/>
        </w:rPr>
        <w:t xml:space="preserve"> h of immersion.</w:t>
      </w:r>
    </w:p>
    <w:p w14:paraId="1CD3ACBE" w14:textId="48A43441" w:rsidR="00065991" w:rsidRDefault="00065991" w:rsidP="00065991">
      <w:pPr>
        <w:pStyle w:val="Captions"/>
        <w:keepNext/>
        <w:spacing w:line="240" w:lineRule="auto" w:before="200" w:after="80"/>
        <w:ind w:firstLine="0"/>
        <w:jc w:val="both"/>
      </w:pPr>
      <w:r w:rsidRPr="00876655">
        <w:rPr>
          <w:b/>
          <w:bCs/>
          <w:sz w:val="20"/>
          <w:szCs w:val="20"/>
        </w:rPr>
        <w:t>Table S</w:t>
      </w:r>
      <w:r w:rsidRPr="00876655">
        <w:rPr>
          <w:b/>
          <w:bCs/>
          <w:sz w:val="20"/>
          <w:szCs w:val="20"/>
        </w:rPr>
        <w:fldChar w:fldCharType="begin"/>
      </w:r>
      <w:r w:rsidRPr="00876655">
        <w:rPr>
          <w:b/>
          <w:bCs/>
          <w:sz w:val="20"/>
          <w:szCs w:val="20"/>
        </w:rPr>
        <w:instrText xml:space="preserve"> SEQ Table \* ARABIC </w:instrText>
      </w:r>
      <w:r w:rsidRPr="00876655">
        <w:rPr>
          <w:b/>
          <w:bCs/>
          <w:sz w:val="20"/>
          <w:szCs w:val="20"/>
        </w:rPr>
        <w:fldChar w:fldCharType="separate"/>
      </w:r>
      <w:r w:rsidR="00876655">
        <w:rPr>
          <w:b/>
          <w:bCs/>
          <w:noProof/>
          <w:sz w:val="20"/>
          <w:szCs w:val="20"/>
        </w:rPr>
        <w:t>11</w:t>
      </w:r>
      <w:r w:rsidRPr="00876655">
        <w:rPr>
          <w:b/>
          <w:bCs/>
          <w:sz w:val="20"/>
          <w:szCs w:val="20"/>
        </w:rPr>
        <w:fldChar w:fldCharType="end"/>
      </w:r>
      <w:r w:rsidRPr="00876655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065991">
        <w:rPr>
          <w:b w:val="0"/>
          <w:sz w:val="20"/>
          <w:szCs w:val="20"/>
        </w:rPr>
        <w:t xml:space="preserve">Geometric and computational parameters of the controlled test structures used in Figure 8.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394"/>
        <w:gridCol w:w="1526"/>
        <w:gridCol w:w="1526"/>
        <w:gridCol w:w="1886"/>
        <w:gridCol w:w="1167"/>
        <w:gridCol w:w="1527"/>
      </w:tblGrid>
      <w:tr w:rsidR="00B95AFF" w:rsidRPr="00D50C40" w14:paraId="300ADAD2" w14:textId="77777777" w:rsidTr="00405F70">
        <w:trPr>
          <w:cantSplit/>
          <w:tblHeader/>
        </w:trPr>
        <w:tc>
          <w:tcPr>
            <w:tcW w:w="1394" w:type="dxa"/>
            <w:tcBorders>
              <w:bottom w:val="single" w:sz="6" w:space="0" w:color="000000"/>
            </w:tcBorders>
            <w:vAlign w:val="center"/>
          </w:tcPr>
          <w:p w14:paraId="3A935C2F" w14:textId="77777777" w:rsidR="00B95AFF" w:rsidRPr="00D50C40" w:rsidRDefault="00B95AFF" w:rsidP="00D50C4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Specimen / configuration</w:t>
            </w:r>
          </w:p>
        </w:tc>
        <w:tc>
          <w:tcPr>
            <w:tcW w:w="1526" w:type="dxa"/>
            <w:tcBorders>
              <w:bottom w:val="single" w:sz="6" w:space="0" w:color="000000"/>
            </w:tcBorders>
            <w:vAlign w:val="center"/>
          </w:tcPr>
          <w:p w14:paraId="42444081" w14:textId="77777777" w:rsidR="00B95AFF" w:rsidRPr="00D50C40" w:rsidRDefault="00B95AFF" w:rsidP="00D50C4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Geometry / inlet faces</w:t>
            </w:r>
          </w:p>
        </w:tc>
        <w:tc>
          <w:tcPr>
            <w:tcW w:w="1526" w:type="dxa"/>
            <w:tcBorders>
              <w:bottom w:val="single" w:sz="6" w:space="0" w:color="000000"/>
            </w:tcBorders>
            <w:vAlign w:val="center"/>
          </w:tcPr>
          <w:p w14:paraId="4F6B6F00" w14:textId="77777777" w:rsidR="00B95AFF" w:rsidRPr="00D50C40" w:rsidRDefault="00B95AFF" w:rsidP="00D50C4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Secondary dimension / wall faces</w:t>
            </w:r>
          </w:p>
        </w:tc>
        <w:tc>
          <w:tcPr>
            <w:tcW w:w="1886" w:type="dxa"/>
            <w:tcBorders>
              <w:bottom w:val="single" w:sz="6" w:space="0" w:color="000000"/>
            </w:tcBorders>
            <w:vAlign w:val="center"/>
          </w:tcPr>
          <w:p w14:paraId="678E408B" w14:textId="77777777" w:rsidR="00B95AFF" w:rsidRPr="00D50C40" w:rsidRDefault="00B95AFF" w:rsidP="00D50C4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Cross-section</w:t>
            </w:r>
          </w:p>
        </w:tc>
        <w:tc>
          <w:tcPr>
            <w:tcW w:w="1167" w:type="dxa"/>
            <w:tcBorders>
              <w:bottom w:val="single" w:sz="6" w:space="0" w:color="000000"/>
            </w:tcBorders>
            <w:vAlign w:val="center"/>
          </w:tcPr>
          <w:p w14:paraId="5D0EAD45" w14:textId="77777777" w:rsidR="00B95AFF" w:rsidRPr="00D50C40" w:rsidRDefault="00B95AFF" w:rsidP="00D50C4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SA/V (mm⁻¹)</w:t>
            </w:r>
          </w:p>
        </w:tc>
        <w:tc>
          <w:tcPr>
            <w:tcW w:w="1527" w:type="dxa"/>
            <w:tcBorders>
              <w:bottom w:val="single" w:sz="6" w:space="0" w:color="000000"/>
            </w:tcBorders>
            <w:vAlign w:val="center"/>
          </w:tcPr>
          <w:p w14:paraId="171A1872" w14:textId="77777777" w:rsidR="00B95AFF" w:rsidRPr="00D50C40" w:rsidRDefault="00B95AFF" w:rsidP="00D50C4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Electrolyte domain</w:t>
            </w:r>
          </w:p>
        </w:tc>
      </w:tr>
      <w:tr w:rsidR="00CA2019" w:rsidRPr="00D50C40" w14:paraId="45327F98" w14:textId="77777777" w:rsidTr="00405F70">
        <w:trPr>
          <w:cantSplit/>
        </w:trPr>
        <w:tc>
          <w:tcPr>
            <w:tcW w:w="1394" w:type="dxa"/>
            <w:vAlign w:val="center"/>
          </w:tcPr>
          <w:p w14:paraId="6D75F2B0" w14:textId="77777777" w:rsidR="00CA2019" w:rsidRPr="00D50C40" w:rsidRDefault="00CA2019" w:rsidP="00CA2019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Straight wire</w:t>
            </w:r>
          </w:p>
        </w:tc>
        <w:tc>
          <w:tcPr>
            <w:tcW w:w="1526" w:type="dxa"/>
            <w:vAlign w:val="center"/>
          </w:tcPr>
          <w:p w14:paraId="60EC34A2" w14:textId="6A282EBD" w:rsidR="00CA2019" w:rsidRPr="00D50C40" w:rsidRDefault="00CA2019" w:rsidP="00CA2019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0°; R=∞</w:t>
            </w:r>
          </w:p>
        </w:tc>
        <w:tc>
          <w:tcPr>
            <w:tcW w:w="1526" w:type="dxa"/>
            <w:vAlign w:val="center"/>
          </w:tcPr>
          <w:p w14:paraId="60AC1DDD" w14:textId="77777777" w:rsidR="00CA2019" w:rsidRPr="00D50C40" w:rsidRDefault="00CA2019" w:rsidP="00CA2019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Inner radius: N/A</w:t>
            </w:r>
          </w:p>
        </w:tc>
        <w:tc>
          <w:tcPr>
            <w:tcW w:w="1886" w:type="dxa"/>
            <w:vAlign w:val="center"/>
          </w:tcPr>
          <w:p w14:paraId="4602A085" w14:textId="176979A0" w:rsidR="00CA2019" w:rsidRPr="00D50C40" w:rsidRDefault="00CA2019" w:rsidP="00CA2019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5266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5794196E" w14:textId="76716AEC" w:rsidR="00CA2019" w:rsidRPr="00D50C40" w:rsidRDefault="003976E7" w:rsidP="00CA2019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67A08193" w14:textId="22012962" w:rsidR="00CA2019" w:rsidRPr="00D50C40" w:rsidRDefault="00CA2019" w:rsidP="00CA2019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25E69578" w14:textId="77777777" w:rsidTr="00405F70">
        <w:trPr>
          <w:cantSplit/>
        </w:trPr>
        <w:tc>
          <w:tcPr>
            <w:tcW w:w="1394" w:type="dxa"/>
            <w:vAlign w:val="center"/>
          </w:tcPr>
          <w:p w14:paraId="1C63BB3D" w14:textId="7777777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30°</w:t>
            </w:r>
          </w:p>
        </w:tc>
        <w:tc>
          <w:tcPr>
            <w:tcW w:w="1526" w:type="dxa"/>
            <w:vAlign w:val="center"/>
          </w:tcPr>
          <w:p w14:paraId="3912D459" w14:textId="011D2F85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30°; R=3.15 mm</w:t>
            </w:r>
          </w:p>
        </w:tc>
        <w:tc>
          <w:tcPr>
            <w:tcW w:w="1526" w:type="dxa"/>
            <w:vAlign w:val="center"/>
          </w:tcPr>
          <w:p w14:paraId="22693539" w14:textId="7777777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Inner radius: 3.0688 mm</w:t>
            </w:r>
          </w:p>
        </w:tc>
        <w:tc>
          <w:tcPr>
            <w:tcW w:w="1886" w:type="dxa"/>
            <w:vAlign w:val="center"/>
          </w:tcPr>
          <w:p w14:paraId="392B8BD9" w14:textId="6FCB454E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5266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12913A82" w14:textId="2A750148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C60BF9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687E4293" w14:textId="6B61296D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63FF20C4" w14:textId="77777777" w:rsidTr="00405F70">
        <w:trPr>
          <w:cantSplit/>
        </w:trPr>
        <w:tc>
          <w:tcPr>
            <w:tcW w:w="1394" w:type="dxa"/>
            <w:vAlign w:val="center"/>
          </w:tcPr>
          <w:p w14:paraId="31A495E1" w14:textId="7777777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90°</w:t>
            </w:r>
          </w:p>
        </w:tc>
        <w:tc>
          <w:tcPr>
            <w:tcW w:w="1526" w:type="dxa"/>
            <w:vAlign w:val="center"/>
          </w:tcPr>
          <w:p w14:paraId="1216944F" w14:textId="0C17129B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90°; R=1.0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5</w:t>
            </w: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</w:t>
            </w:r>
          </w:p>
        </w:tc>
        <w:tc>
          <w:tcPr>
            <w:tcW w:w="1526" w:type="dxa"/>
            <w:vAlign w:val="center"/>
          </w:tcPr>
          <w:p w14:paraId="07445DB0" w14:textId="7777777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Inner radius: 0.9679 mm</w:t>
            </w:r>
          </w:p>
        </w:tc>
        <w:tc>
          <w:tcPr>
            <w:tcW w:w="1886" w:type="dxa"/>
            <w:vAlign w:val="center"/>
          </w:tcPr>
          <w:p w14:paraId="64CAEB3F" w14:textId="6F1FEFC2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5266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5B477A4C" w14:textId="6B794999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C60BF9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602B9AB0" w14:textId="6D288872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027BDFC5" w14:textId="77777777" w:rsidTr="00405F70">
        <w:trPr>
          <w:cantSplit/>
        </w:trPr>
        <w:tc>
          <w:tcPr>
            <w:tcW w:w="1394" w:type="dxa"/>
            <w:vAlign w:val="center"/>
          </w:tcPr>
          <w:p w14:paraId="7CB9E1EE" w14:textId="7777777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150°</w:t>
            </w:r>
          </w:p>
        </w:tc>
        <w:tc>
          <w:tcPr>
            <w:tcW w:w="1526" w:type="dxa"/>
            <w:vAlign w:val="center"/>
          </w:tcPr>
          <w:p w14:paraId="021D6A71" w14:textId="351B6AD6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150°; R=0.63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</w:t>
            </w: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mm</w:t>
            </w:r>
          </w:p>
        </w:tc>
        <w:tc>
          <w:tcPr>
            <w:tcW w:w="1526" w:type="dxa"/>
            <w:vAlign w:val="center"/>
          </w:tcPr>
          <w:p w14:paraId="3D8911A5" w14:textId="7777777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Inner radius: 0.5478 mm</w:t>
            </w:r>
          </w:p>
        </w:tc>
        <w:tc>
          <w:tcPr>
            <w:tcW w:w="1886" w:type="dxa"/>
            <w:vAlign w:val="center"/>
          </w:tcPr>
          <w:p w14:paraId="4E76C14F" w14:textId="5BC97F95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5266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56C23BCF" w14:textId="30E156A1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C60BF9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747D68C9" w14:textId="04E3CE2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6720FE38" w14:textId="77777777" w:rsidTr="00405F70">
        <w:trPr>
          <w:cantSplit/>
        </w:trPr>
        <w:tc>
          <w:tcPr>
            <w:tcW w:w="1394" w:type="dxa"/>
            <w:vAlign w:val="center"/>
          </w:tcPr>
          <w:p w14:paraId="07D9CB7D" w14:textId="7777777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Close gap</w:t>
            </w:r>
          </w:p>
        </w:tc>
        <w:tc>
          <w:tcPr>
            <w:tcW w:w="1526" w:type="dxa"/>
            <w:vAlign w:val="center"/>
          </w:tcPr>
          <w:p w14:paraId="49604111" w14:textId="71A20573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Cent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er</w:t>
            </w: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-to-cent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er</w:t>
            </w: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spacing: 0.30 mm</w:t>
            </w:r>
          </w:p>
        </w:tc>
        <w:tc>
          <w:tcPr>
            <w:tcW w:w="1526" w:type="dxa"/>
            <w:vAlign w:val="center"/>
          </w:tcPr>
          <w:p w14:paraId="0CAD0E08" w14:textId="7777777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Edge-to-edge gap: 0.135 mm</w:t>
            </w:r>
          </w:p>
        </w:tc>
        <w:tc>
          <w:tcPr>
            <w:tcW w:w="1886" w:type="dxa"/>
            <w:vAlign w:val="center"/>
          </w:tcPr>
          <w:p w14:paraId="66000F1D" w14:textId="0599EA10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4B2F1AF4" w14:textId="5A84F1E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C60BF9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6929EA57" w14:textId="69AD662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7558E3B6" w14:textId="77777777" w:rsidTr="00405F70">
        <w:trPr>
          <w:cantSplit/>
        </w:trPr>
        <w:tc>
          <w:tcPr>
            <w:tcW w:w="1394" w:type="dxa"/>
            <w:vAlign w:val="center"/>
          </w:tcPr>
          <w:p w14:paraId="72526F61" w14:textId="7777777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Far gap</w:t>
            </w:r>
          </w:p>
        </w:tc>
        <w:tc>
          <w:tcPr>
            <w:tcW w:w="1526" w:type="dxa"/>
            <w:vAlign w:val="center"/>
          </w:tcPr>
          <w:p w14:paraId="5F87C091" w14:textId="2880FCEF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Center-to-center</w:t>
            </w: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spacing: 1.60 mm</w:t>
            </w:r>
          </w:p>
        </w:tc>
        <w:tc>
          <w:tcPr>
            <w:tcW w:w="1526" w:type="dxa"/>
            <w:vAlign w:val="center"/>
          </w:tcPr>
          <w:p w14:paraId="75F35CE7" w14:textId="7777777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Edge-to-edge gap: 1.435 mm</w:t>
            </w:r>
          </w:p>
        </w:tc>
        <w:tc>
          <w:tcPr>
            <w:tcW w:w="1886" w:type="dxa"/>
            <w:vAlign w:val="center"/>
          </w:tcPr>
          <w:p w14:paraId="14400F25" w14:textId="13CB68E3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6AC5C8E0" w14:textId="126E097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C60BF9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40B81CF4" w14:textId="5428FFAD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51649676" w14:textId="77777777" w:rsidTr="00405F70">
        <w:trPr>
          <w:cantSplit/>
        </w:trPr>
        <w:tc>
          <w:tcPr>
            <w:tcW w:w="1394" w:type="dxa"/>
            <w:vAlign w:val="center"/>
          </w:tcPr>
          <w:p w14:paraId="6A2CE7B2" w14:textId="321D8548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E60AA3">
              <w:rPr>
                <w:rFonts w:cs="Times New Roman"/>
                <w:color w:val="000000"/>
                <w:sz w:val="20"/>
                <w:szCs w:val="20"/>
                <w:lang w:eastAsia="en-US"/>
              </w:rPr>
              <w:t>Low SA/V</w:t>
            </w:r>
          </w:p>
        </w:tc>
        <w:tc>
          <w:tcPr>
            <w:tcW w:w="1526" w:type="dxa"/>
            <w:vAlign w:val="center"/>
          </w:tcPr>
          <w:p w14:paraId="57C17D7E" w14:textId="3ADCE01D" w:rsidR="003976E7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Thickness = 0.2475 mm</w:t>
            </w:r>
          </w:p>
        </w:tc>
        <w:tc>
          <w:tcPr>
            <w:tcW w:w="1526" w:type="dxa"/>
            <w:vAlign w:val="center"/>
          </w:tcPr>
          <w:p w14:paraId="34F81ED8" w14:textId="51B17F71" w:rsidR="003976E7" w:rsidRPr="00D50C40" w:rsidRDefault="003976E7" w:rsidP="00197311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679C3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0°</w:t>
            </w:r>
          </w:p>
        </w:tc>
        <w:tc>
          <w:tcPr>
            <w:tcW w:w="1886" w:type="dxa"/>
            <w:vAlign w:val="center"/>
          </w:tcPr>
          <w:p w14:paraId="2DC416AB" w14:textId="12F6A0AC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976E7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0.2475 × 0.2475 mm rounded-square wires</w:t>
            </w:r>
          </w:p>
        </w:tc>
        <w:tc>
          <w:tcPr>
            <w:tcW w:w="1167" w:type="dxa"/>
            <w:vAlign w:val="center"/>
          </w:tcPr>
          <w:p w14:paraId="56A65B90" w14:textId="52CC8904" w:rsidR="003976E7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16.07</w:t>
            </w:r>
          </w:p>
        </w:tc>
        <w:tc>
          <w:tcPr>
            <w:tcW w:w="1527" w:type="dxa"/>
            <w:vAlign w:val="center"/>
          </w:tcPr>
          <w:p w14:paraId="47137B0E" w14:textId="47146235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244B3F9D" w14:textId="77777777" w:rsidTr="00405F70">
        <w:trPr>
          <w:cantSplit/>
        </w:trPr>
        <w:tc>
          <w:tcPr>
            <w:tcW w:w="1394" w:type="dxa"/>
            <w:vAlign w:val="center"/>
          </w:tcPr>
          <w:p w14:paraId="1AED068F" w14:textId="1E95918B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E60AA3">
              <w:rPr>
                <w:rFonts w:cs="Times New Roman"/>
                <w:color w:val="000000"/>
                <w:sz w:val="20"/>
                <w:szCs w:val="20"/>
                <w:lang w:eastAsia="en-US"/>
              </w:rPr>
              <w:t>Mid SA/V</w:t>
            </w:r>
          </w:p>
        </w:tc>
        <w:tc>
          <w:tcPr>
            <w:tcW w:w="1526" w:type="dxa"/>
            <w:vAlign w:val="center"/>
          </w:tcPr>
          <w:p w14:paraId="12215FB0" w14:textId="59A28858" w:rsidR="003976E7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Thickness = 0.165 mm</w:t>
            </w:r>
          </w:p>
        </w:tc>
        <w:tc>
          <w:tcPr>
            <w:tcW w:w="1526" w:type="dxa"/>
            <w:vAlign w:val="center"/>
          </w:tcPr>
          <w:p w14:paraId="25609E35" w14:textId="2172F256" w:rsidR="003976E7" w:rsidRPr="00D50C40" w:rsidRDefault="003976E7" w:rsidP="00197311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679C3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0°</w:t>
            </w:r>
          </w:p>
        </w:tc>
        <w:tc>
          <w:tcPr>
            <w:tcW w:w="1886" w:type="dxa"/>
            <w:vAlign w:val="center"/>
          </w:tcPr>
          <w:p w14:paraId="06A224BC" w14:textId="7E9ABD5D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976E7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1567ECBB" w14:textId="2BFA149C" w:rsidR="003976E7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4EF190C2" w14:textId="3BC06774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1A8E8EE9" w14:textId="77777777" w:rsidTr="00405F70">
        <w:trPr>
          <w:cantSplit/>
        </w:trPr>
        <w:tc>
          <w:tcPr>
            <w:tcW w:w="1394" w:type="dxa"/>
            <w:vAlign w:val="center"/>
          </w:tcPr>
          <w:p w14:paraId="75D43B68" w14:textId="5CAFD45F" w:rsidR="003976E7" w:rsidRPr="00D50C40" w:rsidRDefault="003976E7" w:rsidP="003976E7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E60AA3">
              <w:rPr>
                <w:rFonts w:cs="Times New Roman"/>
                <w:color w:val="000000"/>
                <w:sz w:val="20"/>
                <w:szCs w:val="20"/>
                <w:lang w:eastAsia="en-US"/>
              </w:rPr>
              <w:t>High SA/V</w:t>
            </w:r>
          </w:p>
        </w:tc>
        <w:tc>
          <w:tcPr>
            <w:tcW w:w="1526" w:type="dxa"/>
            <w:vAlign w:val="center"/>
          </w:tcPr>
          <w:p w14:paraId="69F7E8A9" w14:textId="6D28FE73" w:rsidR="003976E7" w:rsidRDefault="003976E7" w:rsidP="003976E7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Thickness = 0.0825 mm</w:t>
            </w:r>
          </w:p>
        </w:tc>
        <w:tc>
          <w:tcPr>
            <w:tcW w:w="1526" w:type="dxa"/>
            <w:vAlign w:val="center"/>
          </w:tcPr>
          <w:p w14:paraId="66A57A2D" w14:textId="6FFAA97C" w:rsidR="003976E7" w:rsidRPr="00D50C40" w:rsidRDefault="003976E7" w:rsidP="00197311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679C3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0°</w:t>
            </w:r>
          </w:p>
        </w:tc>
        <w:tc>
          <w:tcPr>
            <w:tcW w:w="1886" w:type="dxa"/>
            <w:vAlign w:val="center"/>
          </w:tcPr>
          <w:p w14:paraId="754D07EE" w14:textId="3ABA5810" w:rsidR="003976E7" w:rsidRPr="00D50C40" w:rsidRDefault="003976E7" w:rsidP="003976E7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976E7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0.0825 × 0.0825 mm rounded-square wires</w:t>
            </w:r>
          </w:p>
        </w:tc>
        <w:tc>
          <w:tcPr>
            <w:tcW w:w="1167" w:type="dxa"/>
            <w:vAlign w:val="center"/>
          </w:tcPr>
          <w:p w14:paraId="273631C5" w14:textId="68D8488F" w:rsidR="003976E7" w:rsidRDefault="003976E7" w:rsidP="003976E7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48.21</w:t>
            </w:r>
          </w:p>
        </w:tc>
        <w:tc>
          <w:tcPr>
            <w:tcW w:w="1527" w:type="dxa"/>
            <w:vAlign w:val="center"/>
          </w:tcPr>
          <w:p w14:paraId="6520133A" w14:textId="0917C343" w:rsidR="003976E7" w:rsidRPr="00D50C40" w:rsidRDefault="003976E7" w:rsidP="003976E7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</w:tbl>
    <w:p w14:paraId="7D46B49D" w14:textId="710AF4BB" w:rsidR="00860DF3" w:rsidRDefault="00BF2EE4" w:rsidP="00B9579D">
      <w:pPr>
        <w:keepNext/>
        <w:spacing w:after="0" w:line="240" w:lineRule="auto" w:before="28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C5B8DF6" wp14:editId="72EF91BC">
            <wp:extent cx="5731510" cy="4512945"/>
            <wp:effectExtent l="0" t="0" r="2540" b="190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12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9579D">
        <w:rPr>
          <w:noProof/>
        </w:rPr>
        <w:t xml:space="preserve"> </w:t>
      </w:r>
    </w:p>
    <w:p w14:paraId="11A7E208" w14:textId="729F6363" w:rsidR="006B3F58" w:rsidRPr="006B3F58" w:rsidRDefault="00860DF3" w:rsidP="00357694">
      <w:pPr>
        <w:pStyle w:val="Captions"/>
        <w:keepNext w:val="0"/>
        <w:spacing w:line="240" w:lineRule="auto" w:before="80" w:after="280"/>
        <w:ind w:firstLine="0"/>
        <w:jc w:val="both"/>
        <w:rPr>
          <w:iCs w:val="0"/>
        </w:rPr>
      </w:pPr>
      <w:r w:rsidRPr="00810930">
        <w:rPr>
          <w:b/>
          <w:bCs/>
          <w:sz w:val="20"/>
          <w:szCs w:val="20"/>
        </w:rPr>
        <w:t>Figure S</w:t>
      </w:r>
      <w:r w:rsidRPr="00810930">
        <w:rPr>
          <w:b/>
          <w:bCs/>
          <w:sz w:val="20"/>
          <w:szCs w:val="20"/>
        </w:rPr>
        <w:fldChar w:fldCharType="begin"/>
      </w:r>
      <w:r w:rsidRPr="00810930">
        <w:rPr>
          <w:b/>
          <w:bCs/>
          <w:sz w:val="20"/>
          <w:szCs w:val="20"/>
        </w:rPr>
        <w:instrText xml:space="preserve"> SEQ Figure \* ARABIC </w:instrText>
      </w:r>
      <w:r w:rsidRPr="00810930">
        <w:rPr>
          <w:b/>
          <w:bCs/>
          <w:sz w:val="20"/>
          <w:szCs w:val="20"/>
        </w:rPr>
        <w:fldChar w:fldCharType="separate"/>
      </w:r>
      <w:r w:rsidR="00405F70">
        <w:rPr>
          <w:b/>
          <w:bCs/>
          <w:noProof/>
          <w:sz w:val="20"/>
          <w:szCs w:val="20"/>
        </w:rPr>
        <w:t>9</w:t>
      </w:r>
      <w:r w:rsidRPr="00810930">
        <w:rPr>
          <w:b/>
          <w:bCs/>
          <w:sz w:val="20"/>
          <w:szCs w:val="20"/>
        </w:rPr>
        <w:fldChar w:fldCharType="end"/>
      </w:r>
      <w:r w:rsidR="00B9579D" w:rsidRPr="00810930">
        <w:rPr>
          <w:b/>
          <w:bCs/>
          <w:sz w:val="20"/>
          <w:szCs w:val="20"/>
        </w:rPr>
        <w:t xml:space="preserve">.</w:t>
      </w:r>
      <w:r w:rsidR="00B9579D">
        <w:rPr>
          <w:b w:val="0"/>
          <w:sz w:val="20"/>
          <w:szCs w:val="20"/>
        </w:rPr>
        <w:t xml:space="preserve"> </w:t>
      </w:r>
      <w:r w:rsidR="00357694" w:rsidRPr="00357694">
        <w:rPr>
          <w:b w:val="0"/>
          <w:sz w:val="20"/>
          <w:szCs w:val="20"/>
        </w:rPr>
        <w:t>(a) Mass-loss evolution for different surface-area-to-volume ratios (SA/V). (b) Final mass loss as a function of SA/V. (c) Final mass loss as a function of wire curvature (</w:t>
      </w:r>
      <w:r w:rsidR="00357694">
        <w:rPr>
          <w:b w:val="0"/>
          <w:sz w:val="20"/>
          <w:szCs w:val="20"/>
        </w:rPr>
        <w:t>κ = 1/R</w:t>
      </w:r>
      <w:r w:rsidR="00357694" w:rsidRPr="00357694">
        <w:rPr>
          <w:b w:val="0"/>
          <w:sz w:val="20"/>
          <w:szCs w:val="20"/>
        </w:rPr>
        <w:t xml:space="preserve">). (d) Final mass loss as a function of center-to-center inter-wire spacing. Dashed lines indicate linear fits. Higher SA/V, curvature, and spacing increased degradation, with </w:t>
      </w:r>
      <w:bookmarkStart w:id="0" w:name="_Hlk241828842"/>
      <w:r w:rsidR="00357694" w:rsidRPr="00357694">
        <w:rPr>
          <w:b w:val="0"/>
          <w:sz w:val="20"/>
          <w:szCs w:val="20"/>
        </w:rPr>
        <w:t>SA/V exhibiting the strongest correlation with cumulative mass loss.</w:t>
      </w:r>
      <w:bookmarkEnd w:id="0"/>
      <w:r>
        <w:rPr>
          <w:b w:val="0"/>
          <w:iCs w:val="0"/>
          <w:sz w:val="20"/>
          <w:szCs w:val="20"/>
        </w:rPr>
        <w:t xml:space="preserve"> </w:t>
      </w:r>
    </w:p>
    <w:p w14:paraId="1FE7B987" w14:textId="5A167F84" w:rsidR="00552E50" w:rsidRDefault="00552E50">
      <w:pPr>
        <w:keepNext/>
        <w:spacing w:after="0" w:line="240" w:lineRule="auto" w:before="200"/>
        <w:ind w:firstLine="0"/>
        <w:jc w:val="center"/>
        <w:rPr>
          <w:iCs/>
          <w:sz w:val="22"/>
          <w:szCs w:val="22"/>
        </w:rPr>
      </w:pPr>
      <w:r>
        <w:rPr>
          <w:noProof/>
        </w:rPr>
        <w:lastRenderedPageBreak/>
        <w:drawing>
          <wp:inline distT="0" distB="0" distL="0" distR="0" wp14:anchorId="46EA2270" wp14:editId="25047AE4">
            <wp:extent cx="5731510" cy="4504690"/>
            <wp:effectExtent l="0" t="0" r="254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504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FD5980" w14:textId="3FF7DC5A" w:rsidR="00496CE8" w:rsidRPr="00876655" w:rsidRDefault="00552E50" w:rsidP="00876655">
      <w:pPr>
        <w:pStyle w:val="Captions"/>
        <w:keepNext w:val="0"/>
        <w:spacing w:line="240" w:lineRule="auto" w:before="80" w:after="280"/>
        <w:ind w:firstLine="0"/>
        <w:jc w:val="both"/>
      </w:pPr>
      <w:r w:rsidRPr="00810930">
        <w:rPr>
          <w:b/>
          <w:bCs/>
          <w:sz w:val="20"/>
          <w:szCs w:val="20"/>
        </w:rPr>
        <w:t>Figure S</w:t>
      </w:r>
      <w:r w:rsidRPr="00810930">
        <w:rPr>
          <w:b/>
          <w:bCs/>
          <w:sz w:val="20"/>
          <w:szCs w:val="20"/>
        </w:rPr>
        <w:fldChar w:fldCharType="begin"/>
      </w:r>
      <w:r w:rsidRPr="00810930">
        <w:rPr>
          <w:b/>
          <w:bCs/>
          <w:sz w:val="20"/>
          <w:szCs w:val="20"/>
        </w:rPr>
        <w:instrText xml:space="preserve"> SEQ Figure \* ARABIC </w:instrText>
      </w:r>
      <w:r w:rsidRPr="00810930">
        <w:rPr>
          <w:b/>
          <w:bCs/>
          <w:sz w:val="20"/>
          <w:szCs w:val="20"/>
        </w:rPr>
        <w:fldChar w:fldCharType="separate"/>
      </w:r>
      <w:r w:rsidR="0021293D">
        <w:rPr>
          <w:b/>
          <w:bCs/>
          <w:noProof/>
          <w:sz w:val="20"/>
          <w:szCs w:val="20"/>
        </w:rPr>
        <w:t>10</w:t>
      </w:r>
      <w:r w:rsidRPr="00810930">
        <w:rPr>
          <w:b/>
          <w:bCs/>
          <w:sz w:val="20"/>
          <w:szCs w:val="20"/>
        </w:rPr>
        <w:fldChar w:fldCharType="end"/>
      </w:r>
      <w:r w:rsidRPr="00810930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552E50">
        <w:rPr>
          <w:b w:val="0"/>
          <w:sz w:val="20"/>
          <w:szCs w:val="20"/>
        </w:rPr>
        <w:t xml:space="preserve">Cross-sectional corrosion morphology after 672 h. (a) Curved wires showing increasing preferential corrosion </w:t>
      </w:r>
      <w:r w:rsidR="00BF5111">
        <w:rPr>
          <w:b w:val="0"/>
          <w:sz w:val="20"/>
          <w:szCs w:val="20"/>
        </w:rPr>
        <w:t>on the outer convex surface</w:t>
      </w:r>
      <w:r w:rsidRPr="00552E50">
        <w:rPr>
          <w:b w:val="0"/>
          <w:sz w:val="20"/>
          <w:szCs w:val="20"/>
        </w:rPr>
        <w:t xml:space="preserve">. (b) Straight and adjacent wires showing reduced corrosion on the shielded facing surface relative to the </w:t>
      </w:r>
      <w:r w:rsidR="00772BA4">
        <w:rPr>
          <w:b w:val="0"/>
          <w:sz w:val="20"/>
          <w:szCs w:val="20"/>
        </w:rPr>
        <w:t>outward-exposed</w:t>
      </w:r>
      <w:r w:rsidRPr="00552E50">
        <w:rPr>
          <w:b w:val="0"/>
          <w:sz w:val="20"/>
          <w:szCs w:val="20"/>
        </w:rPr>
        <w:t xml:space="preserve"> surface. CC denotes the center-to-center spacing.</w:t>
      </w:r>
    </w:p>
    <w:sectPr w:rsidR="00496CE8" w:rsidRPr="00876655">
      <w:footerReference w:type="default" r:id="rId1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0"/>
      </w:rPr>
      <w:t>S-</w:t>
    </w:r>
    <w:r>
      <w:rPr>
        <w:rFonts w:ascii="Times New Roman" w:hAnsi="Times New Roman"/>
        <w:sz w:val="20"/>
      </w:rPr>
      <w:fldChar w:fldCharType="begin"/>
    </w:r>
    <w:r>
      <w:rPr>
        <w:rFonts w:ascii="Times New Roman" w:hAnsi="Times New Roman"/>
        <w:sz w:val="20"/>
      </w:rPr>
      <w:instrText xml:space="preserve"> PAGE </w:instrText>
    </w:r>
    <w:r>
      <w:rPr>
        <w:rFonts w:ascii="Times New Roman" w:hAnsi="Times New Roman"/>
        <w:sz w:val="20"/>
      </w:rPr>
      <w:fldChar w:fldCharType="separate"/>
    </w:r>
    <w:r>
      <w:rPr>
        <w:rFonts w:ascii="Times New Roman" w:hAnsi="Times New Roman"/>
        <w:sz w:val="20"/>
      </w:rPr>
      <w:t>1</w:t>
    </w:r>
    <w:r>
      <w:rPr>
        <w:rFonts w:ascii="Times New Roman" w:hAnsi="Times New Roman"/>
        <w:sz w:val="20"/>
      </w:rPr>
      <w:fldChar w:fldCharType="end"/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0830BF"/>
    <w:multiLevelType w:val="multilevel"/>
    <w:tmpl w:val="4D7045B8"/>
    <w:lvl w:ilvl="0">
      <w:start w:val="1"/>
      <w:numFmt w:val="decimal"/>
      <w:lvlText w:val="%1.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1143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0A0C2D12"/>
    <w:multiLevelType w:val="multilevel"/>
    <w:tmpl w:val="96D6F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A651775"/>
    <w:multiLevelType w:val="multilevel"/>
    <w:tmpl w:val="4B58D1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1DF0766"/>
    <w:multiLevelType w:val="multilevel"/>
    <w:tmpl w:val="E74C0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320D6BEE"/>
    <w:multiLevelType w:val="multilevel"/>
    <w:tmpl w:val="BA106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39DD1E17"/>
    <w:multiLevelType w:val="hybridMultilevel"/>
    <w:tmpl w:val="D70A42B6"/>
    <w:lvl w:ilvl="0" w:tplc="1CDA4112">
      <w:start w:val="1"/>
      <w:numFmt w:val="decimal"/>
      <w:lvlText w:val="S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66C31542"/>
    <w:multiLevelType w:val="multilevel"/>
    <w:tmpl w:val="8B70C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0"/>
  </w:num>
  <w:num w:numId="2">
    <w:abstractNumId w:val="5"/>
  </w:num>
  <w:num w:numId="3">
    <w:abstractNumId w:val="2"/>
  </w:num>
  <w:num w:numId="4">
    <w:abstractNumId w:val="1"/>
  </w:num>
  <w:num w:numId="5">
    <w:abstractNumId w:val="3"/>
  </w:num>
  <w:num w:numId="6">
    <w:abstractNumId w:val="6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7A60"/>
    <w:rsid w:val="00016474"/>
    <w:rsid w:val="000212DA"/>
    <w:rsid w:val="000274B9"/>
    <w:rsid w:val="00033E95"/>
    <w:rsid w:val="00061ADC"/>
    <w:rsid w:val="000640D5"/>
    <w:rsid w:val="00065991"/>
    <w:rsid w:val="0008176F"/>
    <w:rsid w:val="000A0BAF"/>
    <w:rsid w:val="000D6156"/>
    <w:rsid w:val="000F3E63"/>
    <w:rsid w:val="00120614"/>
    <w:rsid w:val="00143427"/>
    <w:rsid w:val="00151F4E"/>
    <w:rsid w:val="00156A8A"/>
    <w:rsid w:val="00171E50"/>
    <w:rsid w:val="0017409B"/>
    <w:rsid w:val="00176FEF"/>
    <w:rsid w:val="00197311"/>
    <w:rsid w:val="001B543E"/>
    <w:rsid w:val="001B645C"/>
    <w:rsid w:val="001C0510"/>
    <w:rsid w:val="001D3A0A"/>
    <w:rsid w:val="001E445B"/>
    <w:rsid w:val="001F71E2"/>
    <w:rsid w:val="0021293D"/>
    <w:rsid w:val="00212BA4"/>
    <w:rsid w:val="002536C8"/>
    <w:rsid w:val="002544FE"/>
    <w:rsid w:val="002634AA"/>
    <w:rsid w:val="00263E3F"/>
    <w:rsid w:val="002874E3"/>
    <w:rsid w:val="002B66F0"/>
    <w:rsid w:val="002C2EAD"/>
    <w:rsid w:val="002C4E1B"/>
    <w:rsid w:val="002E6F74"/>
    <w:rsid w:val="003046E8"/>
    <w:rsid w:val="00332F6F"/>
    <w:rsid w:val="003347F2"/>
    <w:rsid w:val="00340C4A"/>
    <w:rsid w:val="003551B2"/>
    <w:rsid w:val="00357694"/>
    <w:rsid w:val="0037585E"/>
    <w:rsid w:val="00377A22"/>
    <w:rsid w:val="0039482A"/>
    <w:rsid w:val="003976E7"/>
    <w:rsid w:val="003A0691"/>
    <w:rsid w:val="003A2481"/>
    <w:rsid w:val="003A6B98"/>
    <w:rsid w:val="003A718A"/>
    <w:rsid w:val="003B1370"/>
    <w:rsid w:val="003B1F91"/>
    <w:rsid w:val="003B3A6A"/>
    <w:rsid w:val="003C38E8"/>
    <w:rsid w:val="003D0775"/>
    <w:rsid w:val="003D0986"/>
    <w:rsid w:val="003E33BB"/>
    <w:rsid w:val="003E77C2"/>
    <w:rsid w:val="003F27AC"/>
    <w:rsid w:val="0040386B"/>
    <w:rsid w:val="00405F70"/>
    <w:rsid w:val="00430123"/>
    <w:rsid w:val="0043219B"/>
    <w:rsid w:val="00457C34"/>
    <w:rsid w:val="00461D9B"/>
    <w:rsid w:val="0046313A"/>
    <w:rsid w:val="00463432"/>
    <w:rsid w:val="004961AD"/>
    <w:rsid w:val="00496CE8"/>
    <w:rsid w:val="004A092A"/>
    <w:rsid w:val="004C71FA"/>
    <w:rsid w:val="004E0F0C"/>
    <w:rsid w:val="004E2C27"/>
    <w:rsid w:val="004E2E7F"/>
    <w:rsid w:val="00507103"/>
    <w:rsid w:val="00520306"/>
    <w:rsid w:val="00540DBD"/>
    <w:rsid w:val="00542C5D"/>
    <w:rsid w:val="00552E50"/>
    <w:rsid w:val="005534CF"/>
    <w:rsid w:val="00554D08"/>
    <w:rsid w:val="00562126"/>
    <w:rsid w:val="005661E2"/>
    <w:rsid w:val="0057360E"/>
    <w:rsid w:val="0059217C"/>
    <w:rsid w:val="005949E8"/>
    <w:rsid w:val="005B6B31"/>
    <w:rsid w:val="005C6774"/>
    <w:rsid w:val="005D7783"/>
    <w:rsid w:val="005D7A85"/>
    <w:rsid w:val="005E40E9"/>
    <w:rsid w:val="005F036F"/>
    <w:rsid w:val="005F4719"/>
    <w:rsid w:val="00630707"/>
    <w:rsid w:val="0063194E"/>
    <w:rsid w:val="006420AD"/>
    <w:rsid w:val="00670A5B"/>
    <w:rsid w:val="006A523B"/>
    <w:rsid w:val="006B3F58"/>
    <w:rsid w:val="006B6A1E"/>
    <w:rsid w:val="006D5290"/>
    <w:rsid w:val="006D579C"/>
    <w:rsid w:val="006E5AA4"/>
    <w:rsid w:val="007125DF"/>
    <w:rsid w:val="00743306"/>
    <w:rsid w:val="00762CF8"/>
    <w:rsid w:val="007630D0"/>
    <w:rsid w:val="00770A7E"/>
    <w:rsid w:val="00772BA4"/>
    <w:rsid w:val="00785162"/>
    <w:rsid w:val="00795191"/>
    <w:rsid w:val="007A0337"/>
    <w:rsid w:val="007C2EBC"/>
    <w:rsid w:val="007C5488"/>
    <w:rsid w:val="007D1780"/>
    <w:rsid w:val="007E02D8"/>
    <w:rsid w:val="007E1315"/>
    <w:rsid w:val="007E2F54"/>
    <w:rsid w:val="007F6826"/>
    <w:rsid w:val="00810930"/>
    <w:rsid w:val="008276EC"/>
    <w:rsid w:val="00835703"/>
    <w:rsid w:val="008431F7"/>
    <w:rsid w:val="00860DF3"/>
    <w:rsid w:val="00876655"/>
    <w:rsid w:val="008920DE"/>
    <w:rsid w:val="00897B3B"/>
    <w:rsid w:val="00897BCE"/>
    <w:rsid w:val="00907ED2"/>
    <w:rsid w:val="00913FEC"/>
    <w:rsid w:val="00916279"/>
    <w:rsid w:val="00954DC2"/>
    <w:rsid w:val="00965592"/>
    <w:rsid w:val="009664CB"/>
    <w:rsid w:val="0097280D"/>
    <w:rsid w:val="009865B2"/>
    <w:rsid w:val="009A33EE"/>
    <w:rsid w:val="009A7EBF"/>
    <w:rsid w:val="009B05C1"/>
    <w:rsid w:val="009C2673"/>
    <w:rsid w:val="009D3074"/>
    <w:rsid w:val="009E1C9F"/>
    <w:rsid w:val="009E3F03"/>
    <w:rsid w:val="009F37E1"/>
    <w:rsid w:val="00A01E38"/>
    <w:rsid w:val="00A26FEC"/>
    <w:rsid w:val="00A53676"/>
    <w:rsid w:val="00A753B7"/>
    <w:rsid w:val="00A84096"/>
    <w:rsid w:val="00AC4589"/>
    <w:rsid w:val="00AC5C05"/>
    <w:rsid w:val="00AC712C"/>
    <w:rsid w:val="00AD7A8C"/>
    <w:rsid w:val="00B02C93"/>
    <w:rsid w:val="00B05A31"/>
    <w:rsid w:val="00B21B91"/>
    <w:rsid w:val="00B21DB1"/>
    <w:rsid w:val="00B232B9"/>
    <w:rsid w:val="00B30B0E"/>
    <w:rsid w:val="00B35ED8"/>
    <w:rsid w:val="00B52DBD"/>
    <w:rsid w:val="00B5514D"/>
    <w:rsid w:val="00B71980"/>
    <w:rsid w:val="00B745C1"/>
    <w:rsid w:val="00B9579D"/>
    <w:rsid w:val="00B95AFF"/>
    <w:rsid w:val="00B97A60"/>
    <w:rsid w:val="00BA7F0B"/>
    <w:rsid w:val="00BE6B79"/>
    <w:rsid w:val="00BF2EE4"/>
    <w:rsid w:val="00BF5111"/>
    <w:rsid w:val="00BF5D47"/>
    <w:rsid w:val="00C03B3D"/>
    <w:rsid w:val="00C10891"/>
    <w:rsid w:val="00C55847"/>
    <w:rsid w:val="00C742A1"/>
    <w:rsid w:val="00C82396"/>
    <w:rsid w:val="00CA2019"/>
    <w:rsid w:val="00CC423B"/>
    <w:rsid w:val="00CE43D4"/>
    <w:rsid w:val="00CE77CA"/>
    <w:rsid w:val="00D02AA3"/>
    <w:rsid w:val="00D05721"/>
    <w:rsid w:val="00D175AE"/>
    <w:rsid w:val="00D37C5A"/>
    <w:rsid w:val="00D44DB7"/>
    <w:rsid w:val="00D45790"/>
    <w:rsid w:val="00D50C40"/>
    <w:rsid w:val="00D52386"/>
    <w:rsid w:val="00D607D1"/>
    <w:rsid w:val="00D664E5"/>
    <w:rsid w:val="00D80D58"/>
    <w:rsid w:val="00D81273"/>
    <w:rsid w:val="00D81AA4"/>
    <w:rsid w:val="00DA0507"/>
    <w:rsid w:val="00DB5548"/>
    <w:rsid w:val="00DB6AAA"/>
    <w:rsid w:val="00DF541F"/>
    <w:rsid w:val="00DF756F"/>
    <w:rsid w:val="00E05935"/>
    <w:rsid w:val="00E27337"/>
    <w:rsid w:val="00E60AA3"/>
    <w:rsid w:val="00E61595"/>
    <w:rsid w:val="00E61B2C"/>
    <w:rsid w:val="00E719B9"/>
    <w:rsid w:val="00EA180F"/>
    <w:rsid w:val="00ED14A2"/>
    <w:rsid w:val="00F07903"/>
    <w:rsid w:val="00F164F0"/>
    <w:rsid w:val="00F1686F"/>
    <w:rsid w:val="00F36A97"/>
    <w:rsid w:val="00F45B2F"/>
    <w:rsid w:val="00F50DE0"/>
    <w:rsid w:val="00F949EB"/>
    <w:rsid w:val="00F95798"/>
    <w:rsid w:val="00FA2E62"/>
    <w:rsid w:val="00FA4B00"/>
    <w:rsid w:val="00FD0272"/>
    <w:rsid w:val="00FD36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495F91"/>
  <w15:chartTrackingRefBased/>
  <w15:docId w15:val="{367FC8E8-7853-44EB-9BBB-A8A73BF608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97A60"/>
    <w:pPr>
      <w:spacing w:after="0" w:line="360" w:lineRule="auto"/>
      <w:ind w:firstLine="360"/>
      <w:jc w:val="both"/>
    </w:pPr>
    <w:rPr>
      <w:rFonts w:ascii="Times New Roman" w:eastAsia="Times New Roman" w:hAnsi="Times New Roman"/>
      <w:sz w:val="24"/>
      <w:szCs w:val="24"/>
      <w:lang w:eastAsia="zh-CN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BE6B79"/>
    <w:pPr>
      <w:keepNext/>
      <w:keepLines/>
      <w:spacing w:before="320" w:after="120"/>
      <w:ind w:left="432" w:hanging="432"/>
      <w:jc w:val="left"/>
      <w:outlineLvl w:val="0"/>
    </w:pPr>
    <w:rPr>
      <w:rFonts w:cs="Times New Roman" w:ascii="Times New Roman" w:hAnsi="Times New Roman" w:eastAsia="Times New Roman"/>
      <w:b/>
      <w:i w:val="0"/>
      <w:color w:val="000000"/>
      <w:sz w:val="24"/>
      <w:szCs w:val="40"/>
    </w:rPr>
  </w:style>
  <w:style w:type="paragraph" w:styleId="Heading2">
    <w:name w:val="heading 2"/>
    <w:basedOn w:val="Normal"/>
    <w:next w:val="BodyText"/>
    <w:link w:val="Heading2Char"/>
    <w:uiPriority w:val="9"/>
    <w:unhideWhenUsed/>
    <w:qFormat/>
    <w:rsid w:val="00B35ED8"/>
    <w:pPr>
      <w:keepNext/>
      <w:keepLines/>
      <w:spacing w:before="240" w:after="80"/>
      <w:ind w:left="360" w:hanging="360"/>
      <w:jc w:val="left"/>
      <w:outlineLvl w:val="1"/>
    </w:pPr>
    <w:rPr>
      <w:rFonts w:cs="Times New Roman" w:ascii="Times New Roman" w:hAnsi="Times New Roman" w:eastAsia="Times New Roman"/>
      <w:b/>
      <w:i w:val="0"/>
      <w:color w:val="000000"/>
      <w:sz w:val="24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B97A60"/>
    <w:pPr>
      <w:keepNext/>
      <w:keepLines/>
      <w:numPr>
        <w:ilvl w:val="2"/>
        <w:numId w:val="1"/>
      </w:numPr>
      <w:spacing w:before="280" w:after="120"/>
      <w:jc w:val="left"/>
      <w:outlineLvl w:val="2"/>
    </w:pPr>
    <w:rPr>
      <w:rFonts w:eastAsiaTheme="majorEastAsia" w:cstheme="majorBidi"/>
      <w:b/>
      <w:color w:val="000000"/>
      <w:szCs w:val="2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6AAA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rsid w:val="00B97A60"/>
  </w:style>
  <w:style w:type="character" w:customStyle="1" w:styleId="BodyTextChar">
    <w:name w:val="Body Text Char"/>
    <w:basedOn w:val="DefaultParagraphFont"/>
    <w:link w:val="BodyText"/>
    <w:rsid w:val="00B97A60"/>
    <w:rPr>
      <w:rFonts w:ascii="Times New Roman" w:eastAsia="Times New Roman" w:hAnsi="Times New Roman"/>
      <w:sz w:val="24"/>
      <w:szCs w:val="24"/>
      <w:lang w:eastAsia="zh-CN"/>
    </w:rPr>
  </w:style>
  <w:style w:type="paragraph" w:styleId="Title">
    <w:name w:val="Title"/>
    <w:basedOn w:val="Normal"/>
    <w:next w:val="BodyText"/>
    <w:link w:val="TitleChar"/>
    <w:uiPriority w:val="10"/>
    <w:qFormat/>
    <w:rsid w:val="00B97A60"/>
    <w:pPr>
      <w:spacing w:after="240" w:line="240" w:lineRule="auto"/>
      <w:contextualSpacing/>
      <w:jc w:val="center"/>
    </w:pPr>
    <w:rPr>
      <w:rFonts w:asciiTheme="majorHAnsi" w:eastAsiaTheme="majorEastAsia" w:hAnsiTheme="majorHAnsi" w:cstheme="majorBidi"/>
      <w:sz w:val="3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7A60"/>
    <w:rPr>
      <w:rFonts w:asciiTheme="majorHAnsi" w:eastAsiaTheme="majorEastAsia" w:hAnsiTheme="majorHAnsi" w:cstheme="majorBidi"/>
      <w:sz w:val="36"/>
      <w:szCs w:val="56"/>
      <w:lang w:eastAsia="zh-CN"/>
    </w:rPr>
  </w:style>
  <w:style w:type="paragraph" w:customStyle="1" w:styleId="AbstractTitle">
    <w:name w:val="Abstract Title"/>
    <w:basedOn w:val="Normal"/>
    <w:next w:val="Abstract"/>
    <w:qFormat/>
    <w:rsid w:val="00B97A60"/>
    <w:pPr>
      <w:keepNext/>
      <w:keepLines/>
      <w:spacing w:before="240" w:after="120"/>
      <w:jc w:val="center"/>
    </w:pPr>
    <w:rPr>
      <w:b/>
      <w:color w:val="000000"/>
      <w:szCs w:val="20"/>
    </w:rPr>
  </w:style>
  <w:style w:type="paragraph" w:customStyle="1" w:styleId="Abstract">
    <w:name w:val="Abstract"/>
    <w:basedOn w:val="Normal"/>
    <w:next w:val="BodyText"/>
    <w:qFormat/>
    <w:rsid w:val="00B97A60"/>
    <w:pPr>
      <w:keepNext/>
      <w:keepLines/>
      <w:spacing w:before="100" w:after="300" w:line="276" w:lineRule="auto"/>
      <w:ind w:firstLine="0"/>
    </w:pPr>
    <w:rPr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BE6B79"/>
    <w:rPr>
      <w:rFonts w:ascii="Times New Roman" w:eastAsiaTheme="majorEastAsia" w:hAnsi="Times New Roman" w:cs="Times New Roman"/>
      <w:b/>
      <w:sz w:val="28"/>
      <w:szCs w:val="40"/>
      <w:lang w:eastAsia="zh-CN"/>
    </w:rPr>
  </w:style>
  <w:style w:type="character" w:customStyle="1" w:styleId="Heading2Char">
    <w:name w:val="Heading 2 Char"/>
    <w:basedOn w:val="DefaultParagraphFont"/>
    <w:link w:val="Heading2"/>
    <w:uiPriority w:val="9"/>
    <w:rsid w:val="00B35ED8"/>
    <w:rPr>
      <w:rFonts w:ascii="Times New Roman" w:eastAsiaTheme="majorEastAsia" w:hAnsi="Times New Roman" w:cs="Times New Roman"/>
      <w:b/>
      <w:color w:val="000000"/>
      <w:sz w:val="24"/>
      <w:szCs w:val="32"/>
      <w:lang w:eastAsia="zh-CN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7A60"/>
    <w:rPr>
      <w:rFonts w:ascii="Times New Roman" w:eastAsiaTheme="majorEastAsia" w:hAnsi="Times New Roman" w:cstheme="majorBidi"/>
      <w:b/>
      <w:color w:val="000000"/>
      <w:sz w:val="24"/>
      <w:szCs w:val="28"/>
      <w:lang w:eastAsia="zh-CN"/>
    </w:rPr>
  </w:style>
  <w:style w:type="paragraph" w:customStyle="1" w:styleId="FirstParagraph">
    <w:name w:val="First Paragraph"/>
    <w:basedOn w:val="BodyText"/>
    <w:next w:val="BodyText"/>
    <w:qFormat/>
    <w:rsid w:val="00B97A60"/>
    <w:pPr>
      <w:ind w:firstLine="0"/>
    </w:pPr>
  </w:style>
  <w:style w:type="paragraph" w:customStyle="1" w:styleId="CaptionedFigure">
    <w:name w:val="Captioned Figure"/>
    <w:basedOn w:val="Normal"/>
    <w:rsid w:val="00B97A60"/>
    <w:pPr>
      <w:keepNext/>
    </w:pPr>
  </w:style>
  <w:style w:type="character" w:styleId="Hyperlink">
    <w:name w:val="Hyperlink"/>
    <w:basedOn w:val="DefaultParagraphFont"/>
    <w:rsid w:val="00B97A60"/>
    <w:rPr>
      <w:color w:val="4472C4" w:themeColor="accent1"/>
    </w:rPr>
  </w:style>
  <w:style w:type="paragraph" w:customStyle="1" w:styleId="Captions">
    <w:name w:val="Captions"/>
    <w:basedOn w:val="Caption"/>
    <w:link w:val="CaptionsChar"/>
    <w:qFormat/>
    <w:rsid w:val="0037585E"/>
    <w:pPr>
      <w:spacing w:after="120"/>
      <w:ind w:firstLine="0"/>
    </w:pPr>
    <w:rPr>
      <w:i w:val="0"/>
      <w:color w:val="auto"/>
      <w:sz w:val="22"/>
      <w:szCs w:val="22"/>
    </w:rPr>
  </w:style>
  <w:style w:type="character" w:customStyle="1" w:styleId="CaptionsChar">
    <w:name w:val="Captions Char"/>
    <w:basedOn w:val="DefaultParagraphFont"/>
    <w:link w:val="Captions"/>
    <w:rsid w:val="0037585E"/>
    <w:rPr>
      <w:rFonts w:ascii="Times New Roman" w:eastAsia="Times New Roman" w:hAnsi="Times New Roman"/>
      <w:iCs/>
      <w:lang w:eastAsia="zh-CN"/>
    </w:rPr>
  </w:style>
  <w:style w:type="paragraph" w:styleId="Caption">
    <w:name w:val="caption"/>
    <w:basedOn w:val="Normal"/>
    <w:next w:val="Normal"/>
    <w:uiPriority w:val="35"/>
    <w:unhideWhenUsed/>
    <w:qFormat/>
    <w:rsid w:val="00B97A60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FA2E62"/>
    <w:rPr>
      <w:color w:val="80808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6AAA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zh-CN"/>
    </w:rPr>
  </w:style>
  <w:style w:type="paragraph" w:customStyle="1" w:styleId="Compact">
    <w:name w:val="Compact"/>
    <w:basedOn w:val="BodyText"/>
    <w:qFormat/>
    <w:rsid w:val="00520306"/>
    <w:pPr>
      <w:spacing w:before="36" w:after="36"/>
    </w:pPr>
  </w:style>
  <w:style w:type="paragraph" w:customStyle="1" w:styleId="TableCaption">
    <w:name w:val="Table Caption"/>
    <w:basedOn w:val="Caption"/>
    <w:rsid w:val="00520306"/>
    <w:pPr>
      <w:keepNext/>
      <w:spacing w:after="120" w:line="360" w:lineRule="auto"/>
    </w:pPr>
    <w:rPr>
      <w:iCs w:val="0"/>
      <w:color w:val="auto"/>
      <w:sz w:val="24"/>
      <w:szCs w:val="24"/>
    </w:rPr>
  </w:style>
  <w:style w:type="table" w:styleId="ListTable6Colorful">
    <w:name w:val="List Table 6 Colorful"/>
    <w:basedOn w:val="TableNormal"/>
    <w:uiPriority w:val="51"/>
    <w:rsid w:val="00520306"/>
    <w:pPr>
      <w:spacing w:after="0" w:line="240" w:lineRule="auto"/>
    </w:pPr>
    <w:rPr>
      <w:rFonts w:eastAsiaTheme="minorEastAsia"/>
      <w:color w:val="000000" w:themeColor="text1"/>
      <w:sz w:val="24"/>
      <w:szCs w:val="24"/>
      <w:lang w:eastAsia="zh-CN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Grid">
    <w:name w:val="Table Grid"/>
    <w:basedOn w:val="TableNormal"/>
    <w:uiPriority w:val="39"/>
    <w:rsid w:val="00B232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B35ED8"/>
    <w:rPr>
      <w:rFonts w:cs="Times New Roman"/>
    </w:rPr>
  </w:style>
  <w:style w:type="table" w:styleId="GridTable7Colorful">
    <w:name w:val="Grid Table 7 Colorful"/>
    <w:basedOn w:val="TableNormal"/>
    <w:uiPriority w:val="52"/>
    <w:rsid w:val="00D50C40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paragraph" w:customStyle="1" w:styleId="paragraph">
    <w:name w:val="paragraph"/>
    <w:basedOn w:val="Normal"/>
    <w:rsid w:val="007E2F54"/>
    <w:pPr>
      <w:spacing w:before="100" w:beforeAutospacing="1" w:after="100" w:afterAutospacing="1" w:line="240" w:lineRule="auto"/>
      <w:ind w:firstLine="0"/>
      <w:jc w:val="left"/>
    </w:pPr>
    <w:rPr>
      <w:rFonts w:cs="Times New Roman"/>
      <w:lang w:eastAsia="en-US"/>
    </w:rPr>
  </w:style>
  <w:style w:type="character" w:customStyle="1" w:styleId="normaltextrun">
    <w:name w:val="normaltextrun"/>
    <w:basedOn w:val="DefaultParagraphFont"/>
    <w:rsid w:val="007E2F54"/>
  </w:style>
  <w:style w:type="character" w:customStyle="1" w:styleId="eop">
    <w:name w:val="eop"/>
    <w:basedOn w:val="DefaultParagraphFont"/>
    <w:rsid w:val="007E2F5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72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141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755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37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45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077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18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3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965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02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186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46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93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58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83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08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927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72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279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966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289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49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767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99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51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60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08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11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90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61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613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142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244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5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795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57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4390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09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280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41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5692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63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834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41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9048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08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4219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68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9757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34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6566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61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486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17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2205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07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1712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2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7855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9152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96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0459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3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8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376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533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668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90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791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455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309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66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147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222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738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387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69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08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133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477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1362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741657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200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53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58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391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995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709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228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33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68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076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0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403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318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752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14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658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473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147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318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791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650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446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326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471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0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795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201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648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61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323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6674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617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8345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197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859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93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974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65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0966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899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143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034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0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319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199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028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17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349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019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8852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184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690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03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957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20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268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494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166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231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467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6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2607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728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974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074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35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328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792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937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185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950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910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956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301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74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13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18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697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78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807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405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830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116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058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434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300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6234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71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8352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303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57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126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263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127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696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663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792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889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555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894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640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251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18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914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45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376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778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153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458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915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244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219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5648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461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732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685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3067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485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434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464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773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938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35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397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98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216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887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3680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418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337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527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005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600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599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630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7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41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2864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626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17631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8739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13525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27149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51567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40189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92695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66190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85618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621788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40442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917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36177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42305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31790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73468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695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035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89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05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82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860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2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644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42692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92161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9564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943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508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865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645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480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995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06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750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05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475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0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443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058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220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327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024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00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206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147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623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93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223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70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407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74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198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343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11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97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812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997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74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464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720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518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007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078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016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949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197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724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86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1299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906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6011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45144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28119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45885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01524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70454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10917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43352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31818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45711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14925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480658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38517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1426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55728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14886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90730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00700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0804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60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94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906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95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759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838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233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974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23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59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3175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91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6851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26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0336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42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3280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53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1355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94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9698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22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4650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93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0298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96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3341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72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7081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06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9702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76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3782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96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4482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08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7176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64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595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135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7536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724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8065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962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437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3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3091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74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0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768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11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313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441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38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4830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214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640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98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886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9998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96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37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26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479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069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827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559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526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238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631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93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999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10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791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374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473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343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180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3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37370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1782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17211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96970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29684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61220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15782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99000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7197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18852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61646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30845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723428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442558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755918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65543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674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874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91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658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168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2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4109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95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9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65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63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90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871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396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06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901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786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2752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92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386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195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9790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714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364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153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4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31119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41833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18728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86308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67289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91865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63883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27753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35081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00076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80970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13166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597230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103012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715616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8588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82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09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098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629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625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2059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573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367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057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72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091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6064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376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80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657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623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842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224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6189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70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456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4362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950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2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250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76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26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937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548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700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9217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282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133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043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591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045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047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31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382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497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2349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61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702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918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897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883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756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078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8949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354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115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776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176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446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010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264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927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220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670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054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1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3132</TotalTime>
  <Pages>13</Pages>
  <Words>2092</Words>
  <Characters>11925</Characters>
  <Application>Microsoft Office Word</Application>
  <DocSecurity>0</DocSecurity>
  <Lines>99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Monash University</Company>
  <LinksUpToDate>false</LinksUpToDate>
  <CharactersWithSpaces>13990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Henaka Ariyarathna</dc:creator>
  <cp:keywords/>
  <dc:description/>
  <cp:lastModifiedBy>Henaka Ariyarathna</cp:lastModifiedBy>
  <cp:revision>99</cp:revision>
  <cp:lastPrinted>2026-09-27T22:37:00Z</cp:lastPrinted>
  <dcterms:created xsi:type="dcterms:W3CDTF">2026-09-27T22:41:00Z</dcterms:created>
  <dcterms:modified xsi:type="dcterms:W3CDTF">2026-10-02T06:54:00Z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6a8f9048-39d1-4346-b360-14df827da2a0</vt:lpwstr>
  </property>
  <property fmtid="{D5CDD505-2E9C-101B-9397-08002B2CF9AE}" pid="3" name="ZOTERO_PREF_1">
    <vt:lpwstr>&lt;data data-version="3" zotero-version="9.0.6"&gt;&lt;session id="YgLQi4xL"/&gt;&lt;style id="http://www.zotero.org/styles/bioactive-materials" hasBibliography="1" bibliographyStyleHasBeenSet="0"/&gt;&lt;prefs&gt;&lt;pref name="fieldType" value="Field"/&gt;&lt;pref name="automaticJourn</vt:lpwstr>
  </property>
  <property fmtid="{D5CDD505-2E9C-101B-9397-08002B2CF9AE}" pid="4" name="ZOTERO_PREF_2">
    <vt:lpwstr>alAbbreviations" value="true"/&gt;&lt;/prefs&gt;&lt;/data&gt;</vt:lpwstr>
  </property>
</Properties>
</file>