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240"/>
        <w:ind w:firstLine="0"/>
        <w:contextualSpacing/>
        <w:jc w:val="center"/>
        <w:rPr>
          <w:rFonts w:cs="Times New Roman"/>
          <w:i/>
          <w:iCs/>
        </w:rPr>
      </w:pPr>
      <w:r w:rsidRPr="005E40E9">
        <w:rPr>
          <w:rFonts w:cs="Times New Roman"/>
          <w:i/>
          <w:iCs/>
        </w:rPr>
        <w:t>Henaka Ariyarathna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</m:t>
            </m:r>
          </m:sup>
        </m:sSup>
      </m:oMath>
      <w:r w:rsidRPr="005E40E9">
        <w:rPr>
          <w:rFonts w:cs="Times New Roman"/>
          <w:i/>
          <w:iCs/>
        </w:rPr>
        <w:t>, Xuan Yang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</m:t>
            </m:r>
          </m:sup>
        </m:sSup>
      </m:oMath>
      <w:r w:rsidRPr="005E40E9">
        <w:rPr>
          <w:rFonts w:cs="Times New Roman"/>
          <w:i/>
          <w:iCs/>
        </w:rPr>
        <w:t>, Aijun Huang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a,b,c</m:t>
            </m:r>
          </m:sup>
        </m:sSup>
      </m:oMath>
      <w:r w:rsidRPr="005E40E9">
        <w:rPr>
          <w:rFonts w:cs="Times New Roman"/>
          <w:i/>
          <w:iCs/>
        </w:rPr>
        <w:t>, Yunlong Tang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Pr="005E40E9">
        <w:rPr>
          <w:rFonts w:cs="Times New Roman"/>
          <w:i/>
          <w:iCs/>
        </w:rPr>
        <w:t>, Yuman Zhu</w:t>
      </w:r>
      <m:oMath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​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experimental </w:t>
      </w:r>
      <w:r>
        <w:rPr>
          <w:rFonts w:cs="Times New Roman"/>
        </w:rPr>
        <w:t>Zn</w:t>
      </w:r>
      <w:r w:rsidRPr="007E2F54">
        <w:rPr>
          <w:rFonts w:cs="Times New Roman"/>
        </w:rPr>
        <w:t xml:space="preserve"> degradation data.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Experimental and predicted cumulative mass loss obtained using four velocity-selection formulations. Rule A (hard minimum) </w:t>
      </w:r>
      <w:r>
        <w:rPr>
          <w:b w:val="0"/>
          <w:sz w:val="20"/>
          <w:szCs w:val="20"/>
        </w:rPr>
        <w:t>best matched</w:t>
      </w:r>
      <w:r w:rsidRPr="001D3A0A">
        <w:rPr>
          <w:b w:val="0"/>
          <w:sz w:val="20"/>
          <w:szCs w:val="20"/>
        </w:rPr>
        <w:t xml:space="preserve"> the experimental data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experimental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3454723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4990080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11958220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18864900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>Parameters included in the Morris sensitivity analysis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50-200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1-50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0.1-5.0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5-20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X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X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1.5-5.0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5-15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15-35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>Morris design settings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>Calibrated model validation through comparison of predicted mass loss and literature-reported mass loss for Zn degradation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4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>Bayesian calibration results: (a) simulated and experimental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77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>Geometric and computational parameters of the controlled test structures used in Figure 8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