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056FE79F" w:rsidR="00CA454E" w:rsidRPr="001A2EB4" w:rsidRDefault="00CA454E" w:rsidP="00CA454E">
      <w:pPr>
        <w:pStyle w:val="Addresses"/>
        <w:spacing w:line="360" w:lineRule="auto"/>
      </w:pPr>
      <w:r w:rsidRPr="001A2EB4">
        <w:t xml:space="preserve">Monash </w:t>
      </w:r>
      <w:r w:rsidR="00906C6C">
        <w:t>Cent</w:t>
      </w:r>
      <w:r w:rsidR="0018721C">
        <w:t>re</w:t>
      </w:r>
      <w:r w:rsidRPr="001A2EB4">
        <w:t xml:space="preserve"> for Additive Manufacturing, Monash University, Wellington Rd, Clayton, VIC </w:t>
      </w:r>
      <w:r w:rsidR="00094322" w:rsidRPr="00094322">
        <w:t>3</w:t>
      </w:r>
      <w:r w:rsidR="003B4C4D">
        <w:t>800</w:t>
      </w:r>
      <w:r w:rsidRPr="001A2EB4">
        <w:t>,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lastRenderedPageBreak/>
        <w:t>Abstract</w:t>
      </w:r>
    </w:p>
    <w:p w14:paraId="427F30E6" w14:textId="79A591A2"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against literature immersion mass-loss data over 14 days, the model predicts the 28-day mass-loss evolution measured in this study,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w:t>
      </w:r>
      <w:r w:rsidRPr="00A60AFE">
        <w:t xml:space="preserve">of the same order of magnitude as </w:t>
      </w:r>
      <w:r w:rsidRPr="00A60AFE">
        <w:t xml:space="preserve">reported </w:t>
      </w:r>
      <w:r w:rsidRPr="00A60AFE">
        <w:rPr>
          <w:i/>
        </w:rPr>
        <w:t>in vivo</w:t>
      </w:r>
      <w:r w:rsidRPr="00A60AFE">
        <w:t xml:space="preserve"> observations, and captures crown-localized degradation driven by geometry-dependent oxygen transport. By linking implant geometry to degradation rate and spatial morphology, the framework provides a mechanistic basis for predicting Zn implant degradation and supports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lastRenderedPageBreak/>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EDB9131" w:rsidR="00AB71D9" w:rsidRPr="001A2EB4" w:rsidRDefault="009E7616" w:rsidP="00227DCD">
      <w:pPr>
        <w:pStyle w:val="BodyText"/>
        <w:keepNext/>
        <w:ind w:firstLine="0"/>
        <w:jc w:val="center"/>
      </w:pPr>
      <w:r>
        <w:rPr>
          <w:noProof/>
        </w:rPr>
        <w:drawing>
          <wp:inline distT="0" distB="0" distL="0" distR="0" wp14:anchorId="785DEC33" wp14:editId="59F509C3">
            <wp:extent cx="5739062" cy="5215534"/>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4" cstate="print">
                      <a:extLst>
                        <a:ext uri="{28A0092B-C50C-407E-A947-70E740481C1C}">
                          <a14:useLocalDpi xmlns:a14="http://schemas.microsoft.com/office/drawing/2010/main" val="0"/>
                        </a:ext>
                      </a:extLst>
                    </a:blip>
                    <a:srcRect t="721" r="1125"/>
                    <a:stretch/>
                  </pic:blipFill>
                  <pic:spPr bwMode="auto">
                    <a:xfrm>
                      <a:off x="0" y="0"/>
                      <a:ext cx="5744543" cy="5220515"/>
                    </a:xfrm>
                    <a:prstGeom prst="rect">
                      <a:avLst/>
                    </a:prstGeom>
                    <a:ln>
                      <a:noFill/>
                    </a:ln>
                    <a:extLst>
                      <a:ext uri="{53640926-AAD7-44D8-BBD7-CCE9431645EC}">
                        <a14:shadowObscured xmlns:a14="http://schemas.microsoft.com/office/drawing/2010/main"/>
                      </a:ext>
                    </a:extLst>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lastRenderedPageBreak/>
        <w:t>Introduction</w:t>
      </w:r>
    </w:p>
    <w:p w14:paraId="311F3C9A" w14:textId="2E15C662" w:rsidR="001D75BA" w:rsidRPr="001A2EB4" w:rsidRDefault="00630E7F" w:rsidP="008D54CA">
      <w:pPr>
        <w:pStyle w:val="BodyText"/>
      </w:pPr>
      <w:r w:rsidRPr="00630E7F">
        <w:t>Biodegradable metallic implants are increasingly being explored for clinical applications that require temporary mechanical support followed by gradual resorption after tissue healing, thereby avoiding the long-term complications and secondary surgeries associated with permanent devices</w:t>
      </w:r>
      <w:r w:rsidR="008D54CA" w:rsidRPr="001A2EB4">
        <w:t xml:space="preserve"> </w:t>
      </w:r>
      <w:r w:rsidR="008D54CA" w:rsidRPr="001A2EB4">
        <w:fldChar w:fldCharType="begin"/>
      </w:r>
      <w:r w:rsidR="00CE255A">
        <w:instrText xml:space="preserve"> ADDIN ZOTERO_ITEM CSL_CITATION {"citationID":"gcwrXJv5","properties":{"unsorted":false,"formattedCitation":"\\super [1\\uc0\\u8211{}3]\\nosupersub{}","plainCitation":"[1–3]","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008D54CA" w:rsidRPr="001A2EB4">
        <w:fldChar w:fldCharType="separate"/>
      </w:r>
      <w:r w:rsidR="00F60B2A" w:rsidRPr="00F60B2A">
        <w:rPr>
          <w:rFonts w:cs="Times New Roman"/>
          <w:vertAlign w:val="superscript"/>
        </w:rPr>
        <w:t>[1–3]</w:t>
      </w:r>
      <w:r w:rsidR="008D54CA" w:rsidRPr="001A2EB4">
        <w:fldChar w:fldCharType="end"/>
      </w:r>
      <w:r w:rsidR="008D54CA" w:rsidRPr="001A2EB4">
        <w:t xml:space="preserve">. </w:t>
      </w:r>
      <w:r w:rsidRPr="00630E7F">
        <w:t>Among biodegradable metals, Zn has attracted considerable interest because its corrosion behavior lies between that of magnesium (Mg) and iron (Fe)</w:t>
      </w:r>
      <w:r w:rsidR="008D54CA" w:rsidRPr="001A2EB4">
        <w:t> </w:t>
      </w:r>
      <w:r w:rsidR="008D54CA" w:rsidRPr="001A2EB4">
        <w:fldChar w:fldCharType="begin"/>
      </w:r>
      <w:r w:rsidR="00CE255A">
        <w:instrText xml:space="preserve"> ADDIN ZOTERO_ITEM CSL_CITATION {"citationID":"r6Z1sbhS","properties":{"unsorted":false,"formattedCitation":"\\super [4,5]\\nosupersub{}","plainCitation":"[4,5]","noteIndex":0},"citationItems":[{"id":4019,"uris":["http://zotero.org/users/16939557/items/JAHQ7T4K"],"itemData":{"id":4019,"type":"article-journal","abstract":"Metallic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008D54CA" w:rsidRPr="001A2EB4">
        <w:fldChar w:fldCharType="separate"/>
      </w:r>
      <w:r w:rsidR="00160A10" w:rsidRPr="00160A10">
        <w:rPr>
          <w:rFonts w:cs="Times New Roman"/>
          <w:vertAlign w:val="superscript"/>
        </w:rPr>
        <w:t>[4,5]</w:t>
      </w:r>
      <w:r w:rsidR="008D54CA" w:rsidRPr="001A2EB4">
        <w:fldChar w:fldCharType="end"/>
      </w:r>
      <w:r w:rsidR="008D54CA" w:rsidRPr="001A2EB4">
        <w:t xml:space="preserve">. </w:t>
      </w:r>
      <w:r w:rsidRPr="00630E7F">
        <w:t>This intermediate degradation profile provides a rate that is better aligned with tissue-healing timescales while producing negligible hydrogen evolution, making Zn particularly suitable for transient implant applications</w:t>
      </w:r>
      <w:r w:rsidR="008D54CA" w:rsidRPr="001A2EB4">
        <w:t> </w:t>
      </w:r>
      <w:r w:rsidR="008D54CA" w:rsidRPr="001A2EB4">
        <w:fldChar w:fldCharType="begin"/>
      </w:r>
      <w:r w:rsidR="00CE255A">
        <w:instrText xml:space="preserve"> ADDIN ZOTERO_ITEM CSL_CITATION {"citationID":"VbCtkV7L","properties":{"unsorted":false,"formattedCitation":"\\super [6\\uc0\\u8211{}9]\\nosupersub{}","plainCitation":"[6–9]","noteIndex":0},"citationItems":[{"id":2383,"uris":["http://zotero.org/users/16939557/items/VPZV3JTU"],"itemData":{"id":2383,"type":"article-journal","abstract":"In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008D54CA" w:rsidRPr="001A2EB4">
        <w:fldChar w:fldCharType="separate"/>
      </w:r>
      <w:r w:rsidR="00F60B2A" w:rsidRPr="00F60B2A">
        <w:rPr>
          <w:rFonts w:cs="Times New Roman"/>
          <w:vertAlign w:val="superscript"/>
        </w:rPr>
        <w:t>[6–9]</w:t>
      </w:r>
      <w:r w:rsidR="008D54CA" w:rsidRPr="001A2EB4">
        <w:fldChar w:fldCharType="end"/>
      </w:r>
      <w:r w:rsidR="008D54CA" w:rsidRPr="001A2EB4">
        <w:t>.</w:t>
      </w:r>
      <w:r w:rsidR="001D75BA" w:rsidRPr="001A2EB4">
        <w:t xml:space="preserve"> </w:t>
      </w:r>
      <w:r w:rsidR="00F5293B" w:rsidRPr="001A2EB4">
        <w:t xml:space="preserve">Despite these advantages, </w:t>
      </w:r>
      <w:r w:rsidRPr="00630E7F">
        <w:t>the clinical translation of Zn-based implants remains challenging because biodegradation continuously changes implant morphology and structural integrity. As material is progressively removed, local stress distributions, load-bearing capacity, and overall mechanical performance evolve throughout the implant's service life, complicating the prediction of long-term functionality</w:t>
      </w:r>
      <w:r w:rsidR="008D54CA" w:rsidRPr="001A2EB4">
        <w:t> </w:t>
      </w:r>
      <w:r w:rsidR="008D54CA" w:rsidRPr="001A2EB4">
        <w:rPr>
          <w:color w:val="FF0000"/>
        </w:rPr>
        <w:fldChar w:fldCharType="begin"/>
      </w:r>
      <w:r w:rsidR="00CE255A">
        <w:rPr>
          <w:color w:val="FF0000"/>
        </w:rPr>
        <w:instrText xml:space="preserve"> ADDIN ZOTERO_ITEM CSL_CITATION {"citationID":"LkkxaMJH","properties":{"unsorted":false,"formattedCitation":"\\super [10,11]\\nosupersub{}","plainCitation":"[10,11]","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008D54CA" w:rsidRPr="001A2EB4">
        <w:rPr>
          <w:color w:val="FF0000"/>
        </w:rPr>
        <w:fldChar w:fldCharType="separate"/>
      </w:r>
      <w:r w:rsidR="00F60B2A" w:rsidRPr="00F60B2A">
        <w:rPr>
          <w:rFonts w:cs="Times New Roman"/>
          <w:vertAlign w:val="superscript"/>
        </w:rPr>
        <w:t>[10,11]</w:t>
      </w:r>
      <w:r w:rsidR="008D54CA" w:rsidRPr="001A2EB4">
        <w:rPr>
          <w:color w:val="FF0000"/>
        </w:rPr>
        <w:fldChar w:fldCharType="end"/>
      </w:r>
      <w:r w:rsidR="008D54CA" w:rsidRPr="001A2EB4">
        <w:t xml:space="preserve">. </w:t>
      </w:r>
    </w:p>
    <w:p w14:paraId="6A7B5D16" w14:textId="48844FC3"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00421ED2" w:rsidRPr="00421ED2">
        <w:t>Studies of porous Zn scaffolds have demonstrated that topology and permeability can strongly influence mass transport, corrosion-product accumulation, degradation kinetics, and localization, highlighting the governing role of geometry in corrosion progression</w:t>
      </w:r>
      <w:r w:rsidRPr="001A2EB4">
        <w:t xml:space="preserve"> </w:t>
      </w:r>
      <w:r w:rsidRPr="001A2EB4">
        <w:fldChar w:fldCharType="begin"/>
      </w:r>
      <w:r w:rsidR="00CE255A">
        <w:instrText xml:space="preserve"> ADDIN ZOTERO_ITEM CSL_CITATION {"citationID":"fs656Jwf","properties":{"unsorted":false,"formattedCitation":"\\super [12,13]\\nosupersub{}","plainCitation":"[12,13]","noteIndex":0},"citationItems":[{"id":3530,"uris":["http://zotero.org/users/16939557/items/M9SKJLJE"],"itemData":{"id":3530,"type":"article-journal","abstract":"Abstract\n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w:t>
      </w:r>
      <w:r w:rsidR="002D0C88">
        <w:t>evolve further during corrosion, as accumulated degradation products modify</w:t>
      </w:r>
      <w:r w:rsidRPr="001A2EB4">
        <w:t xml:space="preserve">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CE255A">
        <w:instrText xml:space="preserve"> ADDIN ZOTERO_ITEM CSL_CITATION {"citationID":"iN8kgDlX","properties":{"unsorted":false,"formattedCitation":"\\super [14,15]\\nosupersub{}","plainCitation":"[14,15]","noteIndex":0},"citationItems":[{"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xml:space="preserve">. </w:t>
      </w:r>
      <w:r w:rsidR="007D6A56" w:rsidRPr="007D6A56">
        <w:t>Predictive computational models are therefore required to quantitatively link implant architecture to degradation evolution and the resulting structural performance of biodegradable implants.</w:t>
      </w:r>
    </w:p>
    <w:p w14:paraId="52526C51" w14:textId="4660E542"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CE255A">
        <w:instrText xml:space="preserve"> ADDIN ZOTERO_ITEM CSL_CITATION {"citationID":"R0P5Wfv8","properties":{"unsorted":false,"formattedCitation":"\\super [16,17]\\nosupersub{}","plainCitation":"[16,17]","noteIndex":0},"citationItems":[{"id":1695,"uris":["http://zotero.org/users/16939557/items/LR7GE9JU"],"itemData":{"id":1695,"type":"article-journal","citation-key":"gastaldiContinuumDamageModel2011","container-title":"Journal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w:t>
      </w:r>
      <w:r w:rsidR="009647A3" w:rsidRPr="009647A3">
        <w:t xml:space="preserve">mechanistic descriptions of the processes </w:t>
      </w:r>
      <w:r w:rsidR="009647A3">
        <w:t>governing material loss are embedded in</w:t>
      </w:r>
      <w:r w:rsidRPr="001A2EB4">
        <w:t xml:space="preserve"> calibrated parameters. Their predictive </w:t>
      </w:r>
      <w:r w:rsidRPr="001A2EB4">
        <w:lastRenderedPageBreak/>
        <w:t>capability may therefore be limited outside the geometries and environmental conditions used for calibration</w:t>
      </w:r>
      <w:r w:rsidR="000213E5" w:rsidRPr="001A2EB4">
        <w:t xml:space="preserve"> </w:t>
      </w:r>
      <w:r w:rsidR="000213E5" w:rsidRPr="001A2EB4">
        <w:fldChar w:fldCharType="begin"/>
      </w:r>
      <w:r w:rsidR="00CE255A">
        <w:instrText xml:space="preserve"> ADDIN ZOTERO_ITEM CSL_CITATION {"citationID":"K9WZRStW","properties":{"unsorted":false,"formattedCitation":"\\super [18]\\nosupersub{}","plainCitation":"[18]","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CE255A">
        <w:instrText xml:space="preserve"> ADDIN ZOTERO_ITEM CSL_CITATION {"citationID":"zCUdaA0U","properties":{"unsorted":false,"formattedCitation":"\\super [18,19]\\nosupersub{}","plainCitation":"[18,19]","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CE255A">
        <w:instrText xml:space="preserve"> ADDIN ZOTERO_ITEM CSL_CITATION {"citationID":"JjiwEIC1","properties":{"unsorted":false,"formattedCitation":"\\super [20]\\nosupersub{}","plainCitation":"[20]","noteIndex":0},"citationItems":[{"id":4066,"uris":["http://zotero.org/users/16939557/items/SZINESN2"],"itemData":{"id":4066,"type":"article-journal","citation-key":"thomasCorrosionMechanismHydrogen2015","container-title":"Current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CE255A">
        <w:instrText xml:space="preserve"> ADDIN ZOTERO_ITEM CSL_CITATION {"citationID":"hWHE5P8j","properties":{"unsorted":false,"formattedCitation":"\\super [21,22]\\nosupersub{}","plainCitation":"[21,22]","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61F9F971"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 xml:space="preserve">Chen et al. coupled electrochemical kinetics, mass transport, and corrosion-product formation under salt-spray conditions, </w:t>
      </w:r>
      <w:r w:rsidR="00486146" w:rsidRPr="00486146">
        <w:t>demonstrating the feasibility of physics-based modeling approaches for Zn corrosion</w:t>
      </w:r>
      <w:r w:rsidR="004E0AF2" w:rsidRPr="001A2EB4">
        <w:t xml:space="preserve"> </w:t>
      </w:r>
      <w:r w:rsidR="004E0AF2" w:rsidRPr="001A2EB4">
        <w:fldChar w:fldCharType="begin"/>
      </w:r>
      <w:r w:rsidR="00CE255A">
        <w:instrText xml:space="preserve"> ADDIN ZOTERO_ITEM CSL_CITATION {"citationID":"ZPFqAJFj","properties":{"unsorted":false,"formattedCitation":"\\super [23]\\nosupersub{}","plainCitation":"[23]","noteIndex":0},"citationItems":[{"id":4071,"uris":["http://zotero.org/users/16939557/items/4JIRLVIZ"],"itemData":{"id":4071,"type":"article-journal","abstract":"Abstract\n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CE255A">
        <w:instrText xml:space="preserve"> ADDIN ZOTERO_ITEM CSL_CITATION {"citationID":"mn3ATXEF","properties":{"unsorted":false,"formattedCitation":"\\super [24]\\nosupersub{}","plainCitation":"[24]","noteIndex":0},"citationItems":[{"id":1811,"uris":["http://zotero.org/users/16939557/items/3M3XWPLB"],"itemData":{"id":1811,"type":"article-journal","citation-key":"bryzgalovAtomicscaleStudyLattice2025","container-title":"Computational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CE255A">
        <w:instrText xml:space="preserve"> ADDIN ZOTERO_ITEM CSL_CITATION {"citationID":"WeUkrl2l","properties":{"unsorted":false,"formattedCitation":"\\super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lastRenderedPageBreak/>
        <w:t>Method</w:t>
      </w:r>
      <w:r w:rsidR="0085317F" w:rsidRPr="001A2EB4">
        <w:t>s</w:t>
      </w:r>
    </w:p>
    <w:p w14:paraId="1FA90C1C" w14:textId="788FD9B7"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1C3008" w:rsidRPr="001A2EB4">
        <w:rPr>
          <w:b/>
          <w:bCs/>
        </w:rPr>
        <w:t xml:space="preserve">Figure </w:t>
      </w:r>
      <w:r w:rsidR="001C3008">
        <w:rPr>
          <w:b/>
          <w:bCs/>
        </w:rPr>
        <w:t>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5FD0F4BA"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(a) Reaction–diffusion model coupling species transport and corrosion-</w:t>
      </w:r>
      <w:r w:rsidRPr="001A2EB4">
        <w:t>product</w:t>
      </w:r>
      <w:r w:rsidRPr="001A2EB4">
        <w:t xml:space="preserve"> evolution with moving-interface tracking; (b) calibration of the three effective kinetic parameters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w:t>
      </w:r>
      <w:proofErr w:type="spellStart"/>
      <w:r w:rsidRPr="001A2EB4">
        <w:t>k</w:t>
      </w:r>
      <w:r w:rsidRPr="001A2EB4">
        <w:rPr>
          <w:vertAlign w:val="subscript"/>
        </w:rPr>
        <w:t>ORR</w:t>
      </w:r>
      <w:proofErr w:type="spellEnd"/>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1"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r>
      <w:proofErr w:type="spellStart"/>
      <w:r w:rsidRPr="001A2EB4">
        <w:rPr>
          <w:rFonts w:cs="Times New Roman"/>
        </w:rPr>
        <w:t>wt</w:t>
      </w:r>
      <w:proofErr w:type="spellEnd"/>
      <w:r w:rsidRPr="001A2EB4">
        <w:rPr>
          <w:rFonts w:cs="Times New Roman"/>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polished specimens were </w:t>
      </w:r>
      <w:r w:rsidRPr="001A2EB4">
        <w:rPr>
          <w:rFonts w:cs="Times New Roman"/>
        </w:rPr>
        <w:lastRenderedPageBreak/>
        <w:t>ultrasonically cleaned in Milli-Q water, acetone, and ethanol to remove residual surface contaminants, then dried and stored under vacuum until use. Hanks’ Balanced Salt Solution (HBSS; Gibco, calcium- and magnesium-free) was selected as the immersion medium.</w:t>
      </w:r>
    </w:p>
    <w:p w14:paraId="7806A6B9" w14:textId="17F12E01"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CE255A">
        <w:rPr>
          <w:rFonts w:cs="Times New Roman"/>
        </w:rPr>
        <w:instrText xml:space="preserve"> ADDIN ZOTERO_ITEM CSL_CITATION {"citationID":"rLlZ5nbt","properties":{"unsorted":false,"formattedCitation":"\\super [26]\\nosupersub{}","plainCitation":"[26]","noteIndex":0},"citationItems":[{"id":4073,"uris":["http://zotero.org/users/16939557/items/WQTZABRY"],"itemData":{"id":4073,"type":"article-journal","citation-key":"huangInsightCorrosionBehaviour2021","container-title":"Corrosion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pPr>
      <w:r w:rsidRPr="001A2EB4">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38724B20"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CE255A">
        <w:rPr>
          <w:rFonts w:cs="Times New Roman"/>
        </w:rPr>
        <w:instrText xml:space="preserve"> ADDIN ZOTERO_ITEM CSL_CITATION {"citationID":"AvP6pqck","properties":{"unsorted":false,"formattedCitation":"\\super [1]\\nosupersub{}","plainCitation":"[1]","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CE255A">
        <w:rPr>
          <w:rFonts w:cs="Times New Roman"/>
        </w:rPr>
        <w:instrText xml:space="preserve"> ADDIN ZOTERO_ITEM CSL_CITATION {"citationID":"kZxopyxL","properties":{"unsorted":false,"formattedCitation":"\\super [26,27]\\nosupersub{}","plainCitation":"[26,27]","noteIndex":0},"citationItems":[{"id":4073,"uris":["http://zotero.org/users/16939557/items/WQTZABRY"],"itemData":{"id":4073,"type":"article-journal","citation-key":"huangInsightCorrosionBehaviour2021","container-title":"Corrosion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CE255A">
        <w:rPr>
          <w:rFonts w:cs="Times New Roman"/>
        </w:rPr>
        <w:instrText xml:space="preserve"> ADDIN ZOTERO_ITEM CSL_CITATION {"citationID":"LtlwN6AI","properties":{"unsorted":false,"formattedCitation":"\\super [22,26,27]\\nosupersub{}","plainCitation":"[22,26,27]","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2DB6E1E0"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CE255A">
        <w:rPr>
          <w:rFonts w:cs="Times New Roman"/>
        </w:rPr>
        <w:instrText xml:space="preserve"> ADDIN ZOTERO_ITEM CSL_CITATION {"citationID":"0bd0E917","properties":{"unsorted":false,"formattedCitation":"\\super [28]\\nosupersub{}","plainCitation":"[28]","noteIndex":0},"citationItems":[{"id":4561,"uris":["http://zotero.org/users/16939557/items/G4GYW7JX"],"itemData":{"id":4561,"type":"article-journal","abstract":"Zinc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03561975" w:rsidR="00E54A50" w:rsidRPr="001A2EB4" w:rsidRDefault="00E55EDE" w:rsidP="00E54A50">
      <w:pPr>
        <w:pStyle w:val="BodyText"/>
        <w:ind w:firstLine="0"/>
        <w:rPr>
          <w:rFonts w:cs="Times New Roman"/>
        </w:rPr>
      </w:pPr>
      <w:r w:rsidRPr="001A2EB4">
        <w:rPr>
          <w:rFonts w:cs="Times New Roman"/>
        </w:rPr>
        <w:lastRenderedPageBreak/>
        <w:t xml:space="preserve">Overall degradation </w:t>
      </w:r>
      <w:r w:rsidR="00E54A50" w:rsidRPr="001A2EB4">
        <w:rPr>
          <w:rFonts w:cs="Times New Roman"/>
        </w:rPr>
        <w:t xml:space="preserve">therefore results from a dynamic balance between ORR-driven passivation and chloride-mediated </w:t>
      </w:r>
      <w:r w:rsidR="00E54A50" w:rsidRPr="001A2EB4">
        <w:rPr>
          <w:rFonts w:cs="Times New Roman"/>
        </w:rPr>
        <w:t xml:space="preserve">corrosion-product </w:t>
      </w:r>
      <w:r w:rsidR="00E54A50" w:rsidRPr="001A2EB4">
        <w:rPr>
          <w:rFonts w:cs="Times New Roman"/>
        </w:rPr>
        <w:t xml:space="preserve">dissolution. </w:t>
      </w:r>
      <w:r w:rsidR="00BC506D" w:rsidRPr="001A2EB4">
        <w:rPr>
          <w:rFonts w:cs="Times New Roman"/>
        </w:rPr>
        <w:t xml:space="preserve">Although phosphate and carbonate species may contribute to the formation of secondary corrosion products such as </w:t>
      </w:r>
      <w:proofErr w:type="spellStart"/>
      <w:r w:rsidR="00BC506D" w:rsidRPr="001A2EB4">
        <w:rPr>
          <w:rFonts w:cs="Times New Roman"/>
        </w:rPr>
        <w:t>hopeite</w:t>
      </w:r>
      <w:proofErr w:type="spellEnd"/>
      <w:r w:rsidR="00BC506D" w:rsidRPr="001A2EB4">
        <w:rPr>
          <w:rFonts w:cs="Times New Roman"/>
        </w:rPr>
        <w:t xml:space="preserve">, smithsonite, and </w:t>
      </w:r>
      <w:proofErr w:type="spellStart"/>
      <w:r w:rsidR="00BC506D" w:rsidRPr="001A2EB4">
        <w:rPr>
          <w:rFonts w:cs="Times New Roman"/>
        </w:rPr>
        <w:t>simonkolleite</w:t>
      </w:r>
      <w:proofErr w:type="spellEnd"/>
      <w:r w:rsidR="00BC506D" w:rsidRPr="001A2EB4">
        <w:rPr>
          <w:rFonts w:cs="Times New Roman"/>
        </w:rPr>
        <w:t xml:space="preserve"> at longer timescales </w:t>
      </w:r>
      <w:r w:rsidR="00BC506D" w:rsidRPr="001A2EB4">
        <w:rPr>
          <w:rFonts w:cs="Times New Roman"/>
        </w:rPr>
        <w:fldChar w:fldCharType="begin"/>
      </w:r>
      <w:r w:rsidR="00CE255A">
        <w:rPr>
          <w:rFonts w:cs="Times New Roman"/>
        </w:rPr>
        <w:instrText xml:space="preserve"> ADDIN ZOTERO_ITEM CSL_CITATION {"citationID":"r0ugdedM","properties":{"unsorted":false,"formattedCitation":"\\super [27]\\nosupersub{}","plainCitation":"[27]","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r w:rsidR="002876FD">
        <w:rPr>
          <w:rFonts w:cs="Times New Roman"/>
        </w:rPr>
        <w:t xml:space="preserve"> </w:t>
      </w:r>
      <w:r w:rsidR="00BC506D" w:rsidRPr="001A2EB4">
        <w:rPr>
          <w:rFonts w:cs="Times New Roman"/>
        </w:rPr>
        <w:t xml:space="preserve">the corrosion </w:t>
      </w:r>
      <w:r w:rsidR="00BC506D" w:rsidRPr="001A2EB4">
        <w:rPr>
          <w:rFonts w:cs="Times New Roman"/>
        </w:rPr>
        <w:t xml:space="preserve">products are </w:t>
      </w:r>
      <w:r w:rsidR="00BC506D" w:rsidRPr="001A2EB4">
        <w:rPr>
          <w:rFonts w:cs="Times New Roman"/>
        </w:rPr>
        <w:t>modeled as a single ZnO phase.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4" w:name="fig:chemistry"/>
      <w:bookmarkEnd w:id="3"/>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765554C2" w:rsidR="00E54A50" w:rsidRPr="001A2EB4" w:rsidRDefault="00E54A50" w:rsidP="00E54A50">
      <w:pPr>
        <w:pStyle w:val="Captions"/>
      </w:pPr>
      <w:bookmarkStart w:id="5"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2</w:t>
      </w:r>
      <w:r w:rsidRPr="001A2EB4">
        <w:rPr>
          <w:b/>
          <w:bCs/>
        </w:rPr>
        <w:fldChar w:fldCharType="end"/>
      </w:r>
      <w:bookmarkEnd w:id="5"/>
      <w:r w:rsidRPr="001A2EB4">
        <w:rPr>
          <w:b/>
          <w:bCs/>
        </w:rPr>
        <w:t>.</w:t>
      </w:r>
      <w:r w:rsidRPr="001A2EB4">
        <w:t xml:space="preserve"> </w:t>
      </w:r>
      <w:r w:rsidR="00246AE0" w:rsidRPr="001A2EB4">
        <w:t xml:space="preserve">Schematic of the coupled mechanistic framework for Zn biodegradation in physiological media. (a) Electrochemical reactions governing Zn dissolution, oxygen reduction, </w:t>
      </w:r>
      <w:r w:rsidR="00246AE0" w:rsidRPr="001A2EB4">
        <w:t>corrosion-product</w:t>
      </w:r>
      <w:r w:rsidR="00246AE0" w:rsidRPr="001A2EB4">
        <w:t xml:space="preserve"> formation, and chloride-induced </w:t>
      </w:r>
      <w:r w:rsidR="00246AE0" w:rsidRPr="001A2EB4">
        <w:t>dissolution</w:t>
      </w:r>
      <w:r w:rsidR="00246AE0" w:rsidRPr="001A2EB4">
        <w:t>, (</w:t>
      </w:r>
      <w:r w:rsidR="00C10022" w:rsidRPr="001A2EB4">
        <w:t>b</w:t>
      </w:r>
      <w:r w:rsidR="00246AE0" w:rsidRPr="001A2EB4">
        <w:t>) porous corrosion-product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F76D765"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CE255A">
        <w:rPr>
          <w:rFonts w:cs="Times New Roman"/>
        </w:rPr>
        <w:instrText xml:space="preserve"> ADDIN ZOTERO_ITEM CSL_CITATION {"citationID":"6EMeCtG4","properties":{"unsorted":false,"formattedCitation":"\\super [18,19]\\nosupersub{}","plainCitation":"[18,19]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electroneutrality in physiological saline, where ionic transport is primarily diffusion-driven </w:t>
      </w:r>
      <w:r w:rsidR="00B3641C" w:rsidRPr="001A2EB4">
        <w:rPr>
          <w:rFonts w:cs="Times New Roman"/>
        </w:rPr>
        <w:fldChar w:fldCharType="begin"/>
      </w:r>
      <w:r w:rsidR="00CE255A">
        <w:rPr>
          <w:rFonts w:cs="Times New Roman"/>
        </w:rPr>
        <w:instrText xml:space="preserve"> ADDIN ZOTERO_ITEM CSL_CITATION {"citationID":"2YDw3E7n","properties":{"unsorted":false,"formattedCitation":"\\super [30]\\nosupersub{}","plainCitation":"[30]","noteIndex":0},"citationItems":[{"id":4562,"uris":["http://zotero.org/users/16939557/items/8FBQWKCF"],"itemData":{"id":4562,"type":"article-journal","citation-key":"katonaValidatingCorrosionModels2026","container-title":"Corrosion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[30]</w:t>
      </w:r>
      <w:r w:rsidR="00B3641C" w:rsidRPr="001A2EB4">
        <w:rPr>
          <w:rFonts w:cs="Times New Roman"/>
        </w:rPr>
        <w:fldChar w:fldCharType="end"/>
      </w:r>
      <w:r w:rsidR="00B3641C" w:rsidRPr="001A2EB4">
        <w:rPr>
          <w:rFonts w:cs="Times New Roman"/>
        </w:rPr>
        <w:t xml:space="preserve">, </w:t>
      </w:r>
      <w:r w:rsidR="00B3641C" w:rsidRPr="001A2EB4">
        <w:rPr>
          <w:rFonts w:cs="Times New Roman"/>
        </w:rPr>
        <w:lastRenderedPageBreak/>
        <w:t>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000000"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xml:space="preserve">​ denote species concentration, effective diffusivity, and reaction terms, respectively. </w:t>
      </w:r>
    </w:p>
    <w:p w14:paraId="276FA8C2" w14:textId="42A19A93" w:rsidR="00B3641C" w:rsidRPr="001A2EB4" w:rsidRDefault="00105ABB" w:rsidP="00B3641C">
      <w:pPr>
        <w:pStyle w:val="BodyText"/>
      </w:pPr>
      <w:r w:rsidRPr="001A2EB4">
        <w:rPr>
          <w:rFonts w:cs="Times New Roman"/>
        </w:rPr>
        <w:t>Five coupled fields are solved simultaneously: the concentrations of four dissolved species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together with </w:t>
      </w:r>
      <w:r w:rsidR="005A2B63" w:rsidRPr="001A2EB4">
        <w:rPr>
          <w:rFonts w:cs="Times New Roman"/>
        </w:rPr>
        <w:t>the corrosion-</w:t>
      </w:r>
      <w:r w:rsidR="005A2B63" w:rsidRPr="001A2EB4">
        <w:rPr>
          <w:rFonts w:cs="Times New Roman"/>
        </w:rPr>
        <w:t>product</w:t>
      </w:r>
      <w:r w:rsidR="005A2B63" w:rsidRPr="001A2EB4">
        <w:rPr>
          <w:rFonts w:cs="Times New Roman"/>
        </w:rPr>
        <w:t xml:space="preserve"> field</w:t>
      </w:r>
      <w:r w:rsidRPr="001A2EB4">
        <w:rPr>
          <w:rFonts w:cs="Times New Roman"/>
        </w:rPr>
        <w:t xml:space="preserve"> (</w:t>
      </w:r>
      <m:oMath>
        <m:r>
          <w:rPr>
            <w:rFonts w:ascii="Cambria Math" w:hAnsi="Cambria Math" w:cs="Times New Roman"/>
          </w:rPr>
          <m:t>F</m:t>
        </m:r>
      </m:oMath>
      <w:r w:rsidRPr="001A2EB4">
        <w:rPr>
          <w:rFonts w:cs="Times New Roman"/>
        </w:rPr>
        <w:t xml:space="preserve">). </w:t>
      </w:r>
      <w:r w:rsidR="00B3641C" w:rsidRPr="001A2EB4">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CE255A">
        <w:rPr>
          <w:rFonts w:cs="Times New Roman"/>
        </w:rPr>
        <w:instrText xml:space="preserve"> ADDIN ZOTERO_ITEM CSL_CITATION {"citationID":"y91lExEM","properties":{"unsorted":false,"formattedCitation":"\\super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The reaction term was applied exclusively at the moving Zn–electrolyte interface, such that oxygen must diffuse to the Zn surface before being consumed. The interface term δ_Γ is a sharp surface integral over the zero level set (FreeFEM int2d with the levelset option), with no smoothing parameter; a smoothed delta function with a width equal to the minimum mesh size is used only in post-processing averages.</w:t>
      </w:r>
    </w:p>
    <w:p w14:paraId="42144BD5" w14:textId="09D992D7"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xml:space="preserve"> </m:t>
        </m:r>
        <m:sSub>
          <m:sSubPr>
            <m:ctrlPr>
              <w:rPr>
                <w:rFonts w:ascii="Cambria Math" w:hAnsi="Cambria Math"/>
              </w:rPr>
            </m:ctrlPr>
          </m:sSubPr>
          <m:e>
            <m:r>
              <w:rPr>
                <w:rFonts w:ascii="Cambria Math" w:hAnsi="Cambria Math"/>
              </w:rPr>
              <m:t>δ</m:t>
            </m:r>
          </m:e>
          <m:sub>
            <m:r>
              <m:rPr>
                <m:sty m:val="p"/>
              </m:rPr>
              <w:rPr>
                <w:rFonts w:ascii="Cambria Math" w:hAnsi="Cambria Math"/>
              </w:rPr>
              <m:t>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1FA9AF16" w14:textId="2B14B3AE" w:rsidR="00424107" w:rsidRPr="001A2EB4" w:rsidRDefault="00424107" w:rsidP="00424107">
      <w:pPr>
        <w:pStyle w:val="BodyText"/>
        <w:ind w:firstLine="0"/>
        <w:rPr>
          <w:rFonts w:cs="Times New Roman"/>
        </w:rPr>
      </w:pPr>
      <w:r w:rsidRPr="001A2EB4">
        <w:rPr>
          <w:rFonts w:cs="Times New Roman"/>
        </w:rPr>
        <w:t xml:space="preserve">Chloride is treated as effectively non-consumed, because it is in large excess (142.3 mmol L⁻¹) and is not appreciably depleted by corrosion-product dissolution </w:t>
      </w:r>
      <w:r w:rsidRPr="001A2EB4">
        <w:rPr>
          <w:rFonts w:cs="Times New Roman"/>
        </w:rPr>
      </w:r>
      <w:r w:rsidRPr="001A2EB4">
        <w:rPr>
          <w:rFonts w:cs="Times New Roman"/>
        </w:rPr>
      </w:r>
      <w:r w:rsidRPr="001A2EB4">
        <w:rPr>
          <w:rFonts w:cs="Times New Roman"/>
        </w:rPr>
        <w:fldChar w:fldCharType="begin"/>
      </w:r>
      <w:r w:rsidR="00CE255A">
        <w:rPr>
          <w:rFonts w:cs="Times New Roman"/>
        </w:rPr>
        <w:instrText xml:space="preserve"> ADDIN ZOTERO_ITEM CSL_CITATION {"citationID":"eTfl7xu9","properties":{"unsorted":false,"formattedCitation":"\\super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Pr="00F60B2A">
        <w:rPr>
          <w:rFonts w:cs="Times New Roman"/>
          <w:vertAlign w:val="superscript"/>
        </w:rPr>
        <w:t>[19]</w:t>
      </w:r>
      <w:r w:rsidRPr="001A2EB4">
        <w:rPr>
          <w:rFonts w:cs="Times New Roman"/>
        </w:rPr>
        <w:fldChar w:fldCharType="end"/>
      </w:r>
      <w:r w:rsidRPr="001A2EB4">
        <w:rPr>
          <w:rFonts w:cs="Times New Roman"/>
        </w:rPr>
        <w:t>:</w:t>
      </w:r>
    </w:p>
    <w:p w14:paraId="7C2B2EA7" w14:textId="1B7C2083" w:rsidR="00424107" w:rsidRDefault="00000000"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00424107" w:rsidRPr="001A2EB4">
        <w:rPr>
          <w:rFonts w:cs="Times New Roman"/>
        </w:rPr>
        <w:tab/>
        <w:t>(</w:t>
      </w:r>
      <w:r w:rsidR="00424107">
        <w:rPr>
          <w:rFonts w:cs="Times New Roman"/>
        </w:rPr>
        <w:t>8</w:t>
      </w:r>
      <w:r w:rsidR="00424107" w:rsidRPr="001A2EB4">
        <w:rPr>
          <w:rFonts w:cs="Times New Roman"/>
        </w:rPr>
        <w:t>)</w:t>
      </w:r>
    </w:p>
    <w:p w14:paraId="20DD8005" w14:textId="4825F0CE" w:rsidR="00424107" w:rsidRPr="001A2EB4" w:rsidRDefault="00424107" w:rsidP="00424107">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w:t>
      </w:r>
      <w:r w:rsidR="007567C8">
        <w:rPr>
          <w:rFonts w:cs="Times New Roman"/>
        </w:rPr>
        <w:t>,</w:t>
      </w:r>
      <w:r w:rsidRPr="001A2EB4">
        <w:rPr>
          <w:rFonts w:cs="Times New Roman"/>
        </w:rPr>
        <w:t xml:space="preserve"> </w:t>
      </w:r>
      <w:r w:rsidR="007567C8" w:rsidRPr="007567C8">
        <w:rPr>
          <w:rFonts w:cs="Times New Roman"/>
        </w:rPr>
        <w:t>where they may either remain in solution or precipitate as corrosion products</w:t>
      </w:r>
      <w:r w:rsidRPr="001A2EB4">
        <w:rPr>
          <w:rFonts w:cs="Times New Roman"/>
        </w:rPr>
        <w:t xml:space="preserve">. </w:t>
      </w:r>
      <w:r w:rsidR="007567C8" w:rsidRPr="007567C8">
        <w:rPr>
          <w:rFonts w:cs="Times New Roman"/>
        </w:rPr>
        <w:t>At the metal-electrolyte interface, oxygen reduction proceeds via the four-electron ORR</w:t>
      </w:r>
      <w:r w:rsidR="009F4B7F" w:rsidRPr="001A2EB4">
        <w:rPr>
          <w:rFonts w:cs="Times New Roman"/>
        </w:rPr>
        <w:t xml:space="preserve"> </w:t>
      </w:r>
      <w:r w:rsidR="009F4B7F" w:rsidRPr="001A2EB4">
        <w:rPr>
          <w:rFonts w:cs="Times New Roman"/>
        </w:rPr>
        <w:fldChar w:fldCharType="begin"/>
      </w:r>
      <w:r w:rsidR="00CE255A">
        <w:rPr>
          <w:rFonts w:cs="Times New Roman"/>
        </w:rPr>
        <w:instrText xml:space="preserve"> ADDIN ZOTERO_ITEM CSL_CITATION {"citationID":"rN5Gluur","properties":{"unsorted":false,"formattedCitation":"\\super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9F4B7F" w:rsidRPr="001A2EB4">
        <w:rPr>
          <w:rFonts w:cs="Times New Roman"/>
        </w:rPr>
        <w:fldChar w:fldCharType="separate"/>
      </w:r>
      <w:r w:rsidR="009F4B7F" w:rsidRPr="00F60B2A">
        <w:rPr>
          <w:rFonts w:cs="Times New Roman"/>
          <w:vertAlign w:val="superscript"/>
        </w:rPr>
        <w:t>[22]</w:t>
      </w:r>
      <w:r w:rsidR="009F4B7F" w:rsidRPr="001A2EB4">
        <w:rPr>
          <w:rFonts w:cs="Times New Roman"/>
        </w:rPr>
        <w:fldChar w:fldCharType="end"/>
      </w:r>
      <w:r w:rsidR="009F4B7F" w:rsidRPr="001A2EB4">
        <w:rPr>
          <w:rFonts w:cs="Times New Roman"/>
        </w:rPr>
        <w:t xml:space="preserve">, </w:t>
      </w:r>
      <w:r w:rsidR="007567C8" w:rsidRPr="007567C8">
        <w:rPr>
          <w:rFonts w:cs="Times New Roman"/>
        </w:rPr>
        <w:t xml:space="preserve">generating OH⁻ ions that increase the local alkalinity and promote formation of </w:t>
      </w:r>
      <w:proofErr w:type="spellStart"/>
      <w:r w:rsidR="007567C8" w:rsidRPr="007567C8">
        <w:rPr>
          <w:rFonts w:cs="Times New Roman"/>
        </w:rPr>
        <w:t>ZnO</w:t>
      </w:r>
      <w:proofErr w:type="spellEnd"/>
      <w:r w:rsidR="007567C8" w:rsidRPr="007567C8">
        <w:rPr>
          <w:rFonts w:cs="Times New Roman"/>
        </w:rPr>
        <w:t>-based corrosion</w:t>
      </w:r>
      <w:r w:rsidR="007567C8" w:rsidRPr="007567C8">
        <w:rPr>
          <w:rFonts w:cs="Times New Roman"/>
        </w:rPr>
        <w:t xml:space="preserve"> products.</w:t>
      </w:r>
      <w:r w:rsidR="009F4B7F" w:rsidRPr="001A2EB4">
        <w:rPr>
          <w:rFonts w:cs="Times New Roman"/>
        </w:rPr>
        <w:t xml:space="preserve"> </w:t>
      </w:r>
      <w:r w:rsidR="009F4B7F" w:rsidRPr="001A2EB4">
        <w:rPr>
          <w:rFonts w:cs="Times New Roman"/>
        </w:rPr>
        <w:t xml:space="preserve">At the same time, chloride-induced </w:t>
      </w:r>
      <w:r w:rsidR="009F4B7F" w:rsidRPr="001A2EB4">
        <w:rPr>
          <w:rFonts w:cs="Times New Roman"/>
        </w:rPr>
        <w:t>corrosion-product</w:t>
      </w:r>
      <w:r w:rsidR="009F4B7F" w:rsidRPr="001A2EB4">
        <w:rPr>
          <w:rFonts w:cs="Times New Roman"/>
        </w:rPr>
        <w:t xml:space="preserve"> dissolution releases hydroxide back into the electrolyte</w:t>
      </w:r>
      <w:r w:rsidR="009F4B7F">
        <w:rPr>
          <w:rFonts w:cs="Times New Roman"/>
        </w:rPr>
        <w:t>.</w:t>
      </w:r>
    </w:p>
    <w:p w14:paraId="24B0774D" w14:textId="23E1B49B" w:rsidR="00424107" w:rsidRDefault="00000000"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e>
              </m:d>
              <m:r>
                <m:rPr>
                  <m:sty m:val="p"/>
                </m:rP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424107" w:rsidRPr="001A2EB4">
        <w:rPr>
          <w:rFonts w:cs="Times New Roman"/>
        </w:rPr>
        <w:tab/>
        <w:t>(</w:t>
      </w:r>
      <w:r w:rsidR="009F4B7F">
        <w:rPr>
          <w:rFonts w:cs="Times New Roman"/>
        </w:rPr>
        <w:t>9</w:t>
      </w:r>
      <w:r w:rsidR="00424107" w:rsidRPr="001A2EB4">
        <w:rPr>
          <w:rFonts w:cs="Times New Roman"/>
        </w:rPr>
        <w:t>)</w:t>
      </w:r>
    </w:p>
    <w:p w14:paraId="0A228AFA" w14:textId="56F0AC11" w:rsidR="00097CCF" w:rsidRPr="001A2EB4" w:rsidRDefault="00000000"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OH</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e>
              </m:d>
              <m:r>
                <m:rPr>
                  <m:sty m:val="p"/>
                </m:rPr>
                <w:rPr>
                  <w:rFonts w:ascii="Cambria Math" w:hAnsi="Cambria Math" w:cs="Times New Roman"/>
                </w:rPr>
                <m:t>+</m:t>
              </m:r>
              <m:r>
                <w:rPr>
                  <w:rFonts w:ascii="Cambria Math" w:hAnsi="Cambria Math" w:cs="Times New Roman"/>
                </w:rPr>
                <m:t>4 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w:rPr>
                  <w:rFonts w:ascii="Cambria Math" w:hAnsi="Cambria Math" w:cs="Times New Roman"/>
                </w:rPr>
                <m:t>-2</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097CCF" w:rsidRPr="001A2EB4">
        <w:rPr>
          <w:rFonts w:cs="Times New Roman"/>
        </w:rPr>
        <w:tab/>
        <w:t>(</w:t>
      </w:r>
      <w:r w:rsidR="009F4B7F">
        <w:rPr>
          <w:rFonts w:cs="Times New Roman"/>
        </w:rPr>
        <w:t>10</w:t>
      </w:r>
      <w:r w:rsidR="00097CCF" w:rsidRPr="001A2EB4">
        <w:rPr>
          <w:rFonts w:cs="Times New Roman"/>
        </w:rPr>
        <w:t>)</w:t>
      </w:r>
    </w:p>
    <w:p w14:paraId="66A63D0F" w14:textId="631F0870" w:rsidR="00097CCF" w:rsidRPr="001A2EB4" w:rsidRDefault="00097CCF" w:rsidP="00097CCF">
      <w:pPr>
        <w:pStyle w:val="BodyText"/>
        <w:tabs>
          <w:tab w:val="right" w:pos="9360"/>
        </w:tabs>
        <w:spacing w:before="240" w:after="240"/>
        <w:ind w:firstLine="0"/>
        <w:rPr>
          <w:rFonts w:cs="Times New Roman"/>
        </w:rPr>
      </w:pPr>
    </w:p>
    <w:p w14:paraId="12814FEE" w14:textId="7293E2AE" w:rsidR="00097CCF" w:rsidRPr="001A2EB4" w:rsidRDefault="007879E5" w:rsidP="00097CCF">
      <w:pPr>
        <w:pStyle w:val="BodyText"/>
        <w:ind w:firstLine="0"/>
      </w:pPr>
      <w:r w:rsidRPr="001A2EB4">
        <w:lastRenderedPageBreak/>
        <w:t xml:space="preserve">Here, the corrosion-product </w:t>
      </w:r>
      <w:r w:rsidRPr="001A2EB4">
        <w:t>field</w:t>
      </w:r>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w:t>
      </w:r>
      <w:proofErr w:type="spellStart"/>
      <w:r w:rsidR="00097CCF" w:rsidRPr="001A2EB4">
        <w:t>ZnO</w:t>
      </w:r>
      <w:proofErr w:type="spellEnd"/>
      <w:r w:rsidR="00097CCF" w:rsidRPr="001A2EB4">
        <w:t xml:space="preserve"> precipitation and chloride-mediated dissolution</w:t>
      </w:r>
      <w:r w:rsidR="00F94D95" w:rsidRPr="001A2EB4">
        <w:t xml:space="preserve"> as follows</w:t>
      </w:r>
      <w:r w:rsidR="00097CCF" w:rsidRPr="001A2EB4">
        <w:t>:</w:t>
      </w:r>
    </w:p>
    <w:p w14:paraId="05E40B05" w14:textId="7908140A" w:rsidR="00097CCF" w:rsidRPr="001A2EB4" w:rsidRDefault="00000000"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w:rPr>
            <w:rFonts w:ascii="Cambria Math" w:hAnsi="Cambria Math" w:cs="Times New Roman"/>
          </w:rPr>
          <m:t>​</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 F </m:t>
        </m:r>
        <m:sSubSup>
          <m:sSubSupPr>
            <m:ctrlPr>
              <w:rPr>
                <w:rFonts w:ascii="Cambria Math" w:hAnsi="Cambria Math" w:cs="Times New Roman"/>
                <w:i/>
              </w:rPr>
            </m:ctrlPr>
          </m:sSubSupPr>
          <m:e>
            <m:r>
              <w:rPr>
                <w:rFonts w:ascii="Cambria Math" w:hAnsi="Cambria Math" w:cs="Times New Roman"/>
              </w:rPr>
              <m:t>C</m:t>
            </m:r>
          </m:e>
          <m:sub>
            <m:r>
              <m:rPr>
                <m:sty m:val="p"/>
              </m:rPr>
              <w:rPr>
                <w:rFonts w:ascii="Cambria Math" w:hAnsi="Cambria Math" w:cs="Times New Roman"/>
              </w:rPr>
              <m:t>Cl</m:t>
            </m:r>
          </m:sub>
          <m:sup>
            <m:r>
              <w:rPr>
                <w:rFonts w:ascii="Cambria Math" w:hAnsi="Cambria Math" w:cs="Times New Roman"/>
              </w:rPr>
              <m:t>2</m:t>
            </m:r>
          </m:sup>
        </m:sSub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6E2CEFF4" w:rsidR="00097CCF" w:rsidRPr="001A2EB4" w:rsidRDefault="00097CCF" w:rsidP="00097CCF">
      <w:pPr>
        <w:pStyle w:val="BodyText"/>
        <w:ind w:firstLine="0"/>
        <w:rPr>
          <w:rFonts w:cs="Times New Roman"/>
        </w:rPr>
      </w:pPr>
      <w:r w:rsidRPr="001A2EB4">
        <w:t xml:space="preserve">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formation and chloride-mediated dissolution, respectively. The chloride exponent in Eq. 11 is an effective reaction order, not the stoichiometric one of Eq. 5.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xml:space="preserve">, which suppresses further growth as the </w:t>
      </w:r>
      <w:r w:rsidRPr="001A2EB4">
        <w:rPr>
          <w:rFonts w:cs="Times New Roman"/>
        </w:rPr>
        <w:t>corrosion-product concentration</w:t>
      </w:r>
      <w:r w:rsidRPr="001A2EB4">
        <w:rPr>
          <w:rFonts w:cs="Times New Roman"/>
        </w:rPr>
        <w:t xml:space="preserve"> approaches its maximum density </w:t>
      </w:r>
      <m:oMath>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ρ</m:t>
            </m:r>
          </m:e>
          <m:sub>
            <m:r>
              <m:rPr>
                <m:nor/>
              </m:rPr>
              <w:rPr>
                <w:rFonts w:cs="Times New Roman"/>
              </w:rPr>
              <m:t>film</m:t>
            </m:r>
          </m:sub>
        </m:sSub>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ε</m:t>
        </m:r>
        <m:r>
          <m:rPr>
            <m:sty m:val="p"/>
          </m:rPr>
          <w:rPr>
            <w:rFonts w:ascii="Cambria Math" w:hAnsi="Cambria Math" w:cs="Times New Roman"/>
          </w:rPr>
          <m:t>)</m:t>
        </m:r>
      </m:oMath>
      <w:r>
        <w:t xml:space="preserve"> (in g mm⁻³)</w:t>
      </w:r>
      <w:r w:rsidRPr="001A2EB4">
        <w:rPr>
          <w:rFonts w:cs="Times New Roman"/>
        </w:rPr>
        <w:t xml:space="preserve"> </w:t>
      </w:r>
      <w:r w:rsidRPr="001A2EB4">
        <w:rPr>
          <w:rFonts w:cs="Times New Roman"/>
        </w:rPr>
        <w:fldChar w:fldCharType="begin"/>
      </w:r>
      <w:r w:rsidR="00CE255A">
        <w:rPr>
          <w:rFonts w:cs="Times New Roman"/>
        </w:rPr>
        <w:instrText xml:space="preserve"> ADDIN ZOTERO_ITEM CSL_CITATION {"citationID":"EBWNUWMs","properties":{"unsorted":false,"formattedCitation":"\\super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w:t>
      </w:r>
      <w:r w:rsidRPr="001A2EB4">
        <w:t>corrosion</w:t>
      </w:r>
      <w:r w:rsidRPr="001A2EB4">
        <w:t xml:space="preserve"> </w:t>
      </w:r>
      <w:r w:rsidRPr="001A2EB4">
        <w:t>products accumulate</w:t>
      </w:r>
      <w:r w:rsidRPr="001A2EB4">
        <w:t xml:space="preserve">, </w:t>
      </w:r>
      <w:r w:rsidRPr="001A2EB4">
        <w:t xml:space="preserve">they impede </w:t>
      </w:r>
      <w:r w:rsidRPr="001A2EB4">
        <w:t xml:space="preserve">species transport by reducing the effective diffusivity according to </w:t>
      </w:r>
      <w:r w:rsidRPr="001A2EB4">
        <w:fldChar w:fldCharType="begin"/>
      </w:r>
      <w:r w:rsidR="00CE255A">
        <w:instrText xml:space="preserve"> ADDIN ZOTERO_ITEM CSL_CITATION {"citationID":"aPcMg5PW","properties":{"unsorted":false,"formattedCitation":"\\super [31]\\nosupersub{}","plainCitation":"[31]","noteIndex":0},"citationItems":[{"id":4560,"uris":["http://zotero.org/users/16939557/items/5GV9KWGS"],"itemData":{"id":4560,"type":"book","abstract":"Diffusion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F60B2A" w:rsidRPr="00F60B2A">
        <w:rPr>
          <w:rFonts w:cs="Times New Roman"/>
          <w:vertAlign w:val="superscript"/>
        </w:rPr>
        <w:t>[31]</w:t>
      </w:r>
      <w:r w:rsidRPr="001A2EB4">
        <w:fldChar w:fldCharType="end"/>
      </w:r>
      <w:r w:rsidRPr="001A2EB4">
        <w:t>:</w:t>
      </w:r>
    </w:p>
    <w:p w14:paraId="21BC5BF3" w14:textId="2E47BC0D" w:rsidR="00097CCF" w:rsidRPr="001A2EB4" w:rsidRDefault="00000000"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4CFE633E"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xml:space="preserve">​ is the free-solution diffusivity, and the transport reduction depends on the </w:t>
      </w:r>
      <w:r w:rsidRPr="001A2EB4">
        <w:t xml:space="preserve">corrosion-product region's </w:t>
      </w:r>
      <w:r w:rsidRPr="001A2EB4">
        <w:t>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1C3008" w:rsidRPr="001A2EB4">
        <w:rPr>
          <w:b/>
          <w:bCs/>
        </w:rPr>
        <w:t xml:space="preserve">Figure </w:t>
      </w:r>
      <w:r w:rsidR="001C3008">
        <w:rPr>
          <w:b/>
          <w:bCs/>
          <w:noProof/>
        </w:rPr>
        <w:t>2</w:t>
      </w:r>
      <w:r w:rsidRPr="001A2EB4">
        <w:rPr>
          <w:b/>
          <w:bCs/>
        </w:rPr>
        <w:fldChar w:fldCharType="end"/>
      </w:r>
      <w:r w:rsidR="00D8369E" w:rsidRPr="001A2EB4">
        <w:rPr>
          <w:b/>
          <w:bCs/>
        </w:rPr>
        <w:t>b</w:t>
      </w:r>
      <w:r w:rsidRPr="001A2EB4">
        <w:t>.</w:t>
      </w:r>
    </w:p>
    <w:p w14:paraId="3A26A373" w14:textId="1943FFE1" w:rsidR="00E54A50" w:rsidRPr="001A2EB4" w:rsidRDefault="00E54A50" w:rsidP="00E54A50">
      <w:pPr>
        <w:pStyle w:val="FirstParagraph"/>
        <w:ind w:firstLine="360"/>
        <w:rPr>
          <w:rFonts w:cs="Times New Roman"/>
        </w:rPr>
      </w:pPr>
      <w:r w:rsidRPr="001A2EB4">
        <w:rPr>
          <w:rFonts w:cs="Times New Roman"/>
        </w:rPr>
        <w:t xml:space="preserve">The evolving metal-electrolyte interface is tracked using </w:t>
      </w:r>
      <w:r w:rsidR="004E4161" w:rsidRPr="001A2EB4">
        <w:rPr>
          <w:rFonts w:cs="Times New Roman"/>
        </w:rPr>
        <w:t>the level set method</w:t>
      </w:r>
      <w:r w:rsidRPr="001A2EB4">
        <w:rPr>
          <w:rFonts w:cs="Times New Roman"/>
        </w:rPr>
        <w:t>, in which a signed-distance function (</w:t>
      </w:r>
      <m:oMath>
        <m:r>
          <w:rPr>
            <w:rFonts w:ascii="Cambria Math" w:hAnsi="Cambria Math" w:cs="Times New Roman"/>
          </w:rPr>
          <m:t>ϕ)</m:t>
        </m:r>
      </m:oMath>
      <w:r w:rsidRPr="001A2EB4">
        <w:rPr>
          <w:rFonts w:cs="Times New Roman"/>
        </w:rPr>
        <w:t xml:space="preserve"> </w:t>
      </w:r>
      <w:bookmarkStart w:id="6" w:name="_Hlk237963744"/>
      <w:r w:rsidRPr="001A2EB4">
        <w:rPr>
          <w:rFonts w:cs="Times New Roman"/>
        </w:rPr>
        <w:t>implicitly defines the interface as the zero-level set separating the metal and electrolyte domains,</w:t>
      </w:r>
      <w:bookmarkEnd w:id="6"/>
      <w:r w:rsidRPr="001A2EB4">
        <w:rPr>
          <w:rFonts w:cs="Times New Roman"/>
        </w:rPr>
        <w:t xml:space="preserve"> as </w:t>
      </w:r>
      <w:r w:rsidR="00D4631E" w:rsidRPr="001A2EB4">
        <w:rPr>
          <w:rFonts w:cs="Times New Roman"/>
        </w:rPr>
        <w:t>shown</w:t>
      </w:r>
      <w:r w:rsidRPr="001A2EB4">
        <w:rPr>
          <w:rFonts w:cs="Times New Roman"/>
        </w:rPr>
        <w:t xml:space="preserve"> in </w:t>
      </w:r>
      <w:r w:rsidR="00AB557A" w:rsidRPr="001A2EB4">
        <w:rPr>
          <w:rFonts w:cs="Times New Roman"/>
          <w:b/>
          <w:bCs/>
        </w:rPr>
        <w:fldChar w:fldCharType="begin"/>
      </w:r>
      <w:r w:rsidR="00AB557A" w:rsidRPr="001A2EB4">
        <w:rPr>
          <w:rFonts w:cs="Times New Roman"/>
          <w:b/>
          <w:bCs/>
        </w:rPr>
        <w:instrText xml:space="preserve"> REF _Ref238652979 \h  \* MERGEFORMAT </w:instrText>
      </w:r>
      <w:r w:rsidR="00AB557A" w:rsidRPr="001A2EB4">
        <w:rPr>
          <w:rFonts w:cs="Times New Roman"/>
          <w:b/>
          <w:bCs/>
        </w:rPr>
      </w:r>
      <w:r w:rsidR="00AB557A" w:rsidRPr="001A2EB4">
        <w:rPr>
          <w:rFonts w:cs="Times New Roman"/>
          <w:b/>
          <w:bCs/>
        </w:rPr>
        <w:fldChar w:fldCharType="separate"/>
      </w:r>
      <w:r w:rsidR="001C3008" w:rsidRPr="001A2EB4">
        <w:rPr>
          <w:b/>
          <w:bCs/>
        </w:rPr>
        <w:t xml:space="preserve">Figure </w:t>
      </w:r>
      <w:r w:rsidR="001C3008">
        <w:rPr>
          <w:b/>
          <w:bCs/>
          <w:noProof/>
        </w:rPr>
        <w:t>2</w:t>
      </w:r>
      <w:r w:rsidR="00AB557A" w:rsidRPr="001A2EB4">
        <w:rPr>
          <w:rFonts w:cs="Times New Roman"/>
          <w:b/>
          <w:bCs/>
        </w:rPr>
        <w:fldChar w:fldCharType="end"/>
      </w:r>
      <w:r w:rsidR="00D8369E" w:rsidRPr="001A2EB4">
        <w:rPr>
          <w:rFonts w:cs="Times New Roman"/>
          <w:b/>
          <w:bCs/>
        </w:rPr>
        <w:t>c</w:t>
      </w:r>
      <w:r w:rsidRPr="001A2EB4">
        <w:rPr>
          <w:rFonts w:cs="Times New Roman"/>
        </w:rPr>
        <w:t xml:space="preserve">. </w:t>
      </w:r>
      <w:r w:rsidR="00CE2D65" w:rsidRPr="001A2EB4">
        <w:rPr>
          <w:rFonts w:cs="Times New Roman"/>
        </w:rPr>
        <w:t xml:space="preserve">Corrosion-driven interface motion is represented by the evolution of </w:t>
      </w:r>
      <m:oMath>
        <m:r>
          <w:rPr>
            <w:rFonts w:ascii="Cambria Math" w:hAnsi="Cambria Math" w:cs="Times New Roman"/>
          </w:rPr>
          <m:t>ϕ</m:t>
        </m:r>
      </m:oMath>
      <w:r w:rsidR="00CE2D65" w:rsidRPr="001A2EB4">
        <w:rPr>
          <w:rFonts w:cs="Times New Roman"/>
        </w:rPr>
        <w:t xml:space="preserve"> according to the Hamilton-Jacobi equation </w:t>
      </w:r>
      <w:r w:rsidR="00CE2D65" w:rsidRPr="001A2EB4">
        <w:rPr>
          <w:rFonts w:cs="Times New Roman"/>
        </w:rPr>
        <w:fldChar w:fldCharType="begin"/>
      </w:r>
      <w:r w:rsidR="00CE255A">
        <w:rPr>
          <w:rFonts w:cs="Times New Roman"/>
        </w:rPr>
        <w:instrText xml:space="preserve"> ADDIN ZOTERO_ITEM CSL_CITATION {"citationID":"r7domCi5","properties":{"unsorted":false,"formattedCitation":"\\super [32]\\nosupersub{}","plainCitation":"[32]","noteIndex":0},"citationItems":[{"id":1729,"uris":["http://zotero.org/users/16939557/items/TDPP5UDX"],"itemData":{"id":1729,"type":"article-journal","citation-key":"wilderAdaptiveLevelSet2015","container-title":"Journal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rPr>
        <w:fldChar w:fldCharType="separate"/>
      </w:r>
      <w:r w:rsidR="00F60B2A" w:rsidRPr="00F60B2A">
        <w:rPr>
          <w:rFonts w:cs="Times New Roman"/>
          <w:vertAlign w:val="superscript"/>
        </w:rPr>
        <w:t>[32]</w:t>
      </w:r>
      <w:r w:rsidR="00CE2D65" w:rsidRPr="001A2EB4">
        <w:rPr>
          <w:rFonts w:cs="Times New Roman"/>
        </w:rPr>
        <w:fldChar w:fldCharType="end"/>
      </w:r>
      <w:r w:rsidRPr="001A2EB4">
        <w:rPr>
          <w:rFonts w:cs="Times New Roman"/>
        </w:rPr>
        <w:t>:</w:t>
      </w:r>
    </w:p>
    <w:p w14:paraId="77593D59" w14:textId="6D7232D0" w:rsidR="00E54A50" w:rsidRPr="001A2EB4" w:rsidRDefault="00000000" w:rsidP="00E54A50">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 </m:t>
        </m:r>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0</m:t>
        </m:r>
      </m:oMath>
      <w:r w:rsidR="00E54A50" w:rsidRPr="001A2EB4">
        <w:rPr>
          <w:rFonts w:cs="Times New Roman"/>
        </w:rPr>
        <w:tab/>
        <w:t>(</w:t>
      </w:r>
      <w:r w:rsidR="00105ABB" w:rsidRPr="001A2EB4">
        <w:rPr>
          <w:rFonts w:cs="Times New Roman"/>
        </w:rPr>
        <w:t>13</w:t>
      </w:r>
      <w:r w:rsidR="00E54A50" w:rsidRPr="001A2EB4">
        <w:rPr>
          <w:rFonts w:cs="Times New Roman"/>
        </w:rPr>
        <w:t>)</w:t>
      </w:r>
    </w:p>
    <w:p w14:paraId="35936D67" w14:textId="237F1924" w:rsidR="00E54A50" w:rsidRPr="001A2EB4" w:rsidRDefault="00E54A50" w:rsidP="00E54A50">
      <w:pPr>
        <w:pStyle w:val="BodyText"/>
        <w:ind w:firstLine="0"/>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oMath>
      <w:r w:rsidRPr="001A2EB4">
        <w:rPr>
          <w:rFonts w:cs="Times New Roman"/>
        </w:rPr>
        <w:t xml:space="preserve"> </w:t>
      </w:r>
      <w:r w:rsidR="00CE2D65" w:rsidRPr="001A2EB4">
        <w:rPr>
          <w:rFonts w:cs="Times New Roman"/>
        </w:rPr>
        <w:t>is the normal interface velocity obtained from the local corrosion kinetics (</w:t>
      </w:r>
      <w:r w:rsidR="00C83EF1" w:rsidRPr="001A2EB4">
        <w:rPr>
          <w:rFonts w:cs="Times New Roman"/>
          <w:b/>
          <w:bCs/>
        </w:rPr>
        <w:t>Equation (17)</w:t>
      </w:r>
      <w:r w:rsidR="00CE2D65" w:rsidRPr="001A2EB4">
        <w:rPr>
          <w:rFonts w:cs="Times New Roman"/>
        </w:rPr>
        <w:t>)</w:t>
      </w:r>
      <w:r w:rsidRPr="001A2EB4">
        <w:rPr>
          <w:rFonts w:cs="Times New Roman"/>
        </w:rPr>
        <w:t>.</w:t>
      </w:r>
      <w:r w:rsidR="00BC506D" w:rsidRPr="001A2EB4">
        <w:rPr>
          <w:rFonts w:cs="Times New Roman"/>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7BBBFFC2" w:rsidR="00E54A50" w:rsidRPr="001A2EB4" w:rsidRDefault="00B857A0" w:rsidP="00E54A50">
      <w:pPr>
        <w:pStyle w:val="FirstParagraph"/>
        <w:ind w:firstLine="360"/>
        <w:rPr>
          <w:rFonts w:cs="Times New Roman"/>
        </w:rPr>
      </w:pPr>
      <w:r w:rsidRPr="001A2EB4">
        <w:rPr>
          <w:rFonts w:cs="Times New Roman"/>
        </w:rPr>
        <w:t>Interface recession was modeled as the outcome of three competing rate limitations: interfacial reaction kinetics, oxygen transport to the metal surface, and Zn²⁺ transport away from the interface</w:t>
      </w:r>
      <w:r w:rsidR="00485363" w:rsidRPr="001A2EB4">
        <w:rPr>
          <w:rFonts w:cs="Times New Roman"/>
        </w:rPr>
        <w:t>.</w:t>
      </w:r>
      <w:r w:rsidR="00E54A50" w:rsidRPr="001A2EB4">
        <w:rPr>
          <w:rFonts w:cs="Times New Roman"/>
        </w:rPr>
        <w:t xml:space="preserve"> The Zn-transport-limited recession velocity is obtained from the classical Stefan condition for a dissolving metal interface </w:t>
      </w:r>
      <w:r w:rsidR="00E54A50" w:rsidRPr="001A2EB4">
        <w:rPr>
          <w:rFonts w:cs="Times New Roman"/>
        </w:rPr>
        <w:fldChar w:fldCharType="begin"/>
      </w:r>
      <w:r w:rsidR="00CE255A">
        <w:rPr>
          <w:rFonts w:cs="Times New Roman"/>
        </w:rPr>
        <w:instrText xml:space="preserve"> ADDIN ZOTERO_ITEM CSL_CITATION {"citationID":"BuP2nsvm","properties":{"unsorted":false,"formattedCitation":"\\super [33]\\nosupersub{}","plainCitation":"[33]","noteIndex":0},"citationItems":[{"id":1697,"uris":["http://zotero.org/users/16939557/items/M7J7YKJU"],"itemData":{"id":1697,"type":"article-journal","citation-key":"groganPhysicalCorrosionModel2014","container-title":"Acta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rPr>
        <w:fldChar w:fldCharType="separate"/>
      </w:r>
      <w:r w:rsidR="00F60B2A" w:rsidRPr="00F60B2A">
        <w:rPr>
          <w:rFonts w:cs="Times New Roman"/>
          <w:vertAlign w:val="superscript"/>
        </w:rPr>
        <w:t>[33]</w:t>
      </w:r>
      <w:r w:rsidR="00E54A50" w:rsidRPr="001A2EB4">
        <w:rPr>
          <w:rFonts w:cs="Times New Roman"/>
        </w:rPr>
        <w:fldChar w:fldCharType="end"/>
      </w:r>
      <w:r w:rsidR="00E54A50" w:rsidRPr="001A2EB4">
        <w:rPr>
          <w:rFonts w:cs="Times New Roman"/>
        </w:rPr>
        <w:t>:</w:t>
      </w:r>
    </w:p>
    <w:p w14:paraId="6B40B98A" w14:textId="721B1BC8"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m:rPr>
                <m:sty m:val="p"/>
              </m:rPr>
              <w:rPr>
                <w:rFonts w:ascii="Cambria Math" w:hAnsi="Cambria Math" w:cs="Times New Roman"/>
              </w:rPr>
              <m:t>⋅</m:t>
            </m:r>
            <m:r>
              <m:rPr>
                <m:sty m:val="bi"/>
              </m:rPr>
              <w:rPr>
                <w:rFonts w:ascii="Cambria Math" w:hAnsi="Cambria Math" w:cs="Times New Roman"/>
              </w:rPr>
              <m:t>n</m:t>
            </m:r>
          </m:num>
          <m:den>
            <m:sSub>
              <m:sSubPr>
                <m:ctrlPr>
                  <w:rPr>
                    <w:rFonts w:ascii="Cambria Math" w:hAnsi="Cambria Math" w:cs="Times New Roman"/>
                  </w:rPr>
                </m:ctrlPr>
              </m:sSubPr>
              <m:e>
                <m:r>
                  <m:rPr>
                    <m:sty m:val="p"/>
                  </m:rPr>
                  <w:rPr>
                    <w:rFonts w:ascii="Cambria Math" w:hAnsi="Cambria Math" w:cs="Times New Roman"/>
                  </w:rPr>
                  <m:t>ρ</m:t>
                </m:r>
              </m:e>
              <m:sub>
                <m:r>
                  <m:rPr>
                    <m:sty m:val="p"/>
                  </m:rPr>
                  <w:rPr>
                    <w:rFonts w:ascii="Cambria Math" w:hAnsi="Cambria Math" w:cs="Times New Roman"/>
                  </w:rPr>
                  <m:t>Zn</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den>
        </m:f>
      </m:oMath>
      <w:r w:rsidR="00E54A50" w:rsidRPr="001A2EB4">
        <w:rPr>
          <w:rFonts w:cs="Times New Roman"/>
        </w:rPr>
        <w:tab/>
        <w:t>(1</w:t>
      </w:r>
      <w:r w:rsidR="007432DD" w:rsidRPr="001A2EB4">
        <w:rPr>
          <w:rFonts w:cs="Times New Roman"/>
        </w:rPr>
        <w:t>4</w:t>
      </w:r>
      <w:r w:rsidR="00E54A50" w:rsidRPr="001A2EB4">
        <w:rPr>
          <w:rFonts w:cs="Times New Roman"/>
        </w:rPr>
        <w:t>)</w:t>
      </w:r>
    </w:p>
    <w:p w14:paraId="2D1ADAF2" w14:textId="0FB350AA" w:rsidR="00E54A50" w:rsidRPr="001A2EB4" w:rsidRDefault="00E54A50" w:rsidP="00E54A50">
      <w:pPr>
        <w:pStyle w:val="BodyText"/>
        <w:ind w:firstLine="0"/>
        <w:rPr>
          <w:rFonts w:cs="Times New Roman"/>
        </w:rPr>
      </w:pPr>
      <w:r w:rsidRPr="001A2EB4">
        <w:rPr>
          <w:rFonts w:cs="Times New Roman"/>
        </w:rPr>
        <w:lastRenderedPageBreak/>
        <w:t xml:space="preserve">where </w:t>
      </w:r>
      <m:oMath>
        <m:sSub>
          <m:sSubPr>
            <m:ctrlPr>
              <w:rPr>
                <w:rFonts w:ascii="Cambria Math" w:hAnsi="Cambria Math" w:cs="Times New Roman"/>
              </w:rPr>
            </m:ctrlPr>
          </m:sSubPr>
          <m:e>
            <m:r>
              <m:rPr>
                <m:sty m:val="p"/>
              </m:rPr>
              <w:rPr>
                <w:rFonts w:ascii="Cambria Math" w:hAnsi="Cambria Math" w:cs="Times New Roman"/>
              </w:rPr>
              <m:t>ρ</m:t>
            </m:r>
          </m:e>
          <m:sub>
            <m:r>
              <m:rPr>
                <m:sty m:val="p"/>
              </m:rPr>
              <w:rPr>
                <w:rFonts w:ascii="Cambria Math" w:hAnsi="Cambria Math" w:cs="Times New Roman"/>
              </w:rPr>
              <m:t>Zn</m:t>
            </m:r>
          </m:sub>
        </m:sSub>
      </m:oMath>
      <w:r w:rsidRPr="001A2EB4">
        <w:rPr>
          <w:rFonts w:cs="Times New Roman"/>
        </w:rPr>
        <w:t xml:space="preserve"> is the solid mass density of Zn, and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oMath>
      <w:r w:rsidRPr="001A2EB4">
        <w:rPr>
          <w:rFonts w:cs="Times New Roman"/>
        </w:rPr>
        <w:t xml:space="preserve"> is the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saturation concentration (a mass concentration); [Zn]sol, used below, is the solid molar density of Zn. Assuming first-order oxygen reduction kinetics and the reaction stoichiometry of </w:t>
      </w:r>
      <w:r w:rsidR="00571CCC" w:rsidRPr="001A2EB4">
        <w:rPr>
          <w:rFonts w:cs="Times New Roman"/>
          <w:b/>
          <w:bCs/>
        </w:rPr>
        <w:t xml:space="preserve">Equation (1) </w:t>
      </w:r>
      <w:r w:rsidR="00571CCC" w:rsidRPr="00FD7271">
        <w:rPr>
          <w:rFonts w:cs="Times New Roman"/>
        </w:rPr>
        <w:t>and</w:t>
      </w:r>
      <w:r w:rsidR="00571CCC" w:rsidRPr="001A2EB4">
        <w:rPr>
          <w:rFonts w:cs="Times New Roman"/>
          <w:b/>
          <w:bCs/>
        </w:rPr>
        <w:t xml:space="preserve"> Equation (2)</w:t>
      </w:r>
      <w:r w:rsidRPr="001A2EB4">
        <w:rPr>
          <w:rFonts w:cs="Times New Roman"/>
        </w:rPr>
        <w:t xml:space="preserve">, the reaction-limited recession velocity </w:t>
      </w:r>
      <w:r w:rsidR="00326CFC" w:rsidRPr="001A2EB4">
        <w:rPr>
          <w:rFonts w:cs="Times New Roman"/>
        </w:rPr>
        <w:t>can be written as</w:t>
      </w:r>
      <w:r w:rsidRPr="001A2EB4">
        <w:rPr>
          <w:rFonts w:cs="Times New Roman"/>
        </w:rPr>
        <w:t>:</w:t>
      </w:r>
    </w:p>
    <w:p w14:paraId="7A4E3A78" w14:textId="18E83F39"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M</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Γ</m:t>
                </m:r>
              </m:sub>
            </m:sSub>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5</w:t>
      </w:r>
      <w:r w:rsidR="00E54A50" w:rsidRPr="001A2EB4">
        <w:rPr>
          <w:rFonts w:cs="Times New Roman"/>
        </w:rPr>
        <w:t>)</w:t>
      </w:r>
    </w:p>
    <w:p w14:paraId="26261584" w14:textId="77777777" w:rsidR="00E54A50" w:rsidRPr="001A2EB4" w:rsidRDefault="00E54A50" w:rsidP="00E54A50">
      <w:pPr>
        <w:pStyle w:val="BodyText"/>
        <w:ind w:firstLine="0"/>
        <w:rPr>
          <w:rFonts w:cs="Times New Roman"/>
        </w:rPr>
      </w:pPr>
      <w:r w:rsidRPr="001A2EB4">
        <w:rPr>
          <w:rFonts w:cs="Times New Roman"/>
        </w:rPr>
        <w:t>As corrosion products accumulate and restrict oxygen transport to the metal surface, an oxygen-transport-limited recession velocity is given by:</w:t>
      </w:r>
    </w:p>
    <w:p w14:paraId="1E142F9D" w14:textId="1F297642"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M</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6</w:t>
      </w:r>
      <w:r w:rsidR="00E54A50" w:rsidRPr="001A2EB4">
        <w:rPr>
          <w:rFonts w:cs="Times New Roman"/>
        </w:rPr>
        <w:t>)</w:t>
      </w:r>
    </w:p>
    <w:p w14:paraId="07735887" w14:textId="77777777" w:rsidR="00E54A50" w:rsidRPr="001A2EB4" w:rsidRDefault="00E54A50" w:rsidP="00E54A50">
      <w:pPr>
        <w:pStyle w:val="BodyText"/>
        <w:ind w:firstLine="0"/>
        <w:rPr>
          <w:rFonts w:cs="Times New Roman"/>
        </w:rPr>
      </w:pPr>
      <w:r w:rsidRPr="001A2EB4">
        <w:rPr>
          <w:rFonts w:cs="Times New Roman"/>
        </w:rPr>
        <w:t>The local recession velocity was determined as:</w:t>
      </w:r>
    </w:p>
    <w:p w14:paraId="6F17F940" w14:textId="6AEA0EFE" w:rsidR="00E54A50" w:rsidRPr="001A2EB4" w:rsidRDefault="00000000"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m:rPr>
            <m:sty m:val="p"/>
          </m:rPr>
          <w:rPr>
            <w:rFonts w:ascii="Cambria Math" w:hAnsi="Cambria Math" w:cs="Times New Roman"/>
          </w:rPr>
          <m:t>=min</m:t>
        </m:r>
        <m:r>
          <w:rPr>
            <w:rFonts w:ascii="Cambria Math" w:hAnsi="Cambria Math" w:cs="Times New Roman"/>
          </w:rPr>
          <m:t>​</m:t>
        </m:r>
        <m:d>
          <m:dPr>
            <m:ctrlPr>
              <w:rPr>
                <w:rFonts w:ascii="Cambria Math" w:hAnsi="Cambria Math" w:cs="Times New Roman"/>
              </w:rPr>
            </m:ctrlPr>
          </m:dPr>
          <m:e>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e>
        </m:d>
      </m:oMath>
      <w:r w:rsidR="00E54A50" w:rsidRPr="001A2EB4">
        <w:rPr>
          <w:rFonts w:cs="Times New Roman"/>
        </w:rPr>
        <w:tab/>
        <w:t>(1</w:t>
      </w:r>
      <w:r w:rsidR="007432DD" w:rsidRPr="001A2EB4">
        <w:rPr>
          <w:rFonts w:cs="Times New Roman"/>
        </w:rPr>
        <w:t>7</w:t>
      </w:r>
      <w:r w:rsidR="00E54A50" w:rsidRPr="001A2EB4">
        <w:rPr>
          <w:rFonts w:cs="Times New Roman"/>
        </w:rPr>
        <w:t>)</w:t>
      </w:r>
    </w:p>
    <w:p w14:paraId="05C1EDA9" w14:textId="28CBADA0" w:rsidR="00E54A50" w:rsidRPr="001A2EB4" w:rsidRDefault="00C26B61" w:rsidP="00E54A50">
      <w:pPr>
        <w:pStyle w:val="BodyText"/>
        <w:tabs>
          <w:tab w:val="right" w:pos="9360"/>
        </w:tabs>
        <w:spacing w:before="240" w:after="240"/>
        <w:ind w:firstLine="0"/>
        <w:rPr>
          <w:rFonts w:cs="Times New Roman"/>
        </w:rPr>
      </w:pPr>
      <w:r w:rsidRPr="001A2EB4">
        <w:rPr>
          <w:rFonts w:cs="Times New Roman"/>
        </w:rPr>
        <w:t>This limiting-rate formulation allows the controlling mechanism to vary spatially and temporally with the local physicochemical conditions</w:t>
      </w:r>
      <w:r w:rsidR="00780FF0" w:rsidRPr="001A2EB4">
        <w:rPr>
          <w:rFonts w:cs="Times New Roman"/>
        </w:rPr>
        <w:t>, capturing the transition between reaction-controlled and diffusion-controlled Zn degradation</w:t>
      </w:r>
      <w:r w:rsidR="00E54A50" w:rsidRPr="001A2EB4">
        <w:rPr>
          <w:rFonts w:cs="Times New Roman"/>
        </w:rPr>
        <w:t xml:space="preserve"> (</w:t>
      </w:r>
      <w:r w:rsidR="00E54A50" w:rsidRPr="00FD7271">
        <w:rPr>
          <w:rFonts w:cs="Times New Roman"/>
          <w:b/>
          <w:bCs/>
        </w:rPr>
        <w:t>Section S1</w:t>
      </w:r>
      <w:r w:rsidR="00E54A50" w:rsidRPr="001A2EB4">
        <w:rPr>
          <w:rFonts w:cs="Times New Roman"/>
        </w:rPr>
        <w:t>). In Eqs. 15 and 16, C_O₂ (3.5 mg L⁻¹, i.e. 1.09 × 10⁻¹⁰ mol mm⁻³) is molar and M_O₂ is the molar mass of O₂. M_O₂C_O₂ is the O₂ mass concentration used by the solver and [Zn]sol is the molar density, so k_ORR is an effective coefficient that also carries a unit factor of mol g⁻¹.</w:t>
      </w:r>
    </w:p>
    <w:p w14:paraId="7BC724F6" w14:textId="77777777" w:rsidR="00E54A50" w:rsidRPr="001A2EB4" w:rsidRDefault="00E54A50" w:rsidP="000631D6">
      <w:pPr>
        <w:pStyle w:val="Heading2"/>
      </w:pPr>
      <w:bookmarkStart w:id="9" w:name="_Ref240381709"/>
      <w:bookmarkStart w:id="10" w:name="tab:params"/>
      <w:r w:rsidRPr="001A2EB4">
        <w:t>Numerical Implementation and Simulation Setup</w:t>
      </w:r>
      <w:bookmarkEnd w:id="9"/>
    </w:p>
    <w:p w14:paraId="73E7218C" w14:textId="4B754F4B" w:rsidR="00D26518" w:rsidRPr="001A2EB4" w:rsidRDefault="00D26518" w:rsidP="00D1626D">
      <w:pPr>
        <w:pStyle w:val="BodyText"/>
      </w:pPr>
      <w:r w:rsidRPr="001A2EB4">
        <w:t xml:space="preserve">The coupled reaction-diffusion and moving-boundary framework was implemented in </w:t>
      </w:r>
      <w:proofErr w:type="spellStart"/>
      <w:r w:rsidRPr="001A2EB4">
        <w:t>FreeFEM</w:t>
      </w:r>
      <w:proofErr w:type="spellEnd"/>
      <w:r w:rsidRPr="001A2EB4">
        <w:t xml:space="preserve">++ and solved using first-order finite elements with implicit time integration. </w:t>
      </w:r>
      <w:r w:rsidR="00024712" w:rsidRPr="001A2EB4">
        <w:t xml:space="preserve">Parametrically generated implant geometries were discretized into tetrahedral meshes and embedded within </w:t>
      </w:r>
      <w:r w:rsidR="00024712" w:rsidRPr="001A2EB4">
        <w:t xml:space="preserve">a 30 × 30 × 30 mm </w:t>
      </w:r>
      <w:r w:rsidR="00024712" w:rsidRPr="001A2EB4">
        <w:t>electrolyte domain</w:t>
      </w:r>
      <w:r w:rsidR="00024712" w:rsidRPr="001A2EB4">
        <w:t>, identical for the disc and the stent and larger than</w:t>
      </w:r>
      <w:r w:rsidR="00024712" w:rsidRPr="001A2EB4">
        <w:t xml:space="preserve"> three times the implant characteristic dimension in each direction</w:t>
      </w:r>
      <w:ins w:id="11" w:author="Claude" w:date="2026-10-08T04:28:00Z">
        <w:r w:rsidR="00024712" w:rsidRPr="001A2EB4">
          <w:t>,</w:t>
        </w:r>
      </w:ins>
      <w:r w:rsidR="00024712" w:rsidRPr="001A2EB4">
        <w:t xml:space="preserve">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w:t>
      </w:r>
      <w:r w:rsidRPr="00FD7271">
        <w:rPr>
          <w:b/>
          <w:bCs/>
        </w:rPr>
        <w:t>Section S2</w:t>
      </w:r>
      <w:r w:rsidRPr="001A2EB4">
        <w:t>).</w:t>
      </w:r>
    </w:p>
    <w:p w14:paraId="17BAEB51" w14:textId="6D0E0AF6" w:rsidR="00D26518" w:rsidRPr="001A2EB4" w:rsidRDefault="00D26518" w:rsidP="00D26518">
      <w:pPr>
        <w:pStyle w:val="BodyText"/>
      </w:pPr>
      <w:r w:rsidRPr="001A2EB4">
        <w:t>Physiological initial and boundary conditions were imposed throughout the electrolyte domain, including continuous oxygen replenishment at the electrolyte-air interface and kinetic flux conditions at the moving metal-electrolyte boundary</w:t>
      </w:r>
      <w:r w:rsidRPr="001A2EB4">
        <w:t xml:space="preserve">. The 48 h medium renewal used in the immersion tests was not modeled explicitly; instead, dissolved oxygen was assumed to be </w:t>
      </w:r>
      <w:r w:rsidRPr="001A2EB4">
        <w:lastRenderedPageBreak/>
        <w:t>continuously replenished at the electrolyte–air interface</w:t>
      </w:r>
      <w:r w:rsidR="00442207">
        <w:t xml:space="preserve"> and </w:t>
      </w:r>
      <w:r w:rsidRPr="001A2EB4">
        <w:t>no natural convection was considered (static conditions)</w:t>
      </w:r>
      <w:r w:rsidRPr="001A2EB4">
        <w:t xml:space="preserve">. Simulations were executed in parallel using </w:t>
      </w:r>
      <w:proofErr w:type="spellStart"/>
      <w:r w:rsidRPr="001A2EB4">
        <w:t>FreeFEM</w:t>
      </w:r>
      <w:proofErr w:type="spellEnd"/>
      <w:r w:rsidRPr="001A2EB4">
        <w:t>++ MPI on a high-performance computing cluster, and degradation metrics 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 xml:space="preserve">normalized </w:t>
      </w:r>
      <w:r w:rsidR="00C500E2" w:rsidRPr="001A2EB4">
        <w:t>corrosion-product</w:t>
      </w:r>
      <w:r w:rsidR="00C500E2" w:rsidRPr="001A2EB4">
        <w:t xml:space="preserve"> saturation</w:t>
      </w:r>
      <w:r w:rsidR="00603A21" w:rsidRPr="001A2EB4">
        <w:t>, and dissolved oxygen concentration</w:t>
      </w:r>
      <w:r w:rsidR="00780FF0" w:rsidRPr="001A2EB4">
        <w:t xml:space="preserve"> were extracted during post-processing. The transition between reaction-controlled and diffusion-controlled degradation was quantified using the local </w:t>
      </w:r>
      <w:proofErr w:type="spellStart"/>
      <w:r w:rsidR="00780FF0" w:rsidRPr="001A2EB4">
        <w:t>Damköhler</w:t>
      </w:r>
      <w:proofErr w:type="spellEnd"/>
      <w:r w:rsidR="00780FF0" w:rsidRPr="001A2EB4">
        <w:t xml:space="preserve"> number (</w:t>
      </w:r>
      <w:r w:rsidR="00780FF0" w:rsidRPr="001A2EB4">
        <w:rPr>
          <w:b/>
          <w:bCs/>
        </w:rPr>
        <w:t>Equation S3</w:t>
      </w:r>
      <w:r w:rsidR="00780FF0" w:rsidRPr="001A2EB4">
        <w:t>), while spatial distributions of oxygen concentration and corrosion-product fields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1C3008" w:rsidRPr="001A2EB4">
        <w:rPr>
          <w:b/>
          <w:bCs/>
        </w:rPr>
        <w:t xml:space="preserve">Table </w:t>
      </w:r>
      <w:r w:rsidR="001C3008">
        <w:rPr>
          <w:b/>
          <w:bCs/>
          <w:noProof/>
        </w:rPr>
        <w:t>1</w:t>
      </w:r>
      <w:r w:rsidRPr="001A2EB4">
        <w:rPr>
          <w:b/>
          <w:bCs/>
        </w:rPr>
        <w:fldChar w:fldCharType="end"/>
      </w:r>
      <w:r w:rsidRPr="001A2EB4">
        <w:t xml:space="preserve"> </w:t>
      </w:r>
      <w:r w:rsidR="0004311D" w:rsidRPr="001A2EB4">
        <w:t xml:space="preserve">summarizes 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used in the simulations. A global mass balance shows that the O₂ consumed at the interface is about 1/32 of the stoichiometric requirement for the Zn lost at 24 h and about 1/24 at 168 h (Section S8), so Zn recession is not stoichiometrically coupled to O₂ consumption in the present formulation.</w:t>
      </w:r>
      <w:r w:rsidRPr="001A2EB4">
        <w:t xml:space="preserve"> </w:t>
      </w:r>
    </w:p>
    <w:p w14:paraId="5BC5B0D0" w14:textId="77777777" w:rsidR="00633455" w:rsidRPr="001A2EB4" w:rsidRDefault="00633455" w:rsidP="00D26518">
      <w:pPr>
        <w:pStyle w:val="BodyText"/>
        <w:ind w:firstLine="0"/>
      </w:pPr>
    </w:p>
    <w:p w14:paraId="6B0F207C" w14:textId="187ED038" w:rsidR="00E54A50" w:rsidRPr="001A2EB4" w:rsidRDefault="00E54A50" w:rsidP="00871D7C">
      <w:pPr>
        <w:pStyle w:val="Captions"/>
        <w:keepNext/>
        <w:rPr>
          <w:rFonts w:cs="Times New Roman"/>
        </w:rPr>
      </w:pPr>
      <w:bookmarkStart w:id="12"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1</w:t>
      </w:r>
      <w:r w:rsidRPr="001A2EB4">
        <w:rPr>
          <w:b/>
          <w:bCs/>
        </w:rPr>
        <w:fldChar w:fldCharType="end"/>
      </w:r>
      <w:bookmarkEnd w:id="12"/>
      <w:r w:rsidR="00EF6093" w:rsidRPr="001A2EB4">
        <w:rPr>
          <w:b/>
          <w:bCs/>
        </w:rPr>
        <w:t xml:space="preserve">. </w:t>
      </w:r>
      <w:r w:rsidRPr="001A2EB4">
        <w:rPr>
          <w:rFonts w:cs="Times New Roman"/>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641024">
        <w:trPr>
          <w:cantSplit/>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799"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799" w:type="pct"/>
          </w:tcPr>
          <w:p w14:paraId="7D2AE417"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79F5962F"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{"citationID":"bkkoCSJb","properties":{"unsorted":false,"formattedCitation":"\\super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[34]</w:t>
            </w:r>
            <w:r w:rsidRPr="001A2EB4">
              <w:rPr>
                <w:rFonts w:cs="Times New Roman"/>
                <w:sz w:val="22"/>
                <w:szCs w:val="22"/>
              </w:rPr>
              <w:fldChar w:fldCharType="end"/>
            </w:r>
          </w:p>
        </w:tc>
      </w:tr>
      <w:tr w:rsidR="00E54A50" w:rsidRPr="001A2EB4" w14:paraId="25641E69" w14:textId="77777777" w:rsidTr="00641024">
        <w:trPr>
          <w:cantSplit/>
          <w:trHeight w:val="397"/>
        </w:trPr>
        <w:tc>
          <w:tcPr>
            <w:tcW w:w="2003"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799" w:type="pct"/>
          </w:tcPr>
          <w:p w14:paraId="06E9CD8B"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1159D42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{"citationID":"fY7GQsE5","properties":{"unsorted":false,"formattedCitation":"\\super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799"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641024">
        <w:trPr>
          <w:cantSplit/>
          <w:trHeight w:val="397"/>
        </w:trPr>
        <w:tc>
          <w:tcPr>
            <w:tcW w:w="2003"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799" w:type="pct"/>
          </w:tcPr>
          <w:p w14:paraId="1EBEA88C"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6B56EE71"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{"citationID":"Vft5a5IP","properties":{"unsorted":false,"formattedCitation":"\\super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7D69B8F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0AC8AD77"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{"citationID":"l2tMpFrk","properties":{"unsorted":false,"formattedCitation":"\\super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1D9E7D7" w14:textId="77777777" w:rsidTr="00641024">
        <w:trPr>
          <w:cantSplit/>
          <w:trHeight w:val="397"/>
        </w:trPr>
        <w:tc>
          <w:tcPr>
            <w:tcW w:w="2003"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262D43F9"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5DDC166D"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{"citationID":"NlQlyJ8K","properties":{"unsorted":false,"formattedCitation":"\\super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799" w:type="pct"/>
          </w:tcPr>
          <w:p w14:paraId="48E5740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42F35EF4"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{"citationID":"m13lUIve","properties":{"unsorted":false,"formattedCitation":"\\super [35]\\nosupersub{}","plainCitation":"[35]","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[35]</w:t>
            </w:r>
            <w:r w:rsidRPr="001A2EB4">
              <w:rPr>
                <w:rFonts w:cs="Times New Roman"/>
                <w:sz w:val="22"/>
                <w:szCs w:val="22"/>
              </w:rPr>
              <w:fldChar w:fldCharType="end"/>
            </w:r>
          </w:p>
        </w:tc>
      </w:tr>
      <w:tr w:rsidR="00E54A50" w:rsidRPr="001A2EB4" w14:paraId="3BC5B4F6" w14:textId="77777777" w:rsidTr="00641024">
        <w:trPr>
          <w:cantSplit/>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799"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799" w:type="pct"/>
          </w:tcPr>
          <w:p w14:paraId="0D1C158D" w14:textId="77777777" w:rsidR="00E54A50" w:rsidRPr="001A2EB4" w:rsidRDefault="00000000"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5.606 g cm</w:t>
            </w:r>
            <w:r w:rsidRPr="001A2EB4">
              <w:rPr>
                <w:rFonts w:cs="Times New Roman"/>
                <w:sz w:val="22"/>
                <w:szCs w:val="22"/>
                <w:vertAlign w:val="superscript"/>
              </w:rPr>
              <w:t>−3</w:t>
            </w:r>
          </w:p>
        </w:tc>
        <w:tc>
          <w:tcPr>
            <w:tcW w:w="774" w:type="pct"/>
          </w:tcPr>
          <w:p w14:paraId="2D7165F6" w14:textId="04AA9B78"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{"citationID":"hHwQHmrQ","properties":{"unsorted":false,"formattedCitation":"\\super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6B458A6" w14:textId="77777777" w:rsidTr="00641024">
        <w:trPr>
          <w:cantSplit/>
          <w:trHeight w:val="397"/>
        </w:trPr>
        <w:tc>
          <w:tcPr>
            <w:tcW w:w="2003"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799"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5AC8AE41"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{"citationID":"oOAQfSGY","properties":{"unsorted":false,"formattedCitation":"\\super [36]\\nosupersub{}","plainCitation":"[36]","noteIndex":0},"citationItems":[{"id":4093,"uris":["http://zotero.org/users/16939557/items/UL4PDBDZ"],"itemData":{"id":4093,"type":"article-journal","abstract":"Porous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[36]</w:t>
            </w:r>
            <w:r w:rsidRPr="001A2EB4">
              <w:rPr>
                <w:rFonts w:cs="Times New Roman"/>
                <w:sz w:val="22"/>
                <w:szCs w:val="22"/>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799"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000000"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424" w:type="pct"/>
          </w:tcPr>
          <w:p w14:paraId="115F0D1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2.00</w:t>
            </w:r>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37E35106"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CE255A">
              <w:rPr>
                <w:rFonts w:cs="Times New Roman"/>
                <w:sz w:val="22"/>
                <w:vertAlign w:val="superscript"/>
              </w:rPr>
              <w:instrText xml:space="preserve"> ADDIN ZOTERO_ITEM CSL_CITATION {"citationID":"Au8QZnxE","properties":{"unsorted":false,"formattedCitation":"\\super [37]\\nosupersub{}","plainCitation":"[37]","noteIndex":0},"citationItems":[{"id":3991,"uris":["http://zotero.org/users/16939557/items/PJ5WSM85"],"itemData":{"id":3991,"type":"chapter","abstract":"Abstract\n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CE255A" w:rsidRPr="00CE255A">
              <w:rPr>
                <w:rFonts w:cs="Times New Roman"/>
                <w:sz w:val="22"/>
                <w:vertAlign w:val="superscript"/>
              </w:rPr>
              <w:t>[37]</w:t>
            </w:r>
            <w:r w:rsidRPr="001A2EB4">
              <w:rPr>
                <w:rFonts w:cs="Times New Roman"/>
                <w:sz w:val="22"/>
                <w:vertAlign w:val="superscript"/>
              </w:rPr>
              <w:fldChar w:fldCharType="end"/>
            </w:r>
          </w:p>
          <w:p w14:paraId="3C66266F" w14:textId="4A7AFF3E"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CE255A">
              <w:rPr>
                <w:rFonts w:cs="Times New Roman"/>
                <w:sz w:val="22"/>
                <w:szCs w:val="22"/>
              </w:rPr>
              <w:instrText xml:space="preserve"> ADDIN ZOTERO_ITEM CSL_CITATION {"citationID":"9qIzsxfq","properties":{"unsorted":false,"formattedCitation":"\\super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00B9AB7C" w14:textId="77777777" w:rsidTr="00F96068">
        <w:trPr>
          <w:cantSplit/>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Interface conditions</w:t>
            </w:r>
          </w:p>
        </w:tc>
        <w:tc>
          <w:tcPr>
            <w:tcW w:w="799" w:type="pct"/>
          </w:tcPr>
          <w:p w14:paraId="00C0B665"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C21E4E1"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B5681AD"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rPr>
                <w:rFonts w:cs="Times New Roman"/>
                <w:sz w:val="22"/>
                <w:szCs w:val="22"/>
              </w:rPr>
            </w:pPr>
            <m:oMathPara>
              <m:oMath>
                <m:r>
                  <m:rPr>
                    <m:sty m:val="p"/>
                  </m:rPr>
                  <w:rPr>
                    <w:rFonts w:ascii="Cambria Math" w:hAnsi="Cambria Math" w:cs="Times New Roman"/>
                    <w:sz w:val="22"/>
                    <w:szCs w:val="22"/>
                  </w:rPr>
                  <m:t>[Zn</m:t>
                </m:r>
                <m:sSub>
                  <m:sSubPr>
                    <m:ctrlPr>
                      <w:rPr>
                        <w:rFonts w:ascii="Cambria Math" w:hAnsi="Cambria Math" w:cs="Times New Roman"/>
                        <w:sz w:val="22"/>
                        <w:szCs w:val="22"/>
                      </w:rPr>
                    </m:ctrlPr>
                  </m:sSubPr>
                  <m:e>
                    <m:r>
                      <m:rPr>
                        <m:sty m:val="p"/>
                      </m:rPr>
                      <w:rPr>
                        <w:rFonts w:ascii="Cambria Math" w:hAnsi="Cambria Math" w:cs="Times New Roman"/>
                        <w:sz w:val="22"/>
                        <w:szCs w:val="22"/>
                      </w:rPr>
                      <m:t>]</m:t>
                    </m:r>
                  </m:e>
                  <m:sub>
                    <m:r>
                      <m:rPr>
                        <m:sty m:val="p"/>
                      </m:rPr>
                      <w:rPr>
                        <w:rFonts w:ascii="Cambria Math" w:hAnsi="Cambria Math" w:cs="Times New Roman"/>
                        <w:sz w:val="22"/>
                        <w:szCs w:val="22"/>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10 mg L</w:t>
            </w:r>
            <w:r w:rsidRPr="001A2EB4">
              <w:rPr>
                <w:rFonts w:cs="Times New Roman"/>
                <w:sz w:val="22"/>
                <w:szCs w:val="22"/>
                <w:vertAlign w:val="superscript"/>
              </w:rPr>
              <w:t>−1</w:t>
            </w:r>
          </w:p>
        </w:tc>
        <w:tc>
          <w:tcPr>
            <w:tcW w:w="774" w:type="pct"/>
          </w:tcPr>
          <w:p w14:paraId="69D3CBB7" w14:textId="46413C5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{"citationID":"4uE0bPh7","properties":{"unsorted":false,"formattedCitation":"\\super [38]\\nosupersub{}","plainCitation":"[38]","noteIndex":0},"citationItems":[{"id":3507,"uris":["http://zotero.org/users/16939557/items/3SWFGNFX"],"itemData":{"id":3507,"type":"article-journal","citation-key":"chenFluidinducedCorrosionBehavior2021","container-title":"Journal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[38]</w:t>
            </w:r>
            <w:r w:rsidRPr="001A2EB4">
              <w:rPr>
                <w:rFonts w:cs="Times New Roman"/>
                <w:sz w:val="22"/>
                <w:szCs w:val="22"/>
              </w:rPr>
              <w:fldChar w:fldCharType="end"/>
            </w:r>
          </w:p>
        </w:tc>
      </w:tr>
      <w:tr w:rsidR="00E54A50" w:rsidRPr="001A2EB4" w14:paraId="3F0159D2" w14:textId="77777777" w:rsidTr="00F96068">
        <w:trPr>
          <w:cantSplit/>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799"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799" w:type="pct"/>
          </w:tcPr>
          <w:p w14:paraId="69BCE9F2"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F96068">
        <w:trPr>
          <w:cantSplit/>
          <w:trHeight w:val="397"/>
        </w:trPr>
        <w:tc>
          <w:tcPr>
            <w:tcW w:w="2003"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799" w:type="pct"/>
          </w:tcPr>
          <w:p w14:paraId="707FC9E0"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142.3 mmol L</w:t>
            </w:r>
            <w:r w:rsidRPr="001A2EB4">
              <w:rPr>
                <w:rFonts w:cs="Times New Roman"/>
                <w:sz w:val="22"/>
                <w:szCs w:val="22"/>
                <w:vertAlign w:val="superscript"/>
              </w:rPr>
              <w:t>−1</w:t>
            </w:r>
          </w:p>
        </w:tc>
        <w:tc>
          <w:tcPr>
            <w:tcW w:w="774" w:type="pct"/>
          </w:tcPr>
          <w:p w14:paraId="059E50EA" w14:textId="4DFB3A82"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{"citationID":"ZtOdV6sS","properties":{"unsorted":false,"formattedCitation":"\\super [39]\\nosupersub{}","plainCitation":"[39]","noteIndex":0},"citationItems":[{"id":4092,"uris":["http://zotero.org/users/16939557/items/946AFXXG"],"itemData":{"id":4092,"type":"article-journal","abstract":"The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[39]</w:t>
            </w:r>
            <w:r w:rsidRPr="001A2EB4">
              <w:rPr>
                <w:rFonts w:cs="Times New Roman"/>
                <w:sz w:val="22"/>
                <w:szCs w:val="22"/>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000000"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799" w:type="pct"/>
          </w:tcPr>
          <w:p w14:paraId="15A95246" w14:textId="77777777" w:rsidR="00E54A50" w:rsidRPr="001A2EB4" w:rsidRDefault="00000000"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3.5 mg L</w:t>
            </w:r>
            <w:r w:rsidRPr="001A2EB4">
              <w:rPr>
                <w:rFonts w:cs="Times New Roman"/>
                <w:sz w:val="22"/>
                <w:szCs w:val="22"/>
                <w:vertAlign w:val="superscript"/>
              </w:rPr>
              <w:t>−1</w:t>
            </w:r>
          </w:p>
        </w:tc>
        <w:tc>
          <w:tcPr>
            <w:tcW w:w="774" w:type="pct"/>
          </w:tcPr>
          <w:p w14:paraId="15EC7FCF" w14:textId="4C918B1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{"citationID":"Qb99DDIy","properties":{"unsorted":false,"formattedCitation":"\\super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F96068">
        <w:trPr>
          <w:cantSplit/>
          <w:trHeight w:val="397"/>
        </w:trPr>
        <w:tc>
          <w:tcPr>
            <w:tcW w:w="2003"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799"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424"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2F2ECCC8"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{"citationID":"GVtRPvVm","properties":{"unsorted":false,"formattedCitation":"\\super [40]\\nosupersub{}","plainCitation":"[40]","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[40]</w:t>
            </w:r>
            <w:r w:rsidRPr="001A2EB4">
              <w:rPr>
                <w:rFonts w:cs="Times New Roman"/>
                <w:sz w:val="22"/>
                <w:szCs w:val="22"/>
              </w:rPr>
              <w:fldChar w:fldCharType="end"/>
            </w:r>
          </w:p>
        </w:tc>
      </w:tr>
      <w:bookmarkEnd w:id="10"/>
    </w:tbl>
    <w:p w14:paraId="77CFBF34" w14:textId="77777777" w:rsidR="00E54A50" w:rsidRPr="001A2EB4" w:rsidRDefault="00E54A50" w:rsidP="00E54A50">
      <w:pPr>
        <w:pStyle w:val="BodyText"/>
        <w:ind w:firstLine="0"/>
        <w:rPr>
          <w:rFonts w:cs="Times New Roman"/>
        </w:rPr>
      </w:pPr>
    </w:p>
    <w:bookmarkEnd w:id="8"/>
    <w:p w14:paraId="77E72313" w14:textId="77777777" w:rsidR="00E54A50" w:rsidRPr="001A2EB4" w:rsidRDefault="00E54A50" w:rsidP="000631D6">
      <w:pPr>
        <w:pStyle w:val="Heading2"/>
      </w:pPr>
      <w:r w:rsidRPr="001A2EB4">
        <w:lastRenderedPageBreak/>
        <w:t>Model Optimization and Calibration</w:t>
      </w:r>
    </w:p>
    <w:p w14:paraId="1EF45F4D" w14:textId="0BDA30FE" w:rsidR="00435C38" w:rsidRPr="001A2EB4" w:rsidRDefault="00E54A50" w:rsidP="00435C38">
      <w:pPr>
        <w:pStyle w:val="BodyText"/>
      </w:pPr>
      <w:r w:rsidRPr="001A2EB4">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w:t>
      </w:r>
      <w:r w:rsidRPr="00A44EF5">
        <w:rPr>
          <w:b/>
          <w:bCs/>
        </w:rPr>
        <w:t>Section S4</w:t>
      </w:r>
      <w:r w:rsidRPr="001A2EB4">
        <w:t xml:space="preserve">).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A44EF5">
        <w:t>These</w:t>
      </w:r>
      <w:r w:rsidR="00D16F63" w:rsidRPr="001A2EB4">
        <w:t xml:space="preserve"> identified kinetic parameters </w:t>
      </w:r>
      <w:r w:rsidR="00435C38" w:rsidRPr="001A2EB4">
        <w:t>were calibrated using Bayesian optimization</w:t>
      </w:r>
      <w:r w:rsidR="00A44EF5">
        <w:t xml:space="preserve"> </w:t>
      </w:r>
      <w:r w:rsidR="00A44EF5" w:rsidRPr="001A2EB4">
        <w:t>(</w:t>
      </w:r>
      <w:r w:rsidR="00A44EF5" w:rsidRPr="00A44EF5">
        <w:rPr>
          <w:b/>
          <w:bCs/>
        </w:rPr>
        <w:t>Section S5</w:t>
      </w:r>
      <w:r w:rsidR="00A44EF5" w:rsidRPr="001A2EB4">
        <w:t>)</w:t>
      </w:r>
      <w:r w:rsidR="00435C38" w:rsidRPr="001A2EB4">
        <w:t>.</w:t>
      </w:r>
      <w:r w:rsidR="00295668" w:rsidRPr="001A2EB4">
        <w:t xml:space="preserve"> The calibration</w:t>
      </w:r>
      <w:r w:rsidR="00435C38" w:rsidRPr="001A2EB4">
        <w:t xml:space="preserve"> used published 14-day mass-loss measurements obtained from revised simulated body fluid (r-SBF) immersion experiments reported by Liu et al. </w:t>
      </w:r>
      <w:r w:rsidR="00435C38" w:rsidRPr="001A2EB4">
        <w:rPr>
          <w:rFonts w:cs="Times New Roman"/>
        </w:rPr>
        <w:fldChar w:fldCharType="begin"/>
      </w:r>
      <w:r w:rsidR="00CE255A">
        <w:rPr>
          <w:rFonts w:cs="Times New Roman"/>
        </w:rPr>
        <w:instrText xml:space="preserve"> ADDIN ZOTERO_ITEM CSL_CITATION {"citationID":"4C0fw3Ct","properties":{"unsorted":false,"formattedCitation":"\\super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CE255A" w:rsidRPr="00CE255A">
        <w:rPr>
          <w:rFonts w:cs="Times New Roman"/>
          <w:vertAlign w:val="superscript"/>
        </w:rPr>
        <w:t>[41]</w:t>
      </w:r>
      <w:r w:rsidR="00435C38" w:rsidRPr="001A2EB4">
        <w:rPr>
          <w:rFonts w:cs="Times New Roman"/>
        </w:rPr>
        <w:fldChar w:fldCharType="end"/>
      </w:r>
      <w:r w:rsidR="00435C38" w:rsidRPr="001A2EB4">
        <w:t xml:space="preserve"> (</w:t>
      </w:r>
      <w:r w:rsidR="00A44EF5" w:rsidRPr="00A44EF5">
        <w:rPr>
          <w:b/>
          <w:bCs/>
        </w:rPr>
        <w:t>Table S7</w:t>
      </w:r>
      <w:r w:rsidR="00435C38" w:rsidRPr="001A2EB4">
        <w:t xml:space="preserve">). Calibration used the 3D model on a coarse tetrahedral mesh of the Ø10 × 2 mm disc (hmin = 0.5 mm; 37,399 tetrahedra) in a 30 × 30 × 30 mm box with a 4 h time step, and the simulated mass loss was corrected to the fine mesh with a linear bias correction (ML_fine = 1.356 ML_coarse − 0.0016; Pearson r = 0.9986). Parameters were searched log-uniformly within k_f ∈ [1, 100] h⁻¹, k_d ∈ [1, 100] L² mol⁻² h⁻¹ and k_ORR ∈ [0.05, 5] mm h⁻¹. Each repeat used 28 evaluations in three phases: a 12-point Latin hypercube; 8 points chosen by expected improvement on a Gaussian-process surrogate (Matérn ν = 2.5); and 8 local points on a combined mass-loss and corrosion-rate objective. Two independent repeats were run from different initial designs. The objective was the RMSE between simulated and target mass loss at 24, 48, 120, 168, 240 and 336 h. </w:t>
      </w:r>
      <w:r w:rsidR="00881520" w:rsidRPr="001A2EB4">
        <w:t xml:space="preserve">The calibrated model was then validated against the HBSS immersion dataset generated in the present study. </w:t>
      </w:r>
    </w:p>
    <w:p w14:paraId="73D43328" w14:textId="113AFA93"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Each parameter was varied by factors of 0.2 and 5 around the baseline values while the remaining parameters were held constant. The resulting changes in mass loss, corrosion-</w:t>
      </w:r>
      <w:r w:rsidRPr="001A2EB4">
        <w:t>product saturation (F/Fₘₐₓ)</w:t>
      </w:r>
      <w:r w:rsidRPr="001A2EB4">
        <w:t xml:space="preserve">, and interfacial oxygen concentration were analyzed to </w:t>
      </w:r>
      <w:r w:rsidR="00952D2B" w:rsidRPr="001A2EB4">
        <w:t>investigate</w:t>
      </w:r>
      <w:r w:rsidRPr="001A2EB4">
        <w:t xml:space="preserve"> the roles of passivation, </w:t>
      </w:r>
      <w:r w:rsidRPr="001A2EB4">
        <w:t xml:space="preserve">corrosion-product </w:t>
      </w:r>
      <w:r w:rsidRPr="001A2EB4">
        <w:t>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2B56540C" w:rsidR="00E54A50" w:rsidRPr="001A2EB4" w:rsidRDefault="00E54A50" w:rsidP="00B2686D">
      <w:pPr>
        <w:pStyle w:val="BodyText"/>
      </w:pPr>
      <w:r w:rsidRPr="001A2EB4">
        <w:t xml:space="preserve">To evaluate the </w:t>
      </w:r>
      <w:r w:rsidR="009B6E29">
        <w:t>framework's transferability</w:t>
      </w:r>
      <w:r w:rsidRPr="001A2EB4">
        <w:t xml:space="preserve"> beyond the </w:t>
      </w:r>
      <w:r w:rsidR="009B6E29">
        <w:t>disc specimen</w:t>
      </w:r>
      <w:r w:rsidRPr="001A2EB4">
        <w:t xml:space="preserve">, the model was applied to a six-crown Zn endovascular stent representative of previously reported stent designs </w:t>
      </w:r>
      <w:r w:rsidRPr="001A2EB4">
        <w:fldChar w:fldCharType="begin"/>
      </w:r>
      <w:r w:rsidR="00CE255A">
        <w:instrText xml:space="preserve"> ADDIN ZOTERO_ITEM CSL_CITATION {"citationID":"9eSARvh4","properties":{"unsorted":false,"formattedCitation":"\\super [42]\\nosupersub{}","plainCitation":"[42]","noteIndex":0},"citationItems":[{"id":3479,"uris":["http://zotero.org/users/16939557/items/VGDYQBA9"],"itemData":{"id":3479,"type":"article-journal","citation-key":"mostaedZincbasedAlloysDegradable2018","container-title":"Acta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CE255A" w:rsidRPr="00CE255A">
        <w:rPr>
          <w:rFonts w:cs="Times New Roman"/>
          <w:vertAlign w:val="superscript"/>
        </w:rPr>
        <w:t>[42]</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t>
      </w:r>
      <w:r w:rsidR="00605BD5">
        <w:t>used</w:t>
      </w:r>
      <w:r w:rsidR="00241425" w:rsidRPr="001A2EB4">
        <w:t xml:space="preserve">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1C3008">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CE255A">
        <w:instrText xml:space="preserve"> ADDIN ZOTERO_ITEM CSL_CITATION {"citationID":"aixMBNSv","properties":{"unsorted":false,"formattedCitation":"\\super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w:t>
      </w:r>
      <w:r w:rsidR="00B2686D" w:rsidRPr="001A2EB4">
        <w:lastRenderedPageBreak/>
        <w:t>geometry-dependent degradation, spatial distributions of oxygen concentration, corrosion-product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pPr>
      <w:r w:rsidRPr="001A2EB4">
        <w:t>Model Calibration Outcomes</w:t>
      </w:r>
    </w:p>
    <w:p w14:paraId="55E4EE47" w14:textId="38D2082F" w:rsidR="000631D6" w:rsidRPr="001A2EB4" w:rsidRDefault="000631D6" w:rsidP="000631D6">
      <w:pPr>
        <w:pStyle w:val="FirstParagraph"/>
        <w:ind w:firstLine="360"/>
        <w:rPr>
          <w:rFonts w:cs="Times New Roman"/>
        </w:rPr>
      </w:pPr>
      <w:bookmarkStart w:id="13" w:name="fig:gsa"/>
      <w:r w:rsidRPr="001A2EB4">
        <w:rPr>
          <w:rFonts w:cs="Times New Roman"/>
        </w:rPr>
        <w:t>The Morris sensitivity analysis revealed a clear hierarchy among the investigated parameters (</w:t>
      </w:r>
      <w:r w:rsidRPr="001A2EB4">
        <w:rPr>
          <w:rFonts w:cs="Times New Roman"/>
          <w:b/>
          <w:bCs/>
        </w:rPr>
        <w:fldChar w:fldCharType="begin"/>
      </w:r>
      <w:r w:rsidRPr="001A2EB4">
        <w:rPr>
          <w:rFonts w:cs="Times New Roman"/>
          <w:b/>
          <w:bCs/>
        </w:rPr>
        <w:instrText xml:space="preserve"> REF _Ref239754266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3</w:t>
      </w:r>
      <w:r w:rsidRPr="001A2EB4">
        <w:rPr>
          <w:rFonts w:cs="Times New Roman"/>
          <w:b/>
          <w:bCs/>
        </w:rPr>
        <w:fldChar w:fldCharType="end"/>
      </w:r>
      <w:r w:rsidRPr="001A2EB4">
        <w:rPr>
          <w:rFonts w:cs="Times New Roman"/>
          <w:b/>
          <w:bCs/>
        </w:rPr>
        <w:t>a</w:t>
      </w:r>
      <w:r w:rsidRPr="001A2EB4">
        <w:rPr>
          <w:rFonts w:cs="Times New Roman"/>
        </w:rPr>
        <w:t>). Dissolved oxygen availability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,0</m:t>
            </m:r>
          </m:sub>
        </m:sSub>
      </m:oMath>
      <w:r w:rsidRPr="001A2EB4">
        <w:rPr>
          <w:rFonts w:cs="Times New Roman"/>
        </w:rPr>
        <w:t xml:space="preserve">) was identified as the dominant control on Zn mass loss, followed by the </w:t>
      </w:r>
      <w:r w:rsidR="00B710C6" w:rsidRPr="001A2EB4">
        <w:rPr>
          <w:rFonts w:cs="Times New Roman"/>
        </w:rPr>
        <w:t>ORR rate constant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710C6" w:rsidRPr="001A2EB4">
        <w:rPr>
          <w:rFonts w:cs="Times New Roman"/>
        </w:rPr>
        <w:t xml:space="preserve">), </w:t>
      </w:r>
      <w:r w:rsidR="00DE298F" w:rsidRPr="001A2EB4">
        <w:rPr>
          <w:rFonts w:cs="Times New Roman"/>
        </w:rPr>
        <w:t xml:space="preserve">effective </w:t>
      </w:r>
      <w:r w:rsidR="00DE298F" w:rsidRPr="001A2EB4">
        <w:rPr>
          <w:rFonts w:cs="Times New Roman"/>
        </w:rPr>
        <w:t xml:space="preserve">corrosion-product </w:t>
      </w:r>
      <w:r w:rsidR="00DE298F" w:rsidRPr="001A2EB4">
        <w:rPr>
          <w:rFonts w:cs="Times New Roman"/>
        </w:rPr>
        <w:t>dissolution coefficient</w:t>
      </w:r>
      <w:r w:rsidR="00B710C6"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m:t>
        </m:r>
      </m:oMath>
      <w:r w:rsidR="00B710C6" w:rsidRPr="001A2EB4">
        <w:rPr>
          <w:rFonts w:cs="Times New Roman"/>
        </w:rPr>
        <w:t>, oxygen diffusivity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B710C6" w:rsidRPr="001A2EB4">
        <w:rPr>
          <w:rFonts w:cs="Times New Roman"/>
        </w:rPr>
        <w:t xml:space="preserve">), and </w:t>
      </w:r>
      <w:r w:rsidR="00DE298F" w:rsidRPr="001A2EB4">
        <w:rPr>
          <w:rFonts w:cs="Times New Roman"/>
        </w:rPr>
        <w:t xml:space="preserve">effective </w:t>
      </w:r>
      <w:r w:rsidR="00DE298F" w:rsidRPr="001A2EB4">
        <w:rPr>
          <w:rFonts w:cs="Times New Roman"/>
        </w:rPr>
        <w:t xml:space="preserve">corrosion-product </w:t>
      </w:r>
      <w:r w:rsidR="00DE298F" w:rsidRPr="001A2EB4">
        <w:rPr>
          <w:rFonts w:cs="Times New Roman"/>
        </w:rPr>
        <w:t>formation coefficient</w:t>
      </w:r>
      <w:r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m:t>
        </m:r>
      </m:oMath>
      <w:r w:rsidR="00B710C6" w:rsidRPr="001A2EB4">
        <w:rPr>
          <w:rFonts w:cs="Times New Roman"/>
        </w:rPr>
        <w:t xml:space="preserve">. </w:t>
      </w:r>
      <w:r w:rsidRPr="001A2EB4">
        <w:rPr>
          <w:rFonts w:cs="Times New Roman"/>
        </w:rPr>
        <w:t xml:space="preserve">In contrast, the diffusivities of </w:t>
      </w:r>
      <m:oMath>
        <m:sSup>
          <m:sSupPr>
            <m:ctrlPr>
              <w:rPr>
                <w:rFonts w:ascii="Cambria Math" w:hAnsi="Cambria Math" w:cs="Times New Roman"/>
              </w:rPr>
            </m:ctrlPr>
          </m:sSupPr>
          <m:e>
            <m:r>
              <m:rPr>
                <m:sty m:val="p"/>
              </m:rPr>
              <w:rPr>
                <w:rFonts w:ascii="Cambria Math" w:hAnsi="Cambria Math" w:cs="Times New Roman"/>
              </w:rPr>
              <m:t>Zn</m:t>
            </m:r>
          </m:e>
          <m:sup>
            <m:r>
              <w:rPr>
                <w:rFonts w:ascii="Cambria Math" w:hAnsi="Cambria Math" w:cs="Times New Roman"/>
              </w:rPr>
              <m:t>2+</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Cl</m:t>
            </m:r>
          </m:e>
          <m:sup>
            <m:r>
              <w:rPr>
                <w:rFonts w:ascii="Cambria Math" w:hAnsi="Cambria Math" w:cs="Times New Roman"/>
              </w:rPr>
              <m:t>-</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OH</m:t>
            </m:r>
          </m:e>
          <m:sup>
            <m:r>
              <w:rPr>
                <w:rFonts w:ascii="Cambria Math" w:hAnsi="Cambria Math" w:cs="Times New Roman"/>
              </w:rPr>
              <m:t>-</m:t>
            </m:r>
          </m:sup>
        </m:sSup>
      </m:oMath>
      <w:r w:rsidRPr="001A2EB4">
        <w:rPr>
          <w:rFonts w:cs="Times New Roman"/>
        </w:rPr>
        <w:t xml:space="preserve"> exhibited negligible sensitivity and were therefore fixed at literature values (</w:t>
      </w:r>
      <w:r w:rsidRPr="001A2EB4">
        <w:rPr>
          <w:rFonts w:cs="Times New Roman"/>
          <w:b/>
          <w:bCs/>
        </w:rPr>
        <w:fldChar w:fldCharType="begin"/>
      </w:r>
      <w:r w:rsidRPr="001A2EB4">
        <w:rPr>
          <w:rFonts w:cs="Times New Roman"/>
          <w:b/>
          <w:bCs/>
        </w:rPr>
        <w:instrText xml:space="preserve"> REF _Ref238635735 \h  \* MERGEFORMAT </w:instrText>
      </w:r>
      <w:r w:rsidRPr="001A2EB4">
        <w:rPr>
          <w:rFonts w:cs="Times New Roman"/>
          <w:b/>
          <w:bCs/>
        </w:rPr>
      </w:r>
      <w:r w:rsidRPr="001A2EB4">
        <w:rPr>
          <w:rFonts w:cs="Times New Roman"/>
          <w:b/>
          <w:bCs/>
        </w:rPr>
        <w:fldChar w:fldCharType="separate"/>
      </w:r>
      <w:r w:rsidR="001C3008" w:rsidRPr="001A2EB4">
        <w:rPr>
          <w:b/>
          <w:bCs/>
        </w:rPr>
        <w:t xml:space="preserve">Table </w:t>
      </w:r>
      <w:r w:rsidR="001C3008">
        <w:rPr>
          <w:b/>
          <w:bCs/>
          <w:noProof/>
        </w:rPr>
        <w:t>1</w:t>
      </w:r>
      <w:r w:rsidRPr="001A2EB4">
        <w:rPr>
          <w:rFonts w:cs="Times New Roman"/>
          <w:b/>
          <w:bCs/>
        </w:rPr>
        <w:fldChar w:fldCharType="end"/>
      </w:r>
      <w:r w:rsidRPr="001A2EB4">
        <w:rPr>
          <w:rFonts w:cs="Times New Roman"/>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rPr>
        <w:t xml:space="preserve"> </w:t>
      </w:r>
      <w:r w:rsidR="00B30658" w:rsidRPr="001A2EB4">
        <w:rPr>
          <w:rFonts w:cs="Times New Roman"/>
        </w:rPr>
        <w:fldChar w:fldCharType="begin"/>
      </w:r>
      <w:r w:rsidR="00CE255A">
        <w:rPr>
          <w:rFonts w:cs="Times New Roman"/>
        </w:rPr>
        <w: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rPr>
        <w:fldChar w:fldCharType="separate"/>
      </w:r>
      <w:r w:rsidR="00F60B2A" w:rsidRPr="00F60B2A">
        <w:rPr>
          <w:rFonts w:cs="Times New Roman"/>
          <w:vertAlign w:val="superscript"/>
        </w:rPr>
        <w:t>[21]</w:t>
      </w:r>
      <w:r w:rsidR="00B30658" w:rsidRPr="001A2EB4">
        <w:rPr>
          <w:rFonts w:cs="Times New Roman"/>
        </w:rPr>
        <w:fldChar w:fldCharType="end"/>
      </w:r>
      <w:r w:rsidRPr="001A2EB4">
        <w:rPr>
          <w:rFonts w:cs="Times New Roman"/>
        </w:rPr>
        <w:t xml:space="preserve">. Despite </w:t>
      </w:r>
      <w:r w:rsidR="00B710C6" w:rsidRPr="001A2EB4">
        <w:rPr>
          <w:rFonts w:cs="Times New Roman"/>
        </w:rPr>
        <w:t>the significant influence on degradation</w:t>
      </w:r>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sub>
        </m:sSub>
      </m:oMath>
      <w:r w:rsidR="00B710C6"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w:t>
      </w:r>
      <w:r w:rsidR="00B710C6" w:rsidRPr="001A2EB4">
        <w:rPr>
          <w:rFonts w:cs="Times New Roman"/>
        </w:rPr>
        <w:t>were fixed at literature-derived values to preserve physical realism and avoid compensatory parameter fitting</w:t>
      </w:r>
      <w:r w:rsidRPr="001A2EB4">
        <w:rPr>
          <w:rFonts w:cs="Times New Roman"/>
        </w:rPr>
        <w:t xml:space="preserve">. Calibration was therefore restricted to the three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w:t>
      </w:r>
    </w:p>
    <w:p w14:paraId="6A0951C6" w14:textId="6C90C1D2" w:rsidR="0090588D" w:rsidRPr="001A2EB4" w:rsidRDefault="008C71CF" w:rsidP="00B31A12">
      <w:pPr>
        <w:pStyle w:val="BodyText"/>
      </w:pPr>
      <w:r w:rsidRPr="001A2EB4">
        <w:t xml:space="preserve">These parameters were then calibrated within the 3D reaction-diffusion framework using Bayesian optimization. </w:t>
      </w:r>
      <w:r w:rsidR="00B31A12" w:rsidRPr="001A2EB4">
        <w:t>Two independent repeats of the optimization reached minimum RMSE values of 0.0192% and 0.0178%</w:t>
      </w:r>
      <w:r w:rsidRPr="001A2EB4">
        <w:t xml:space="preserve"> (</w:t>
      </w:r>
      <w:r w:rsidRPr="001A2EB4">
        <w:rPr>
          <w:b/>
          <w:bCs/>
        </w:rPr>
        <w:fldChar w:fldCharType="begin"/>
      </w:r>
      <w:r w:rsidRPr="001A2EB4">
        <w:rPr>
          <w:b/>
          <w:bCs/>
        </w:rPr>
        <w:instrText xml:space="preserve"> REF _Ref239754266 \h  \* MERGEFORMAT </w:instrText>
      </w:r>
      <w:r w:rsidRPr="001A2EB4">
        <w:rPr>
          <w:b/>
          <w:bCs/>
        </w:rPr>
      </w:r>
      <w:r w:rsidRPr="001A2EB4">
        <w:rPr>
          <w:b/>
          <w:bCs/>
        </w:rPr>
        <w:fldChar w:fldCharType="separate"/>
      </w:r>
      <w:r w:rsidR="001C3008" w:rsidRPr="001A2EB4">
        <w:rPr>
          <w:b/>
          <w:bCs/>
        </w:rPr>
        <w:t xml:space="preserve">Figure </w:t>
      </w:r>
      <w:r w:rsidR="001C3008">
        <w:rPr>
          <w:b/>
          <w:bCs/>
        </w:rPr>
        <w:t>3</w:t>
      </w:r>
      <w:r w:rsidRPr="001A2EB4">
        <w:rPr>
          <w:b/>
          <w:bCs/>
        </w:rPr>
        <w:fldChar w:fldCharType="end"/>
      </w:r>
      <w:r w:rsidRPr="001A2EB4">
        <w:rPr>
          <w:b/>
          <w:bCs/>
        </w:rPr>
        <w:t>b</w:t>
      </w:r>
      <w:r w:rsidRPr="001A2EB4">
        <w:t>)</w:t>
      </w:r>
      <w:r w:rsidR="00B31A12" w:rsidRPr="001A2EB4">
        <w:t>.</w:t>
      </w:r>
      <w:r w:rsidRPr="001A2EB4">
        <w:t xml:space="preserve"> </w:t>
      </w:r>
      <w:r w:rsidR="00B31A12" w:rsidRPr="001A2EB4">
        <w:t>In the first repeat the best point was already in the initial Latin-hypercube design, whereas the second repeat improved on its initial design during the expected-improvement phase. The calibrated k_ORR was consistent between repeats (0.15–0.19 mm h⁻¹ among all fits with RMSE ≤ 0.025%), whereas k_f and k_d were not individually identifiable: fits of equal quality spanned k_f = 2.2–96 h⁻¹ and k_d = 1–93 L² mol⁻² h⁻¹. The adopted parameter set</w:t>
      </w:r>
      <w:r w:rsidR="0075302B" w:rsidRPr="001A2EB4">
        <w:t xml:space="preserve"> </w:t>
      </w:r>
      <w:r w:rsidR="00B31A12" w:rsidRPr="001A2EB4">
        <w:t>(</w:t>
      </w:r>
      <w:r w:rsidR="0075302B" w:rsidRPr="001A2EB4">
        <w:rPr>
          <w:b/>
          <w:bCs/>
        </w:rPr>
        <w:fldChar w:fldCharType="begin"/>
      </w:r>
      <w:r w:rsidR="0075302B" w:rsidRPr="001A2EB4">
        <w:rPr>
          <w:b/>
          <w:bCs/>
        </w:rPr>
        <w:instrText xml:space="preserve"> REF _Ref238636197 \h  \* MERGEFORMAT </w:instrText>
      </w:r>
      <w:r w:rsidR="0075302B" w:rsidRPr="001A2EB4">
        <w:rPr>
          <w:b/>
          <w:bCs/>
        </w:rPr>
      </w:r>
      <w:r w:rsidR="0075302B" w:rsidRPr="001A2EB4">
        <w:rPr>
          <w:b/>
          <w:bCs/>
        </w:rPr>
        <w:fldChar w:fldCharType="separate"/>
      </w:r>
      <w:r w:rsidR="001C3008" w:rsidRPr="001A2EB4">
        <w:rPr>
          <w:b/>
          <w:bCs/>
        </w:rPr>
        <w:t xml:space="preserve">Table </w:t>
      </w:r>
      <w:r w:rsidR="001C3008">
        <w:rPr>
          <w:b/>
          <w:bCs/>
          <w:noProof/>
        </w:rPr>
        <w:t>2</w:t>
      </w:r>
      <w:r w:rsidR="0075302B" w:rsidRPr="001A2EB4">
        <w:rPr>
          <w:b/>
          <w:bCs/>
        </w:rPr>
        <w:fldChar w:fldCharType="end"/>
      </w:r>
      <w:r w:rsidR="00B31A12" w:rsidRPr="001A2EB4">
        <w:rPr>
          <w:b/>
          <w:bCs/>
        </w:rPr>
        <w:t>)</w:t>
      </w:r>
      <w:r w:rsidR="00B31A12" w:rsidRPr="001A2EB4">
        <w:rPr>
          <w:rFonts w:ascii="Segoe UI" w:hAnsi="Segoe UI" w:cs="Segoe UI"/>
          <w:sz w:val="21"/>
          <w:szCs w:val="21"/>
          <w:lang w:eastAsia="en-US"/>
        </w:rPr>
        <w:t xml:space="preserve"> </w:t>
      </w:r>
      <w:r w:rsidR="00B31A12" w:rsidRPr="001A2EB4">
        <w:t>lies within this best-fit region, with an RMSE of 0.0</w:t>
      </w:r>
      <w:r w:rsidR="00215165" w:rsidRPr="001A2EB4">
        <w:t>2</w:t>
      </w:r>
      <w:r w:rsidR="00B31A12" w:rsidRPr="001A2EB4">
        <w:t>1% at the nearest evaluated point. These results show that the proposed framework can closely reproduce the calibration measurements. The low calibration error supports the framework’s potential as a basis for predictive Zn biodegradation modeling, subject to independent validation.</w:t>
      </w:r>
      <w:r w:rsidR="00B31A12" w:rsidRPr="001A2EB4">
        <w:t xml:space="preserve"> Calibration remained computationally tractable because only three parameters were calibrated on a coarse mesh, at about 2 h per 3D simulation (Table S4 in the Supplementary Information).</w:t>
      </w:r>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lastRenderedPageBreak/>
        <w:drawing>
          <wp:inline distT="0" distB="0" distL="0" distR="0" wp14:anchorId="36BA34D6" wp14:editId="69364FA5">
            <wp:extent cx="5760720" cy="20993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099310"/>
                    </a:xfrm>
                    <a:prstGeom prst="rect">
                      <a:avLst/>
                    </a:prstGeom>
                  </pic:spPr>
                </pic:pic>
              </a:graphicData>
            </a:graphic>
          </wp:inline>
        </w:drawing>
      </w:r>
    </w:p>
    <w:p w14:paraId="6CADF4D6" w14:textId="6AFFB04F" w:rsidR="0090588D" w:rsidRPr="001A2EB4" w:rsidRDefault="0090588D" w:rsidP="0090588D">
      <w:pPr>
        <w:pStyle w:val="Captions"/>
      </w:pPr>
      <w:bookmarkStart w:id="14"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3</w:t>
      </w:r>
      <w:r w:rsidRPr="001A2EB4">
        <w:rPr>
          <w:b/>
          <w:bCs/>
        </w:rPr>
        <w:fldChar w:fldCharType="end"/>
      </w:r>
      <w:bookmarkEnd w:id="14"/>
      <w:r w:rsidRPr="001A2EB4">
        <w:rPr>
          <w:b/>
          <w:bCs/>
        </w:rPr>
        <w:t>.</w:t>
      </w:r>
      <w:r w:rsidRPr="001A2EB4">
        <w:t xml:space="preserve"> Calibration of the Zn biodegradation model. (a) Morris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for two independent repeats (circles and squares; 28 evaluations each). Lines show the best RMSE so far and stars mark each repeat’s optimum. The shaded region is the initial Latin-hypercube sampling. RMSE is the mass-loss error of the corrected coarse-mesh simulation against the 0–336 h target</w:t>
      </w:r>
      <w:r w:rsidRPr="001A2EB4">
        <w:t>.</w:t>
      </w:r>
    </w:p>
    <w:p w14:paraId="17698438" w14:textId="77777777" w:rsidR="00215165" w:rsidRPr="001A2EB4" w:rsidRDefault="00215165" w:rsidP="0090588D">
      <w:pPr>
        <w:pStyle w:val="Captions"/>
      </w:pPr>
    </w:p>
    <w:p w14:paraId="7622B570" w14:textId="4542B770" w:rsidR="0090588D" w:rsidRPr="001A2EB4" w:rsidRDefault="0090588D" w:rsidP="001212AC">
      <w:pPr>
        <w:pStyle w:val="Captions"/>
        <w:keepNext/>
        <w:rPr>
          <w:i/>
        </w:rPr>
      </w:pPr>
      <w:bookmarkStart w:id="15" w:name="_Ref238636197"/>
      <w:bookmarkStart w:id="16"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2</w:t>
      </w:r>
      <w:r w:rsidRPr="001A2EB4">
        <w:rPr>
          <w:b/>
          <w:bCs/>
        </w:rPr>
        <w:fldChar w:fldCharType="end"/>
      </w:r>
      <w:bookmarkEnd w:id="15"/>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[1, 100]</w:t>
            </w:r>
          </w:p>
        </w:tc>
        <w:tc>
          <w:tcPr>
            <w:tcW w:w="1403" w:type="pct"/>
          </w:tcPr>
          <w:p w14:paraId="08F7AE1D" w14:textId="02F129DA"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10</w:t>
            </w:r>
          </w:p>
        </w:tc>
      </w:tr>
      <w:tr w:rsidR="0090588D" w:rsidRPr="001A2EB4" w14:paraId="1B424640" w14:textId="77777777" w:rsidTr="00E1667A">
        <w:trPr>
          <w:cantSplit/>
        </w:trPr>
        <w:tc>
          <w:tcPr>
            <w:tcW w:w="896" w:type="pct"/>
          </w:tcPr>
          <w:p w14:paraId="2DFA5586"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77777777" w:rsidR="0090588D" w:rsidRPr="001A2EB4" w:rsidRDefault="0090588D" w:rsidP="00E1667A">
            <w:pPr>
              <w:pStyle w:val="Compact"/>
              <w:spacing w:line="240" w:lineRule="auto"/>
              <w:jc w:val="left"/>
              <w:rPr>
                <w:rFonts w:cs="Times New Roman"/>
                <w:sz w:val="22"/>
                <w:szCs w:val="22"/>
              </w:rPr>
            </w:pPr>
            <w:r>
              <w:t>L² mol⁻² h⁻¹</w:t>
            </w:r>
          </w:p>
        </w:tc>
        <w:tc>
          <w:tcPr>
            <w:tcW w:w="1474" w:type="pct"/>
          </w:tcPr>
          <w:p w14:paraId="2E1DB9F9" w14:textId="47C1AE6D"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1</w:t>
            </w:r>
            <w:r w:rsidRPr="001A2EB4">
              <w:rPr>
                <w:rFonts w:cs="Times New Roman"/>
                <w:sz w:val="22"/>
                <w:szCs w:val="22"/>
              </w:rPr>
              <w:t>, 100]</w:t>
            </w:r>
          </w:p>
        </w:tc>
        <w:tc>
          <w:tcPr>
            <w:tcW w:w="1403" w:type="pct"/>
          </w:tcPr>
          <w:p w14:paraId="45745734" w14:textId="3365DE67"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1</w:t>
            </w:r>
          </w:p>
        </w:tc>
      </w:tr>
      <w:tr w:rsidR="0090588D" w:rsidRPr="001A2EB4" w14:paraId="275905FD" w14:textId="77777777" w:rsidTr="00E1667A">
        <w:trPr>
          <w:cantSplit/>
        </w:trPr>
        <w:tc>
          <w:tcPr>
            <w:tcW w:w="896" w:type="pct"/>
          </w:tcPr>
          <w:p w14:paraId="588DCF5A" w14:textId="77777777" w:rsidR="0090588D" w:rsidRPr="001A2EB4" w:rsidRDefault="00000000"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0.05</w:t>
            </w:r>
            <w:r w:rsidRPr="001A2EB4">
              <w:rPr>
                <w:rFonts w:cs="Times New Roman"/>
                <w:sz w:val="22"/>
                <w:szCs w:val="22"/>
              </w:rPr>
              <w:t xml:space="preserve">, </w:t>
            </w:r>
            <w:r w:rsidR="004A6E12" w:rsidRPr="001A2EB4">
              <w:rPr>
                <w:rFonts w:cs="Times New Roman"/>
                <w:sz w:val="22"/>
                <w:szCs w:val="22"/>
              </w:rPr>
              <w:t>5</w:t>
            </w:r>
            <w:r w:rsidRPr="001A2EB4">
              <w:rPr>
                <w:rFonts w:cs="Times New Roman"/>
                <w:sz w:val="22"/>
                <w:szCs w:val="22"/>
              </w:rPr>
              <w:t>]</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0.2</w:t>
            </w:r>
          </w:p>
        </w:tc>
      </w:tr>
      <w:tr w:rsidR="0090588D" w:rsidRPr="001A2EB4" w14:paraId="275905FD" w14:textId="77777777" w:rsidTr="00E1667A">
        <w:trPr>
          <w:cantSplit/>
        </w:trPr>
        <w:tc>
          <w:tcPr>
            <w:tcW w:w="896" w:type="pct"/>
          </w:tcPr>
          <w:p w14:paraId="588DCF5A" w14:textId="77777777" w:rsidR="0090588D" w:rsidRPr="001A2EB4" w:rsidRDefault="00000000" w:rsidP="00E1667A">
            <w:pPr>
              <w:pStyle w:val="Compact"/>
              <w:spacing w:line="240" w:lineRule="auto"/>
              <w:jc w:val="left"/>
              <w:rPr>
                <w:rFonts w:cs="Times New Roman"/>
                <w:sz w:val="22"/>
                <w:szCs w:val="22"/>
              </w:rPr>
            </w:pPr>
            <w:r>
              <w:t>M(O₂)</w:t>
            </w:r>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w:r>
              <w:t>g mol⁻¹</w:t>
            </w:r>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t>fixed</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t>32</w:t>
            </w:r>
          </w:p>
        </w:tc>
      </w:tr>
      <w:bookmarkEnd w:id="16"/>
    </w:tbl>
    <w:p w14:paraId="1D477EF3" w14:textId="77777777" w:rsidR="0090588D" w:rsidRPr="001A2EB4" w:rsidRDefault="0090588D" w:rsidP="0090588D">
      <w:pPr>
        <w:pStyle w:val="BodyText"/>
        <w:ind w:firstLine="0"/>
      </w:pPr>
    </w:p>
    <w:p w14:paraId="4A960038" w14:textId="7AD577F7" w:rsidR="000631D6" w:rsidRPr="001A2EB4" w:rsidRDefault="000631D6" w:rsidP="000631D6">
      <w:pPr>
        <w:pStyle w:val="BodyText"/>
        <w:rPr>
          <w:rFonts w:cs="Times New Roman"/>
        </w:rPr>
      </w:pPr>
      <w:r w:rsidRPr="001A2EB4">
        <w:rPr>
          <w:rFonts w:cs="Times New Roman"/>
        </w:rPr>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Pr="001A2EB4">
        <w:rPr>
          <w:rFonts w:cs="Times New Roman"/>
        </w:rPr>
        <w:t xml:space="preserve"> </w:t>
      </w:r>
      <w:r w:rsidR="007600C0" w:rsidRPr="001A2EB4">
        <w:rPr>
          <w:rFonts w:cs="Times New Roman"/>
        </w:rPr>
        <w:t xml:space="preserve">for which 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457ED069" w:rsidR="00F10625" w:rsidRPr="001A2EB4" w:rsidRDefault="0058436A" w:rsidP="00124B18">
      <w:pPr>
        <w:pStyle w:val="BodyText"/>
      </w:pPr>
      <w:r w:rsidRPr="0058436A">
        <w:t xml:space="preserve">The associated </w:t>
      </w:r>
      <w:r w:rsidRPr="0058436A">
        <w:t xml:space="preserve">corrosion-product saturation </w:t>
      </w:r>
      <w:r w:rsidRPr="0058436A">
        <w:t>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w:t>
      </w:r>
      <w:r w:rsidR="005B7B5E" w:rsidRPr="001A2EB4">
        <w:t xml:space="preserve">corrosion-product </w:t>
      </w:r>
      <w:r w:rsidR="005B7B5E" w:rsidRPr="001A2EB4">
        <w:t xml:space="preserve">growth term, resulting in faster </w:t>
      </w:r>
      <w:r w:rsidR="005B7B5E" w:rsidRPr="001A2EB4">
        <w:t xml:space="preserve">corrosion-product </w:t>
      </w:r>
      <w:r w:rsidR="005B7B5E" w:rsidRPr="001A2EB4">
        <w:t xml:space="preserve">accumulation and greater </w:t>
      </w:r>
      <w:r w:rsidR="005B7B5E" w:rsidRPr="001A2EB4">
        <w:t>corrosion-product saturation</w:t>
      </w:r>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w:t>
      </w:r>
      <w:r w:rsidR="005B7B5E" w:rsidRPr="001A2EB4">
        <w:t xml:space="preserve">corrosion-product </w:t>
      </w:r>
      <w:r w:rsidR="005B7B5E" w:rsidRPr="001A2EB4">
        <w:t xml:space="preserve">dissolution term, reducing </w:t>
      </w:r>
      <w:r w:rsidR="005B7B5E" w:rsidRPr="001A2EB4">
        <w:t xml:space="preserve">corrosion-product </w:t>
      </w:r>
      <w:r w:rsidR="005B7B5E" w:rsidRPr="001A2EB4">
        <w:t xml:space="preserve">retention and leading to lower </w:t>
      </w:r>
      <w:r w:rsidR="005B7B5E" w:rsidRPr="001A2EB4">
        <w:t>corrosion-product saturation</w:t>
      </w:r>
      <w:r w:rsidR="005B7B5E" w:rsidRPr="001A2EB4">
        <w:t xml:space="preserve"> </w:t>
      </w:r>
      <w:r w:rsidR="000631D6" w:rsidRPr="001A2EB4">
        <w:rPr>
          <w:b/>
          <w:bCs/>
        </w:rPr>
        <w:lastRenderedPageBreak/>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sz w:val="22"/>
          <w:szCs w:val="22"/>
        </w:rPr>
        <w:t xml:space="preserve">, </w:t>
      </w:r>
      <w:r w:rsidRPr="001A2EB4">
        <w:t xml:space="preserve">however, caused only modest changes in </w:t>
      </w:r>
      <w:r w:rsidRPr="001A2EB4">
        <w:t>corrosion-product saturation</w:t>
      </w:r>
      <w:r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t xml:space="preserve">because oxygen reduction influences </w:t>
      </w:r>
      <w:r w:rsidR="005B7B5E" w:rsidRPr="001A2EB4">
        <w:t xml:space="preserve">corrosion-product </w:t>
      </w:r>
      <w:r w:rsidR="005B7B5E" w:rsidRPr="001A2EB4">
        <w:t>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w:t>
      </w:r>
      <w:r w:rsidR="005B7B5E" w:rsidRPr="001A2EB4">
        <w:t xml:space="preserve">corrosion-product </w:t>
      </w:r>
      <w:r w:rsidR="005B7B5E" w:rsidRPr="001A2EB4">
        <w:t xml:space="preserve">formation and dissolution, making </w:t>
      </w:r>
      <w:r w:rsidR="005B7B5E" w:rsidRPr="001A2EB4">
        <w:t>corrosion-product saturation</w:t>
      </w:r>
      <w:r w:rsidR="005B7B5E" w:rsidRPr="001A2EB4">
        <w:t xml:space="preserve"> 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68EC50EC"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rFonts w:cs="Times New Roman"/>
          <w:b/>
          <w:bCs/>
        </w:rPr>
        <w:t>g–</w:t>
      </w:r>
      <w:proofErr w:type="spellStart"/>
      <w:r w:rsidR="000631D6" w:rsidRPr="001A2EB4">
        <w:rPr>
          <w:rFonts w:cs="Times New Roman"/>
          <w:b/>
          <w:bCs/>
        </w:rPr>
        <w:t>i</w:t>
      </w:r>
      <w:proofErr w:type="spellEnd"/>
      <w:r w:rsidR="000631D6" w:rsidRPr="001A2EB4">
        <w:rPr>
          <w:rFonts w:cs="Times New Roman"/>
        </w:rPr>
        <w:t xml:space="preserve">. </w:t>
      </w:r>
      <w:r w:rsidRPr="001A2EB4">
        <w:rPr>
          <w:rFonts w:cs="Times New Roman"/>
        </w:rPr>
        <w:t xml:space="preserve">Conditions that promoted greater </w:t>
      </w:r>
      <w:r w:rsidRPr="001A2EB4">
        <w:rPr>
          <w:rFonts w:cs="Times New Roman"/>
        </w:rPr>
        <w:t>corrosion-product</w:t>
      </w:r>
      <w:r w:rsidRPr="001A2EB4">
        <w:rPr>
          <w:rFonts w:cs="Times New Roman"/>
        </w:rPr>
        <w:t xml:space="preserve"> </w:t>
      </w:r>
      <w:r w:rsidRPr="001A2EB4">
        <w:rPr>
          <w:rFonts w:cs="Times New Roman"/>
        </w:rPr>
        <w:t>saturation</w:t>
      </w:r>
      <w:r w:rsidRPr="001A2EB4">
        <w:rPr>
          <w:rFonts w:cs="Times New Roman"/>
        </w:rPr>
        <w:t>,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produced lower interfacial oxygen concentrations because the accumulated corrosion</w:t>
      </w:r>
      <w:r w:rsidR="007600C0" w:rsidRPr="001A2EB4">
        <w:rPr>
          <w:rFonts w:cs="Times New Roman"/>
        </w:rPr>
        <w:t xml:space="preserve"> products </w:t>
      </w:r>
      <w:r w:rsidR="007600C0" w:rsidRPr="001A2EB4">
        <w:rPr>
          <w:rFonts w:cs="Times New Roman"/>
        </w:rPr>
        <w:t>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1C3008" w:rsidRPr="001C3008">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 xml:space="preserve">where accelerated cathodic oxygen consumption reduced interfacial oxygen concentrations despite only modest changes in </w:t>
      </w:r>
      <w:r w:rsidR="007600C0" w:rsidRPr="001A2EB4">
        <w:rPr>
          <w:rFonts w:cs="Times New Roman"/>
        </w:rPr>
        <w:t>corrosion-product saturation</w:t>
      </w:r>
      <w:r w:rsidR="007600C0" w:rsidRPr="001A2EB4">
        <w:rPr>
          <w:rFonts w:cs="Times New Roman"/>
        </w:rPr>
        <w:t>.</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1C3008" w:rsidRPr="001A2EB4">
        <w:rPr>
          <w:b/>
          <w:bCs/>
        </w:rPr>
        <w:t xml:space="preserve">Figure </w:t>
      </w:r>
      <w:r w:rsidR="001C3008">
        <w:rPr>
          <w:b/>
          <w:bCs/>
        </w:rPr>
        <w:t>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00F0F4E4" w:rsidR="000631D6" w:rsidRPr="001A2EB4" w:rsidRDefault="00442207" w:rsidP="000631D6">
      <w:pPr>
        <w:keepNext/>
        <w:jc w:val="center"/>
      </w:pPr>
      <w:r>
        <w:rPr>
          <w:noProof/>
        </w:rPr>
        <w:lastRenderedPageBreak/>
        <w:drawing>
          <wp:inline distT="0" distB="0" distL="0" distR="0" wp14:anchorId="36EF7F28" wp14:editId="13A4B40B">
            <wp:extent cx="5760720" cy="4561205"/>
            <wp:effectExtent l="0" t="0" r="0" b="0"/>
            <wp:docPr id="163948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482467" name="Picture 163948246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31EF0494" w:rsidR="000631D6" w:rsidRPr="001A2EB4" w:rsidRDefault="000631D6" w:rsidP="000631D6">
      <w:pPr>
        <w:pStyle w:val="Captions"/>
        <w:rPr>
          <w:rFonts w:cs="Times New Roman"/>
        </w:rPr>
      </w:pPr>
      <w:bookmarkStart w:id="17"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4</w:t>
      </w:r>
      <w:r w:rsidRPr="001A2EB4">
        <w:rPr>
          <w:b/>
          <w:bCs/>
        </w:rPr>
        <w:fldChar w:fldCharType="end"/>
      </w:r>
      <w:bookmarkEnd w:id="17"/>
      <w:r w:rsidRPr="001A2EB4">
        <w:rPr>
          <w:b/>
          <w:bCs/>
        </w:rPr>
        <w:t>.</w:t>
      </w:r>
      <w:r w:rsidRPr="001A2EB4">
        <w:t xml:space="preserve"> Local parameter sweeps of kinetic parameters. Panels (a–c) show cumulative mass loss (%), panels (d–f) show </w:t>
      </w:r>
      <w:r w:rsidRPr="001A2EB4">
        <w:t xml:space="preserve">the normalized corrosion-product saturation, F/Fₘₐₓ </w:t>
      </w:r>
      <w:r w:rsidRPr="001A2EB4">
        <w:t>(%), and panels (g</w:t>
      </w:r>
      <w:del w:id="18" w:author="Claude" w:date="2026-10-08T04:28:00Z">
        <w:r>
          <w:delText>-</w:delText>
        </w:r>
      </w:del>
      <w:ins w:id="19" w:author="Claude" w:date="2026-10-08T04:28:00Z">
        <w:r w:rsidRPr="001A2EB4">
          <w:t>–</w:t>
        </w:r>
      </w:ins>
      <w:r w:rsidRPr="001A2EB4">
        <w:t>i)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3"/>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3C76384D"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Table </w:t>
      </w:r>
      <w:r w:rsidR="001C3008">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CE255A">
        <w:rPr>
          <w:rFonts w:cs="Times New Roman"/>
        </w:rPr>
        <w:instrText xml:space="preserve"> ADDIN ZOTERO_ITEM CSL_CITATION {"citationID":"LQYpQdDy","properties":{"unsorted":false,"formattedCitation":"\\super [41,43]\\nosupersub{}","plainCitation":"[41,43]","noteIndex":0},"citationItems":[{"id":2423,"uris":["http://zotero.org/users/16939557/items/CXTYID6S"],"itemData":{"id":2423,"type":"article-journal","citation-key":"mengInitialFormationCorrosion2019","container-title":"Bioactive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CE255A" w:rsidRPr="00CE255A">
        <w:rPr>
          <w:rFonts w:cs="Times New Roman"/>
          <w:vertAlign w:val="superscript"/>
        </w:rPr>
        <w:t>[41,43]</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1E0374E8" w:rsidR="000631D6" w:rsidRPr="001A2EB4" w:rsidRDefault="000631D6" w:rsidP="00DB1ADB">
      <w:pPr>
        <w:pStyle w:val="Captions"/>
        <w:keepNext/>
        <w:rPr>
          <w:rFonts w:cs="Times New Roman"/>
          <w:i/>
          <w:iCs w:val="0"/>
        </w:rPr>
      </w:pPr>
      <w:bookmarkStart w:id="20" w:name="_Ref238632622"/>
      <w:bookmarkStart w:id="21" w:name="_Ref240375786"/>
      <w:r w:rsidRPr="001A2EB4">
        <w:rPr>
          <w:b/>
          <w:bCs/>
        </w:rPr>
        <w:lastRenderedPageBreak/>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3</w:t>
      </w:r>
      <w:r w:rsidRPr="001A2EB4">
        <w:rPr>
          <w:b/>
          <w:bCs/>
        </w:rPr>
        <w:fldChar w:fldCharType="end"/>
      </w:r>
      <w:bookmarkEnd w:id="20"/>
      <w:bookmarkEnd w:id="21"/>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08DE8713" w14:textId="6C2EF57B"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with an RMSE of 0.0159% and </w:t>
      </w:r>
      <w:r w:rsidR="000631D6" w:rsidRPr="001A2EB4">
        <w:rPr>
          <w:rFonts w:cs="Times New Roman"/>
        </w:rPr>
        <w:t>an</w:t>
      </w:r>
      <w:r w:rsidR="000631D6" w:rsidRPr="001A2EB4">
        <w:rPr>
          <w:rFonts w:cs="Times New Roman"/>
        </w:rPr>
        <w:t xml:space="preserve">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proofErr w:type="spellStart"/>
      <w:r w:rsidR="00907A1D" w:rsidRPr="001A2EB4">
        <w:t>Damköhler</w:t>
      </w:r>
      <w:proofErr w:type="spellEnd"/>
      <w:r w:rsidR="00907A1D" w:rsidRPr="001A2EB4">
        <w:t xml:space="preserve">-number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rate-limiting, marking the onset of diffusion-controlled degradation and driving the subsequent decline in corrosion rate.</w:t>
      </w:r>
    </w:p>
    <w:p w14:paraId="6FAFD922" w14:textId="50B79578"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 xml:space="preserve">Corrosion products progressively accumulated near the Zn surface, forming a </w:t>
      </w:r>
      <w:r w:rsidRPr="001A2EB4">
        <w:rPr>
          <w:rFonts w:cs="Times New Roman"/>
        </w:rPr>
        <w:t xml:space="preserve">diffuse corrosion-product accumulation </w:t>
      </w:r>
      <w:r w:rsidRPr="001A2EB4">
        <w:rPr>
          <w:rFonts w:cs="Times New Roman"/>
        </w:rPr>
        <w:t xml:space="preserve">by 168 h and developing into a </w:t>
      </w:r>
      <w:r w:rsidRPr="001A2EB4">
        <w:rPr>
          <w:rFonts w:cs="Times New Roman"/>
        </w:rPr>
        <w:t xml:space="preserve">homogenized corrosion-product </w:t>
      </w:r>
      <w:r w:rsidRPr="001A2EB4">
        <w:rPr>
          <w:rFonts w:cs="Times New Roman"/>
        </w:rPr>
        <w:t>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c</w:t>
      </w:r>
      <w:r w:rsidRPr="001A2EB4">
        <w:rPr>
          <w:rFonts w:cs="Times New Roman"/>
        </w:rPr>
        <w:t xml:space="preserve">). As the </w:t>
      </w:r>
      <w:r w:rsidRPr="001A2EB4">
        <w:rPr>
          <w:rFonts w:cs="Times New Roman"/>
        </w:rPr>
        <w:t>near-surface corrosion-product field developed</w:t>
      </w:r>
      <w:r w:rsidRPr="001A2EB4">
        <w:rPr>
          <w:rFonts w:cs="Times New Roman"/>
        </w:rPr>
        <w:t xml:space="preserve">,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w:t>
      </w:r>
      <w:r w:rsidRPr="001A2EB4">
        <w:rPr>
          <w:rFonts w:cs="Times New Roman"/>
        </w:rPr>
        <w:t>corrosion-product</w:t>
      </w:r>
      <w:r w:rsidRPr="001A2EB4">
        <w:rPr>
          <w:rFonts w:cs="Times New Roman"/>
        </w:rPr>
        <w:t xml:space="preserve">-induced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CE255A">
        <w:instrText xml:space="preserve"> ADDIN ZOTERO_ITEM CSL_CITATION {"citationID":"6uxvWidd","properties":{"unsorted":false,"formattedCitation":"\\super [43]\\nosupersub{}","plainCitation":"[43]","noteIndex":0},"citationItems":[{"id":2423,"uris":["http://zotero.org/users/16939557/items/CXTYID6S"],"itemData":{"id":2423,"type":"article-journal","citation-key":"mengInitialFormationCorrosion2019","container-title":"Bioactive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CE255A" w:rsidRPr="00CE255A">
        <w:rPr>
          <w:rFonts w:cs="Times New Roman"/>
          <w:vertAlign w:val="superscript"/>
        </w:rPr>
        <w:t>[43]</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1F811A3F" w:rsidR="000631D6" w:rsidRPr="001A2EB4" w:rsidRDefault="00704F5B" w:rsidP="000631D6">
      <w:pPr>
        <w:pStyle w:val="BodyText"/>
        <w:keepNext/>
        <w:ind w:firstLine="0"/>
        <w:jc w:val="center"/>
      </w:pPr>
      <w:r>
        <w:rPr>
          <w:noProof/>
        </w:rPr>
        <w:lastRenderedPageBreak/>
        <w:drawing>
          <wp:inline distT="0" distB="0" distL="0" distR="0" wp14:anchorId="36D8AFC4" wp14:editId="61EC0E62">
            <wp:extent cx="5760720" cy="58807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880735"/>
                    </a:xfrm>
                    <a:prstGeom prst="rect">
                      <a:avLst/>
                    </a:prstGeom>
                  </pic:spPr>
                </pic:pic>
              </a:graphicData>
            </a:graphic>
          </wp:inline>
        </w:drawing>
      </w:r>
    </w:p>
    <w:p w14:paraId="533C4CAE" w14:textId="0DDCC7A9" w:rsidR="000631D6" w:rsidRPr="001A2EB4" w:rsidRDefault="000631D6" w:rsidP="00B10D4A">
      <w:pPr>
        <w:pStyle w:val="Captions"/>
      </w:pPr>
      <w:bookmarkStart w:id="22"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5</w:t>
      </w:r>
      <w:r w:rsidRPr="001A2EB4">
        <w:rPr>
          <w:b/>
          <w:bCs/>
        </w:rPr>
        <w:fldChar w:fldCharType="end"/>
      </w:r>
      <w:bookmarkEnd w:id="22"/>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CE255A">
        <w:instrText xml:space="preserve"> ADDIN ZOTERO_ITEM CSL_CITATION {"citationID":"zWLvEZL3","properties":{"unsorted":false,"formattedCitation":"\\super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CE255A" w:rsidRPr="00CE255A">
        <w:rPr>
          <w:rFonts w:cs="Times New Roman"/>
          <w:szCs w:val="24"/>
          <w:vertAlign w:val="superscript"/>
        </w:rPr>
        <w:t>[41]</w:t>
      </w:r>
      <w:r w:rsidR="00B10D4A" w:rsidRPr="001A2EB4">
        <w:fldChar w:fldCharType="end"/>
      </w:r>
      <w:r w:rsidR="00B10D4A" w:rsidRPr="001A2EB4">
        <w:t>.</w:t>
      </w:r>
    </w:p>
    <w:p w14:paraId="14BF36CA" w14:textId="77777777" w:rsidR="00B10D4A" w:rsidRPr="001A2EB4" w:rsidRDefault="00B10D4A" w:rsidP="00B10D4A">
      <w:pPr>
        <w:pStyle w:val="Captions"/>
      </w:pPr>
    </w:p>
    <w:p w14:paraId="4B569DE1" w14:textId="30453738"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w:t>
      </w:r>
      <w:r w:rsidRPr="001A2EB4">
        <w:rPr>
          <w:rFonts w:cs="Times New Roman"/>
        </w:rPr>
        <w:t xml:space="preserve">literature </w:t>
      </w:r>
      <w:r w:rsidRPr="001A2EB4">
        <w:rPr>
          <w:rFonts w:cs="Times New Roman"/>
        </w:rPr>
        <w:t xml:space="preserve">measurements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evolution reported by Liu et al. </w:t>
      </w:r>
      <w:r w:rsidRPr="001A2EB4">
        <w:rPr>
          <w:rFonts w:cs="Times New Roman"/>
        </w:rPr>
        <w:fldChar w:fldCharType="begin"/>
      </w:r>
      <w:r w:rsidR="00CE255A">
        <w:rPr>
          <w:rFonts w:cs="Times New Roman"/>
        </w:rPr>
        <w:instrText xml:space="preserve"> ADDIN ZOTERO_ITEM CSL_CITATION {"citationID":"TNsDeudZ","properties":{"unsorted":false,"formattedCitation":"\\super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CE255A" w:rsidRPr="00CE255A">
        <w:rPr>
          <w:rFonts w:cs="Times New Roman"/>
          <w:vertAlign w:val="superscript"/>
        </w:rPr>
        <w:t>[41]</w:t>
      </w:r>
      <w:r w:rsidRPr="001A2EB4">
        <w:rPr>
          <w:rFonts w:cs="Times New Roman"/>
        </w:rPr>
        <w:fldChar w:fldCharType="end"/>
      </w:r>
      <w:r w:rsidR="002A379F" w:rsidRPr="001A2EB4">
        <w:rPr>
          <w:rFonts w:cs="Times New Roman"/>
        </w:rPr>
        <w:t xml:space="preserve"> (</w:t>
      </w:r>
      <w:r w:rsidR="002A379F" w:rsidRPr="00B565AC">
        <w:rPr>
          <w:rFonts w:cs="Times New Roman"/>
          <w:b/>
          <w:bCs/>
        </w:rPr>
        <w:t>Table S8</w:t>
      </w:r>
      <w:r w:rsidR="002A379F" w:rsidRPr="001A2EB4">
        <w:rPr>
          <w:rFonts w:cs="Times New Roman"/>
        </w:rPr>
        <w:t>)</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1C3008" w:rsidRPr="001A2EB4">
        <w:rPr>
          <w:b/>
          <w:bCs/>
        </w:rPr>
        <w:t xml:space="preserve">Figure </w:t>
      </w:r>
      <w:r w:rsidR="001C3008">
        <w:rPr>
          <w:b/>
          <w:bCs/>
        </w:rPr>
        <w:t>5</w:t>
      </w:r>
      <w:r w:rsidR="00932AB0" w:rsidRPr="001A2EB4">
        <w:rPr>
          <w:rFonts w:cs="Times New Roman"/>
          <w:b/>
          <w:bCs/>
        </w:rPr>
        <w:fldChar w:fldCharType="end"/>
      </w:r>
      <w:r w:rsidR="00932AB0" w:rsidRPr="001A2EB4">
        <w:rPr>
          <w:rFonts w:cs="Times New Roman"/>
          <w:b/>
          <w:bCs/>
        </w:rPr>
        <w:t>e,f</w:t>
      </w:r>
      <w:r w:rsidRPr="001A2EB4">
        <w:rPr>
          <w:rFonts w:cs="Times New Roman"/>
        </w:rPr>
        <w:t>, the model reproduced the overall evolution of both quantities, capturing the rapid initial increase followed by a gradual plateau</w:t>
      </w:r>
      <w:r w:rsidRPr="001A2EB4">
        <w:rPr>
          <w:rFonts w:cs="Times New Roman"/>
        </w:rPr>
        <w:t>,</w:t>
      </w:r>
      <w:r w:rsidRPr="001A2EB4">
        <w:rPr>
          <w:rFonts w:cs="Times New Roman"/>
        </w:rPr>
        <w:t xml:space="preserve"> </w:t>
      </w:r>
      <w:r w:rsidRPr="001A2EB4">
        <w:rPr>
          <w:rFonts w:cs="Times New Roman"/>
        </w:rPr>
        <w:t>with errors at 336 h of 44%</w:t>
      </w:r>
      <w:r w:rsidRPr="001A2EB4">
        <w:rPr>
          <w:rFonts w:cs="Times New Roman"/>
        </w:rPr>
        <w:t xml:space="preserve"> for Zn²⁺ and </w:t>
      </w:r>
      <w:r w:rsidRPr="001A2EB4">
        <w:rPr>
          <w:rFonts w:cs="Times New Roman"/>
        </w:rPr>
        <w:t xml:space="preserve">2.8% </w:t>
      </w:r>
      <w:r w:rsidRPr="001A2EB4">
        <w:rPr>
          <w:rFonts w:cs="Times New Roman"/>
        </w:rPr>
        <w:t xml:space="preserve">for </w:t>
      </w:r>
      <w:proofErr w:type="spellStart"/>
      <w:r w:rsidRPr="001A2EB4">
        <w:rPr>
          <w:rFonts w:cs="Times New Roman"/>
        </w:rPr>
        <w:t>pH.</w:t>
      </w:r>
      <w:proofErr w:type="spellEnd"/>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w:t>
      </w:r>
      <w:r w:rsidR="00DE298F" w:rsidRPr="001A2EB4">
        <w:rPr>
          <w:rFonts w:cs="Times New Roman"/>
        </w:rPr>
        <w:lastRenderedPageBreak/>
        <w:t xml:space="preserve">reaction terms. </w:t>
      </w:r>
      <w:r w:rsidRPr="001A2EB4">
        <w:rPr>
          <w:rFonts w:cs="Times New Roman"/>
        </w:rPr>
        <w:t>The 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29F253C1" w14:textId="4CB1D734"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CE255A">
        <w:instrText xml:space="preserve"> ADDIN ZOTERO_ITEM CSL_CITATION {"citationID":"QOinm1MF","properties":{"unsorted":false,"formattedCitation":"\\super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B565AC" w:rsidRPr="00B565AC">
        <w:t>The higher mass loss is consistent with the observed relationship between surface area-to-volume ratio (SA:V) and degradation, where cumulative mass loss increased approximately linearly with SA:V</w:t>
      </w:r>
      <w:r w:rsidR="00CF36DC" w:rsidRPr="001A2EB4">
        <w:t xml:space="preserve"> (</w:t>
      </w:r>
      <w:r w:rsidR="00CF36DC" w:rsidRPr="00B565AC">
        <w:rPr>
          <w:b/>
          <w:bCs/>
        </w:rPr>
        <w:t>Figure S9</w:t>
      </w:r>
      <w:r w:rsidR="00CF36DC" w:rsidRPr="001A2EB4">
        <w:t>)</w:t>
      </w:r>
      <w:r w:rsidR="00B565AC">
        <w:t>.</w:t>
      </w:r>
      <w:r w:rsidR="00CF36DC" w:rsidRPr="001A2EB4">
        <w:t xml:space="preserve"> </w:t>
      </w:r>
      <w:r w:rsidR="00B565AC" w:rsidRPr="00B565AC">
        <w:t>However, the stent exhibited less pronounced temporal deceleration in mass loss than the disc, indicating that geometric influences on degradation extend beyond SA:V alone.</w:t>
      </w:r>
    </w:p>
    <w:p w14:paraId="61203A60" w14:textId="1524DEB0"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1C3008" w:rsidRPr="001A2EB4">
        <w:rPr>
          <w:b/>
          <w:bCs/>
        </w:rPr>
        <w:t xml:space="preserve">Figure </w:t>
      </w:r>
      <w:r w:rsidR="001C3008">
        <w:rPr>
          <w:b/>
          <w:bCs/>
        </w:rPr>
        <w:t>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D05CA9" w:rsidRPr="00D05CA9">
        <w:t xml:space="preserve">Consistent with this interpretation, oxygen transport became rate-limiting after approximately 100 h in the stent, compared with approximately 40 h in the disc, </w:t>
      </w:r>
      <w:r w:rsidR="00D05CA9">
        <w:t xml:space="preserve">showing that the open architecture sustained reaction-controlled degradation longer </w:t>
      </w:r>
      <w:r w:rsidR="00D05CA9" w:rsidRPr="00D05CA9">
        <w:t>before transitioning to oxygen-transport-limited behavior. This delayed onset of transport limitation maintained greater oxygen availability at the degrading surface, supporting higher corrosion rates and contributing to the increased cumulative mass loss observed in the stent.</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560D56C5" w:rsidR="00FE72EC" w:rsidRPr="001A2EB4" w:rsidRDefault="000631D6" w:rsidP="00FE72EC">
      <w:pPr>
        <w:pStyle w:val="Captions"/>
      </w:pPr>
      <w:bookmarkStart w:id="23"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6</w:t>
      </w:r>
      <w:r w:rsidRPr="001A2EB4">
        <w:rPr>
          <w:b/>
          <w:bCs/>
        </w:rPr>
        <w:fldChar w:fldCharType="end"/>
      </w:r>
      <w:bookmarkEnd w:id="23"/>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56D612F5" w14:textId="77777777" w:rsidR="008C3842" w:rsidRPr="001A2EB4" w:rsidRDefault="008C3842" w:rsidP="004E40FB">
      <w:pPr>
        <w:pStyle w:val="BodyText"/>
      </w:pPr>
    </w:p>
    <w:p w14:paraId="4909EE3F" w14:textId="1FA75F3F"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1C3008" w:rsidRPr="001A2EB4">
        <w:rPr>
          <w:b/>
          <w:bCs/>
        </w:rPr>
        <w:t xml:space="preserve">Figure </w:t>
      </w:r>
      <w:r w:rsidR="001C3008">
        <w:rPr>
          <w:b/>
          <w:bCs/>
        </w:rPr>
        <w:t>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923D2F">
        <w:rPr>
          <w:b/>
          <w:bCs/>
        </w:rPr>
        <w:fldChar w:fldCharType="begin"/>
      </w:r>
      <w:r w:rsidR="004E40FB" w:rsidRPr="00923D2F">
        <w:rPr>
          <w:b/>
          <w:bCs/>
        </w:rPr>
        <w:instrText xml:space="preserve"> REF _Ref239754694 \h  \* MERGEFORMAT </w:instrText>
      </w:r>
      <w:r w:rsidR="004E40FB" w:rsidRPr="00923D2F">
        <w:rPr>
          <w:b/>
          <w:bCs/>
        </w:rPr>
      </w:r>
      <w:r w:rsidR="004E40FB" w:rsidRPr="00923D2F">
        <w:rPr>
          <w:b/>
          <w:bCs/>
        </w:rPr>
        <w:fldChar w:fldCharType="separate"/>
      </w:r>
      <w:r w:rsidR="001C3008" w:rsidRPr="001A2EB4">
        <w:rPr>
          <w:b/>
          <w:bCs/>
        </w:rPr>
        <w:t xml:space="preserve">Figure </w:t>
      </w:r>
      <w:r w:rsidR="001C3008">
        <w:rPr>
          <w:b/>
          <w:bCs/>
        </w:rPr>
        <w:t>7</w:t>
      </w:r>
      <w:r w:rsidR="004E40FB" w:rsidRPr="00923D2F">
        <w:rPr>
          <w:b/>
          <w:bCs/>
        </w:rPr>
        <w:fldChar w:fldCharType="end"/>
      </w:r>
      <w:r w:rsidRPr="00923D2F">
        <w:rPr>
          <w:b/>
          <w:bCs/>
        </w:rPr>
        <w:t>b</w:t>
      </w:r>
      <w:r w:rsidRPr="001A2EB4">
        <w:t>).</w:t>
      </w:r>
      <w:r w:rsidR="004E40FB" w:rsidRPr="001A2EB4">
        <w:t xml:space="preserve"> </w:t>
      </w:r>
      <w:r w:rsidRPr="001A2EB4">
        <w:t>The resulting oxygen gradients around the crown perimeter produced corresponding spatial variations in local corrosion activity.</w:t>
      </w:r>
    </w:p>
    <w:p w14:paraId="140C2ABD" w14:textId="3AD90C3D"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c,d</w:t>
      </w:r>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001C3008" w:rsidRPr="001A2EB4">
        <w:rPr>
          <w:b/>
          <w:bCs/>
        </w:rPr>
        <w:t xml:space="preserve">Figure </w:t>
      </w:r>
      <w:r w:rsidR="001C3008">
        <w:rPr>
          <w:b/>
          <w:bCs/>
        </w:rPr>
        <w:t>7</w:t>
      </w:r>
      <w:r w:rsidRPr="001A2EB4">
        <w:rPr>
          <w:b/>
          <w:bCs/>
        </w:rPr>
        <w:fldChar w:fldCharType="end"/>
      </w:r>
      <w:r w:rsidRPr="001A2EB4">
        <w:rPr>
          <w:b/>
          <w:bCs/>
        </w:rPr>
        <w:t>d</w:t>
      </w:r>
      <w:r w:rsidRPr="001A2EB4">
        <w:t xml:space="preserve">). This asymmetric recession shows that the nominal corrosion rate alone cannot predict local </w:t>
      </w:r>
      <w:r w:rsidRPr="001A2EB4">
        <w:lastRenderedPageBreak/>
        <w:t>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24"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9623B1C" w:rsidR="000631D6" w:rsidRPr="001A2EB4" w:rsidRDefault="000631D6" w:rsidP="000631D6">
      <w:pPr>
        <w:pStyle w:val="Captions"/>
      </w:pPr>
      <w:bookmarkStart w:id="25"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7</w:t>
      </w:r>
      <w:r w:rsidRPr="001A2EB4">
        <w:rPr>
          <w:b/>
          <w:bCs/>
        </w:rPr>
        <w:fldChar w:fldCharType="end"/>
      </w:r>
      <w:bookmarkEnd w:id="25"/>
      <w:r w:rsidRPr="001A2EB4">
        <w:rPr>
          <w:b/>
          <w:bCs/>
        </w:rPr>
        <w:t>.</w:t>
      </w:r>
      <w:r w:rsidRPr="001A2EB4">
        <w:t xml:space="preserve"> Spatially resolved degradation of a six-crown Zn endovascular stent over </w:t>
      </w:r>
      <w:r w:rsidR="00020C47">
        <w:t>672</w:t>
      </w:r>
      <w:r w:rsidRPr="001A2EB4">
        <w:t xml:space="preserve"> h. (a) </w:t>
      </w:r>
      <w:r w:rsidR="00923D2F">
        <w:t>S</w:t>
      </w:r>
      <w:r w:rsidRPr="001A2EB4">
        <w:t>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w:t>
      </w:r>
      <w:proofErr w:type="spellStart"/>
      <w:r w:rsidRPr="001A2EB4">
        <w:t>c,d</w:t>
      </w:r>
      <w:proofErr w:type="spellEnd"/>
      <w:r w:rsidRPr="001A2EB4">
        <w:t>) evolution of the metal cross-sectional profiles at Sections 1 and 2, respectively.</w:t>
      </w:r>
    </w:p>
    <w:p w14:paraId="0A96B53E" w14:textId="52B3D15B" w:rsidR="00932AB0" w:rsidRPr="001A2EB4" w:rsidRDefault="00932AB0" w:rsidP="000631D6">
      <w:pPr>
        <w:pStyle w:val="Captions"/>
      </w:pPr>
    </w:p>
    <w:p w14:paraId="1807A887" w14:textId="4526CD5B" w:rsidR="00DB0E6E" w:rsidRPr="001A2EB4" w:rsidRDefault="00DB0E6E" w:rsidP="00BC50F3">
      <w:pPr>
        <w:pStyle w:val="BodyText"/>
      </w:pPr>
      <w:r w:rsidRPr="00DB0E6E">
        <w:t>Following the stent-scale analysis, the role of individual geometric features was further isolated using simplified wire configurations (</w:t>
      </w:r>
      <w:r w:rsidRPr="00923D2F">
        <w:rPr>
          <w:b/>
          <w:bCs/>
        </w:rPr>
        <w:t>Section S7</w:t>
      </w:r>
      <w:r w:rsidRPr="00DB0E6E">
        <w:t xml:space="preserve">). </w:t>
      </w:r>
      <w:r w:rsidR="00923D2F" w:rsidRPr="00923D2F">
        <w:t xml:space="preserve">Increasing curvature </w:t>
      </w:r>
      <w:r w:rsidR="00923D2F">
        <w:t>progressively increased mass loss, with the 150° arc showing</w:t>
      </w:r>
      <w:r w:rsidR="00923D2F" w:rsidRPr="00923D2F">
        <w:t xml:space="preserve"> the highest degradation</w:t>
      </w:r>
      <w:r w:rsidRPr="001A2EB4">
        <w:t xml:space="preserve"> (</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a</w:t>
      </w:r>
      <w:r w:rsidRPr="001A2EB4">
        <w:t xml:space="preserve">). </w:t>
      </w:r>
      <w:r w:rsidR="00923D2F" w:rsidRPr="00923D2F">
        <w:t xml:space="preserve">Although curvature altered the spatial distribution of degradation between the outward-facing and inner surfaces, these opposing local effects </w:t>
      </w:r>
      <w:r w:rsidR="00923D2F">
        <w:t xml:space="preserve">produced only modest changes in </w:t>
      </w:r>
      <w:r w:rsidR="00923D2F" w:rsidRPr="00923D2F">
        <w:t>overall mass loss</w:t>
      </w:r>
      <w:r w:rsidR="00BC50F3" w:rsidRPr="001A2EB4">
        <w:t>.</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w:t>
      </w:r>
      <w:r w:rsidR="00923D2F">
        <w:t>later</w:t>
      </w:r>
      <w:r w:rsidR="00BC50F3" w:rsidRPr="001A2EB4">
        <w:t xml:space="preserve">, suggesting that spacing became increasingly important as corrosion products accumulated. At a center-to-center spacing of 0.30 mm, overlapping oxygen-depletion fields restricted oxygen availability within the gap and suppressed the overall oxygen-reduction reaction, resulting in lower cumulative mass loss. Increasing the spacing to 1.60 mm weakened this interaction, allowing each wire to receive oxygen more independently and shifting the response toward that of the isolated wire. This transport-shielding behavior is </w:t>
      </w:r>
      <w:r w:rsidR="00BC50F3" w:rsidRPr="001A2EB4">
        <w:lastRenderedPageBreak/>
        <w:t>consistent with observations in porous Zn scaffolds</w:t>
      </w:r>
      <w:r w:rsidR="00BC1E82" w:rsidRPr="001A2EB4">
        <w:t xml:space="preserve"> </w:t>
      </w:r>
      <w:r w:rsidR="00BC1E82" w:rsidRPr="001A2EB4">
        <w:fldChar w:fldCharType="begin"/>
      </w:r>
      <w:r w:rsidR="00CE255A">
        <w:instrText xml:space="preserve"> ADDIN ZOTERO_ITEM CSL_CITATION {"citationID":"buOc1Jes","properties":{"unsorted":false,"formattedCitation":"\\super [13]\\nosupersub{}","plainCitation":"[13]","noteIndex":0},"citationItems":[{"id":3914,"uris":["http://zotero.org/users/16939557/items/I3TWLCLT"],"itemData":{"id":3914,"type":"article-journal","abstract":"Abstract\n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213D79E5" w:rsidR="00BC50F3" w:rsidRPr="001A2EB4" w:rsidRDefault="00BC50F3" w:rsidP="004E4735">
      <w:pPr>
        <w:pStyle w:val="BodyText"/>
        <w:rPr>
          <w:b/>
          <w:bCs/>
        </w:rPr>
      </w:pPr>
      <w:r w:rsidRPr="001A2EB4">
        <w:t xml:space="preserve">Although the effects on cumulative mass loss were relatively modest, geometry strongly influenced the spatial distribution of degradation. Mean </w:t>
      </w:r>
      <w:r w:rsidR="004E4735" w:rsidRPr="004E4735">
        <w:t>penetration depths varied only slightly, ranging from approximately 2.</w:t>
      </w:r>
      <w:r w:rsidR="004E4735" w:rsidRPr="004E4735">
        <w:t>4</w:t>
      </w:r>
      <w:r w:rsidR="004E4735" w:rsidRPr="004E4735">
        <w:t xml:space="preserve"> to 2.7 µm across the curved-wire configurations (30°, 90°, and 150° arcs) and from 2.1 to 2.</w:t>
      </w:r>
      <w:r w:rsidR="004E4735" w:rsidRPr="004E4735">
        <w:t xml:space="preserve">4 </w:t>
      </w:r>
      <w:r w:rsidR="004E4735" w:rsidRPr="004E4735">
        <w:t xml:space="preserve">µm across the </w:t>
      </w:r>
      <w:proofErr w:type="spellStart"/>
      <w:r w:rsidR="004E4735" w:rsidRPr="004E4735">
        <w:t>straight</w:t>
      </w:r>
      <w:proofErr w:type="spellEnd"/>
      <w:r w:rsidR="004E4735" w:rsidRPr="004E4735">
        <w:t>, closely spaced, and widely spaced wire configurations</w:t>
      </w:r>
      <w:r w:rsidRPr="00BC50F3">
        <w:t xml:space="preserve"> (</w:t>
      </w:r>
      <w:r w:rsidRPr="00BC50F3">
        <w:rPr>
          <w:b/>
          <w:bCs/>
        </w:rPr>
        <w:t>Figure 8c</w:t>
      </w:r>
      <w:r w:rsidRPr="00BC50F3">
        <w:t xml:space="preserve">). </w:t>
      </w:r>
      <w:r w:rsidRPr="001A2EB4">
        <w:t>However, the directional recession ratios revealed substantial local asymmetry</w:t>
      </w:r>
      <w:r w:rsidRPr="00BC50F3">
        <w:t xml:space="preserve"> (</w:t>
      </w:r>
      <w:r w:rsidRPr="00BC50F3">
        <w:rPr>
          <w:b/>
          <w:bCs/>
        </w:rPr>
        <w:t>Figure 8d</w:t>
      </w:r>
      <w:r w:rsidRPr="00BC50F3">
        <w:t xml:space="preserve">). </w:t>
      </w:r>
      <w:r w:rsidRPr="001A2EB4">
        <w:t>The outer-to-inner recession ratio increased from 1.6 for the 30° arc to 2.6 for the 90° arc and 13.2 for the 150° arc (absolute outer–inner differences of 0.8, 1.6, and 3.4 µm),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(absolute differences of 0.4, 1.9, and 1.3 µm). The pronounced asymmetry at close spacing resulted from oxygen depletion within the narrow gap, while the outward-facing surfaces remained accessible to the bulk electrolyte. Thus, curvature and spacing had only modest effects on mean penetration but strongly influenced where material loss occurred. Therefore, cumulative mass loss and nominal corrosion rate alone may conceal localized degradation that could govern strut thinning, stress concentration, and eventual structural failure.</w:t>
      </w:r>
    </w:p>
    <w:p w14:paraId="1DC57E9B" w14:textId="3399041C" w:rsidR="00BC50F3" w:rsidRPr="001A2EB4" w:rsidRDefault="00BC536A" w:rsidP="00BC50F3">
      <w:pPr>
        <w:pStyle w:val="BodyText"/>
        <w:keepNext/>
        <w:ind w:firstLine="0"/>
        <w:jc w:val="center"/>
      </w:pPr>
      <w:r>
        <w:rPr>
          <w:noProof/>
        </w:rPr>
        <w:lastRenderedPageBreak/>
        <w:drawing>
          <wp:inline distT="0" distB="0" distL="0" distR="0" wp14:anchorId="103F8303" wp14:editId="43B18CC7">
            <wp:extent cx="5760720" cy="4576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0EDB3111" w:rsidR="00BC50F3" w:rsidRPr="001A2EB4" w:rsidRDefault="00BC50F3" w:rsidP="00BC50F3">
      <w:pPr>
        <w:pStyle w:val="Captions"/>
      </w:pPr>
      <w:bookmarkStart w:id="26"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8</w:t>
      </w:r>
      <w:r w:rsidRPr="001A2EB4">
        <w:rPr>
          <w:b/>
          <w:bCs/>
        </w:rPr>
        <w:fldChar w:fldCharType="end"/>
      </w:r>
      <w:bookmarkEnd w:id="26"/>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mean local penetration depth for the corresponding curvature and spacing configurations</w:t>
      </w:r>
      <w:ins w:id="27" w:author="Claude" w:date="2026-10-08T04:28:00Z">
        <w:r w:rsidR="001D5CB5" w:rsidRPr="001A2EB4">
          <w:t xml:space="preserve"> </w:t>
        </w:r>
      </w:ins>
      <w:r w:rsidR="001D5CB5" w:rsidRPr="001A2EB4">
        <w:t>(error bars: ±1 SD around the cross-section perimeter)</w:t>
      </w:r>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0B19C39C" w:rsidR="005757F6" w:rsidRDefault="00711ECD" w:rsidP="00492114">
      <w:pPr>
        <w:pStyle w:val="BodyText"/>
      </w:pPr>
      <w:r w:rsidRPr="00711ECD">
        <w:t xml:space="preserve">The present framework has several limitations </w:t>
      </w:r>
      <w:r w:rsidR="00A13B2B">
        <w:t>to consider</w:t>
      </w:r>
      <w:r w:rsidRPr="00711ECD">
        <w:t xml:space="preserve"> when extending it toward clinically predictive applications.</w:t>
      </w:r>
      <w:r>
        <w:t xml:space="preserve"> </w:t>
      </w:r>
      <w:r w:rsidR="005757F6">
        <w:t>The corrosion</w:t>
      </w:r>
      <w:r w:rsidR="005757F6">
        <w:t xml:space="preserve"> products are </w:t>
      </w:r>
      <w:r w:rsidR="005757F6">
        <w:t xml:space="preserve">treated as a homogenized </w:t>
      </w:r>
      <w:proofErr w:type="spellStart"/>
      <w:r w:rsidR="005757F6">
        <w:t>ZnO</w:t>
      </w:r>
      <w:proofErr w:type="spellEnd"/>
      <w:r w:rsidR="005757F6">
        <w:t xml:space="preserve">-based </w:t>
      </w:r>
      <w:r w:rsidR="005757F6">
        <w:t xml:space="preserve">field </w:t>
      </w:r>
      <w:r w:rsidR="005757F6">
        <w:t>rather than</w:t>
      </w:r>
      <w:r w:rsidR="005757F6">
        <w:t xml:space="preserve"> a discrete surface film or </w:t>
      </w:r>
      <w:r w:rsidR="005757F6">
        <w:t>a heterogeneous, composition-dependent structure, and phosphate-, carbonate-, calcium-, and chloride-containing phases, which can form within hours to days in vitro, are not explicitly resolved</w:t>
      </w:r>
      <w:r w:rsidR="00492114">
        <w:t xml:space="preserve">. The film field is defined on the fixed mesh on the electrolyte side of the moving interface rather than attached to it, and the ZnO/Zn volume ratio (about 1.6) is not represented. </w:t>
      </w:r>
      <w:r w:rsidR="00492114" w:rsidRPr="00492114">
        <w:t xml:space="preserve">The dissolved oxygen concentration (3.5 mg L⁻¹) was taken from literature values for physiological fluids rather than measured experimentally. As oxygen concentration is closely coupled to the ORR rate coefficient, the calibrated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492114" w:rsidRPr="00492114">
        <w:t>​ should be regarded as an effective parameter that partially incorporates uncertainty in oxygen availability.</w:t>
      </w:r>
      <w:r w:rsidR="00492114">
        <w:t xml:space="preserve"> </w:t>
      </w:r>
      <w:r w:rsidR="005757F6" w:rsidRPr="005757F6">
        <w:t xml:space="preserve">The model also excludes proteins, cells, tissue interactions, blood flow, biological buffering, and the complete range of ionic reactions occurring </w:t>
      </w:r>
      <w:r w:rsidR="005757F6" w:rsidRPr="005757F6">
        <w:rPr>
          <w:i/>
        </w:rPr>
        <w:t>in vivo</w:t>
      </w:r>
      <w:r w:rsidR="005757F6" w:rsidRPr="005757F6">
        <w:t xml:space="preserve">. Moreover, </w:t>
      </w:r>
      <w:r w:rsidR="005757F6">
        <w:t xml:space="preserve">the </w:t>
      </w:r>
      <w:r w:rsidR="005757F6">
        <w:lastRenderedPageBreak/>
        <w:t xml:space="preserve">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measurements of corrosion-product coverage, oxygen availability, and local penetration is therefore required, particularly for complex implant geometries. Because O₂ consumption at the interface is not stoichiometrically coupled to Zn loss, the absolute interfacial O₂ depletion in Figures 4g–i and 5d is underestimated relative to a stoichiometric model, and these panels should be read as relative patterns.</w:t>
      </w:r>
    </w:p>
    <w:p w14:paraId="3414BFB8" w14:textId="0FB07F41" w:rsidR="002E4C03" w:rsidRDefault="005757F6" w:rsidP="005757F6">
      <w:pPr>
        <w:pStyle w:val="BodyText"/>
      </w:pPr>
      <w:r w:rsidRPr="005757F6">
        <w:t xml:space="preserve">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w:t>
      </w:r>
      <w:r w:rsidRPr="005757F6">
        <w:t>high-fidelity</w:t>
      </w:r>
      <w:r w:rsidRPr="005757F6">
        <w:t xml:space="preserve"> simulations remain computationally demanding,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CE255A">
        <w:instrText xml:space="preserve"> ADDIN ZOTERO_ITEM CSL_CITATION {"citationID":"vjvNuzhC","properties":{"unsorted":false,"formattedCitation":"\\super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p>
    <w:p w14:paraId="7FE4A91C" w14:textId="6B529B82" w:rsidR="005757F6" w:rsidRPr="005757F6" w:rsidRDefault="005757F6" w:rsidP="005757F6">
      <w:pPr>
        <w:pStyle w:val="BodyText"/>
      </w:pPr>
      <w:r w:rsidRPr="005757F6">
        <w:t xml:space="preserve">Structural optimization of </w:t>
      </w:r>
      <w:r w:rsidR="002E4C03">
        <w:t>biodegradable</w:t>
      </w:r>
      <w:r w:rsidRPr="005757F6">
        <w:t xml:space="preserve"> implants, from patient-specific bone replacements to porous scaffolds, has so far targeted mechanical performance in the as-fabricated state </w:t>
      </w:r>
      <w:r w:rsidR="00160A10">
        <w:fldChar w:fldCharType="begin"/>
      </w:r>
      <w:r w:rsidR="00CE255A">
        <w:instrText xml:space="preserve"> ADDIN ZOTERO_ITEM CSL_CITATION {"citationID":"Zd9tPSIo","properties":{"unsorted":false,"formattedCitation":"\\super [44,45]\\nosupersub{}","plainCitation":"[44,45]","noteIndex":0},"citationItems":[{"id":5765,"uris":["http://zotero.org/users/16939557/items/FPYDBSXS"],"itemData":{"id":5765,"type":"article-journal","citation-key":"liOptimizingStructuralDesign2022","container-title":"Materials &amp; Design","DOI":"10.1016/j.matdes.2022.110843","ISSN":"02641275","journalAbbreviation":"Materials &amp; Design","language":"en","page":"110843","source":"DOI.org (Crossref)","title":"Optimizing structural design on biodegradable magnesium alloy vascular stent for reducing strut thickness and raising radial strength","volume":"220","author":[{"family":"Li","given":"Yafei"},{"family":"Wang","given":"Jianfeng"},{"family":"Sheng","given":"Kun"},{"family":"Miao","given":"Fulong"},{"family":"Wang","given":"Yan"},{"family":"Zhang","given":"Yifan"},{"family":"Hou","given":"Ruiqing"},{"family":"Mei","given":"Di"},{"family":"Sun","given":"Yufeng"},{"family":"Zheng","given":"Yufeng"},{"family":"Guan","given":"Shaokang"}],"issued":{"date-parts":[["2022",8]]}}},{"id":5766,"uris":["http://zotero.org/users/16939557/items/3V2WPL8B"],"itemData":{"id":5766,"type":"article-journal","abstract":"The emergence of biodegradable stents addresses the limitations of the long-term presence of permanent bare metal stents in the human body. Following implantation, these stents can significantly reduce the occurrence of chronic complications such as inflammation and thrombosis, thus becoming a mainstream approach in the treatment of interventional cardiovascular diseases. Currently, the materials used for biodegradable stents are typically polymers. However, the inherent properties of the materials dictate that polymer stents exhibit lower mechanical performance and biocompatibility. Magnesium alloy materials, on the basis of their biodegradability, exhibit superior mechanical performance when compared to polymers, possessing the potential to address this issue. However, the presence of stress concentration in the stent structure necessitates further designs and mechanical performance analyses of magnesium alloy stents. In this work, a biodegradable stent based on WE43 alloy is designed. The stent incorporates the micro-protrusion structure to enhance the mechanical performance. Furthermore, to evaluate the clinical applicability of the stent, the mechanical performance of the biodegradable magnesium alloy stent is conducted through finite element analysis (FEA). The results show that the maximum equivalent stress in all four aspects is below the ultimate tensile strength of 370 MPa for the WE43 magnesium alloy, demonstrating excellent mechanical performance. Additionally, after crimping and expansion, the radial support strength and radial support force reached 780 mN/mm and 1.56 N, respectively. Compared to the advanced reported stent structures, the radial support strength and radial support force are enhanced by 13% and 47%, respectively. Additionally, flexibility analysis indicated that the flexibility of the stent design in this study is improved by a factor of 9.76, ensuring the stent’s capability to navigate through complex vasculature during implantation.","citation-key":"chenDesignMechanicalPerformance2024","container-title":"Metals","DOI":"10.3390/met14060704","ISSN":"2075-4701","issue":"6","journalAbbreviation":"Metals","language":"en","page":"704","source":"DOI.org (Crossref)","title":"Design and Mechanical Performance Evaluation of WE43 Magnesium Alloy Biodegradable Stents via Finite Element Analysis","volume":"14","author":[{"family":"Chen","given":"Jiaxuan"},{"family":"Dong","given":"Fang"},{"family":"Liu","given":"Sheng"}],"issued":{"date-parts":[["2024",6,14]]}}}],"schema":"https://github.com/citation-style-language/schema/raw/master/csl-citation.json"} </w:instrText>
      </w:r>
      <w:r w:rsidR="00160A10">
        <w:fldChar w:fldCharType="separate"/>
      </w:r>
      <w:r w:rsidR="00CE255A" w:rsidRPr="00CE255A">
        <w:rPr>
          <w:rFonts w:cs="Times New Roman"/>
          <w:vertAlign w:val="superscript"/>
        </w:rPr>
        <w:t>[44,45]</w:t>
      </w:r>
      <w:r w:rsidR="00160A10">
        <w:fldChar w:fldCharType="end"/>
      </w:r>
      <w:r w:rsidRPr="005757F6">
        <w:t>. For biodegradable implants</w:t>
      </w:r>
      <w:r w:rsidR="00FD7271">
        <w:t>,</w:t>
      </w:r>
      <w:r w:rsidRPr="005757F6">
        <w:t xml:space="preserve"> </w:t>
      </w:r>
      <w:r w:rsidR="002E4C03" w:rsidRPr="002E4C03">
        <w:t>this approach is insufficient because geometry, mass transport, and degradation evolve in a coupled manner, continuously altering the load-bearing architecture and its mechanical response. By explicitly resolving the influence of geometry on local oxygen availability and surface recession, the present framework provides the degradation component required to extend structural optimization from the initial design state to performance throughout the degradation process.</w:t>
      </w:r>
    </w:p>
    <w:p w14:paraId="63681017" w14:textId="77777777" w:rsidR="00E26AAF" w:rsidRDefault="00E26AAF" w:rsidP="00711ECD">
      <w:pPr>
        <w:pStyle w:val="BodyText"/>
        <w:ind w:firstLine="0"/>
      </w:pPr>
    </w:p>
    <w:p w14:paraId="28623BDF" w14:textId="77777777" w:rsidR="00527833" w:rsidRDefault="00527833" w:rsidP="00711ECD">
      <w:pPr>
        <w:pStyle w:val="BodyText"/>
        <w:ind w:firstLine="0"/>
      </w:pPr>
    </w:p>
    <w:p w14:paraId="6233A8DD" w14:textId="77777777" w:rsidR="00527833" w:rsidRDefault="00527833" w:rsidP="00711ECD">
      <w:pPr>
        <w:pStyle w:val="BodyText"/>
        <w:ind w:firstLine="0"/>
      </w:pPr>
    </w:p>
    <w:p w14:paraId="1A4D172F" w14:textId="77777777" w:rsidR="00527833" w:rsidRPr="001A2EB4" w:rsidRDefault="00527833" w:rsidP="00711ECD">
      <w:pPr>
        <w:pStyle w:val="BodyText"/>
        <w:ind w:firstLine="0"/>
      </w:pPr>
    </w:p>
    <w:bookmarkEnd w:id="24"/>
    <w:p w14:paraId="516B3B1A" w14:textId="77777777" w:rsidR="000631D6" w:rsidRPr="001A2EB4" w:rsidRDefault="000631D6" w:rsidP="000631D6">
      <w:pPr>
        <w:pStyle w:val="Heading1"/>
      </w:pPr>
      <w:r w:rsidRPr="001A2EB4">
        <w:lastRenderedPageBreak/>
        <w:t>Conclusions</w:t>
      </w:r>
    </w:p>
    <w:p w14:paraId="0E48EE87" w14:textId="2732CCA9" w:rsidR="00C5098B" w:rsidRDefault="005B5344" w:rsidP="0063546E">
      <w:pPr>
        <w:pStyle w:val="BodyText"/>
      </w:pPr>
      <w:bookmarkStart w:id="28" w:name="_Hlk238630414"/>
      <w:r w:rsidRPr="005B5344">
        <w:t xml:space="preserve">Zn biodegradation under physiological conditions becomes an oxygen-transport-controlled process after an initial reaction-controlled stage in which implant geometry governs the spatial evolution of material loss. The proposed 3D reaction-diffusion model closely reproduced independent 28-day immersion data (RMSE = 0.0159%) and, without further calibration, predicted approximately 6% mass loss </w:t>
      </w:r>
      <w:r w:rsidR="00527833" w:rsidRPr="005B5344">
        <w:t>for a six-crown stent</w:t>
      </w:r>
      <w:r w:rsidRPr="005B5344">
        <w:t xml:space="preserve"> </w:t>
      </w:r>
      <w:r w:rsidRPr="005B5344">
        <w:t xml:space="preserve">of the same order of magnitude as </w:t>
      </w:r>
      <w:r w:rsidRPr="005B5344">
        <w:t xml:space="preserve">reported </w:t>
      </w:r>
      <w:r w:rsidRPr="00E45D7F">
        <w:rPr>
          <w:i/>
          <w:iCs/>
        </w:rPr>
        <w:t>in vivo</w:t>
      </w:r>
      <w:r w:rsidRPr="005B5344">
        <w:t xml:space="preserve"> observations. Mechanistic and sensitivity analyses </w:t>
      </w:r>
      <w:r w:rsidR="00527833" w:rsidRPr="005B5344">
        <w:t>identify</w:t>
      </w:r>
      <w:r w:rsidRPr="005B5344">
        <w:t xml:space="preserve"> oxygen availability as the primary driver of degradation, with corrosion-product accumulation progressively restricting transport and leading to diffusion-controlled behavior. Importantly, localized degradation emerged naturally from geometry-dependent transport phenomena, without imposing spatially varying corrosion kinetics. While curvature and inter-strut spacing produced only modest changes in cumulative mass loss, they strongly altered the distribution of material recession, demonstrating that global degradation metrics can obscure the localized thinning responsible for structural failure. These findings establish geometry as a critical determinant of biodegradable implant performance and provide a predictive framework for integrating degradation into the design and optimization of Zn stents and other biodegradable metallic implants, enabling structural performance to be considered throughout the implant lifetime rather than only at implantation.</w:t>
      </w:r>
      <w:bookmarkEnd w:id="28"/>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proofErr w:type="spellStart"/>
      <w:r w:rsidRPr="001A2EB4">
        <w:rPr>
          <w:b/>
          <w:bCs/>
        </w:rPr>
        <w:t>Aijun</w:t>
      </w:r>
      <w:proofErr w:type="spellEnd"/>
      <w:r w:rsidRPr="001A2EB4">
        <w:rPr>
          <w:b/>
          <w:bCs/>
        </w:rPr>
        <w:t xml:space="preserve"> Huang:</w:t>
      </w:r>
      <w:r w:rsidRPr="001A2EB4">
        <w:t xml:space="preserve"> Conceptualization, Funding acquisition, Project administration, Supervision. </w:t>
      </w:r>
      <w:r w:rsidRPr="001A2EB4">
        <w:rPr>
          <w:b/>
          <w:bCs/>
        </w:rPr>
        <w:t>Yunlong Tang:</w:t>
      </w:r>
      <w:r w:rsidRPr="001A2EB4">
        <w:t xml:space="preserve"> Conceptualization, Supervision, Resources, </w:t>
      </w:r>
      <w:r w:rsidRPr="001A2EB4">
        <w:lastRenderedPageBreak/>
        <w:t>Writing – review &amp; editing.</w:t>
      </w:r>
      <w:r w:rsidR="006E76EC" w:rsidRPr="001A2EB4">
        <w:t xml:space="preserve"> </w:t>
      </w:r>
      <w:proofErr w:type="spellStart"/>
      <w:r w:rsidR="006E76EC" w:rsidRPr="001A2EB4">
        <w:rPr>
          <w:b/>
          <w:bCs/>
        </w:rPr>
        <w:t>Yuman</w:t>
      </w:r>
      <w:proofErr w:type="spellEnd"/>
      <w:r w:rsidR="006E76EC" w:rsidRPr="001A2EB4">
        <w:rPr>
          <w:b/>
          <w:bCs/>
        </w:rPr>
        <w:t xml:space="preserve">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1C45DD4E" w:rsidR="0095605C" w:rsidRDefault="00375B25" w:rsidP="008C6D5F">
      <w:pPr>
        <w:pStyle w:val="MainText"/>
        <w:keepNext/>
        <w:spacing w:before="240" w:after="240" w:line="240" w:lineRule="auto"/>
        <w:rPr>
          <w:b/>
          <w:bCs/>
        </w:rPr>
      </w:pPr>
      <w:r>
        <w:rPr>
          <w:b/>
          <w:bCs/>
        </w:rPr>
        <w:t>Data</w:t>
      </w:r>
      <w:r w:rsidR="0095605C" w:rsidRPr="0095605C">
        <w:rPr>
          <w:b/>
          <w:bCs/>
        </w:rPr>
        <w:t xml:space="preserve"> Availability Statement</w:t>
      </w:r>
    </w:p>
    <w:p w14:paraId="4BA9DF11" w14:textId="1D834394" w:rsidR="001C4A1A" w:rsidRDefault="00375B25" w:rsidP="001C4A1A">
      <w:pPr>
        <w:pStyle w:val="MainText"/>
        <w:spacing w:line="360" w:lineRule="auto"/>
        <w:jc w:val="both"/>
      </w:pPr>
      <w:r w:rsidRPr="00375B25">
        <w:t xml:space="preserve">The data that support the findings of this study are openly available in Dissolve-1.0 at </w:t>
      </w:r>
      <w:hyperlink r:id="rId23" w:history="1">
        <w:r w:rsidRPr="00D0073A">
          <w:rPr>
            <w:rStyle w:val="Hyperlink"/>
          </w:rPr>
          <w:t>https://doi.org/10.5281/zenodo.23053517</w:t>
        </w:r>
      </w:hyperlink>
      <w:r>
        <w:t xml:space="preserve"> </w:t>
      </w:r>
      <w:r w:rsidR="00C8227A">
        <w:t xml:space="preserve"> </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lastRenderedPageBreak/>
        <w:t>References</w:t>
      </w:r>
    </w:p>
    <w:p w14:paraId="50903C6C" w14:textId="77777777" w:rsidR="00CE255A" w:rsidRPr="00CE255A" w:rsidRDefault="00001F27" w:rsidP="00CE255A">
      <w:pPr>
        <w:pStyle w:val="Bibliography"/>
      </w:pPr>
      <w:r w:rsidRPr="001A2EB4">
        <w:fldChar w:fldCharType="begin"/>
      </w:r>
      <w:r w:rsidR="00F60B2A">
        <w:instrText xml:space="preserve"> ADDIN ZOTERO_BIBL {"uncited":[],"omitted":[],"custom":[]} CSL_BIBLIOGRAPHY </w:instrText>
      </w:r>
      <w:r w:rsidRPr="001A2EB4">
        <w:fldChar w:fldCharType="separate"/>
      </w:r>
      <w:r w:rsidR="00CE255A" w:rsidRPr="00CE255A">
        <w:t xml:space="preserve">1. Y. F. Zheng, X. N. Gu, and F. Witte, “Biodegradable Metals,” </w:t>
      </w:r>
      <w:r w:rsidR="00CE255A" w:rsidRPr="00CE255A">
        <w:rPr>
          <w:i/>
          <w:iCs/>
        </w:rPr>
        <w:t>Materials Science and Engineering: R: Reports</w:t>
      </w:r>
      <w:r w:rsidR="00CE255A" w:rsidRPr="00CE255A">
        <w:t xml:space="preserve"> </w:t>
      </w:r>
      <w:r w:rsidR="00CE255A" w:rsidRPr="00CE255A">
        <w:rPr>
          <w:i/>
          <w:iCs/>
        </w:rPr>
        <w:t>77</w:t>
      </w:r>
      <w:r w:rsidR="00CE255A" w:rsidRPr="00CE255A">
        <w:t xml:space="preserve"> (2014): 1–34, https://doi.org/10.1016/j.mser.2014.01.001.</w:t>
      </w:r>
    </w:p>
    <w:p w14:paraId="486AD8F8" w14:textId="77777777" w:rsidR="00CE255A" w:rsidRPr="00CE255A" w:rsidRDefault="00CE255A" w:rsidP="00CE255A">
      <w:pPr>
        <w:pStyle w:val="Bibliography"/>
      </w:pPr>
      <w:r w:rsidRPr="00CE255A">
        <w:t xml:space="preserve">2. L. Fan, S. Chen, M. Yang, Y. Liu, and J. Liu, “Metallic Materials for Bone Repair,” </w:t>
      </w:r>
      <w:r w:rsidRPr="00CE255A">
        <w:rPr>
          <w:i/>
          <w:iCs/>
        </w:rPr>
        <w:t>Advanced Healthcare Materials</w:t>
      </w:r>
      <w:r w:rsidRPr="00CE255A">
        <w:t xml:space="preserve"> </w:t>
      </w:r>
      <w:r w:rsidRPr="00CE255A">
        <w:rPr>
          <w:i/>
          <w:iCs/>
        </w:rPr>
        <w:t>13</w:t>
      </w:r>
      <w:r w:rsidRPr="00CE255A">
        <w:t>, no. 3 (2024): 2302132, https://doi.org/10.1002/adhm.202302132.</w:t>
      </w:r>
    </w:p>
    <w:p w14:paraId="461284D9" w14:textId="77777777" w:rsidR="00CE255A" w:rsidRPr="00CE255A" w:rsidRDefault="00CE255A" w:rsidP="00CE255A">
      <w:pPr>
        <w:pStyle w:val="Bibliography"/>
      </w:pPr>
      <w:r w:rsidRPr="00CE255A">
        <w:t xml:space="preserve">3. H.-S. Han, S. Loffredo, I. Jun, et al., “Current Status and Outlook on the Clinical Translation of Biodegradable Metals,” </w:t>
      </w:r>
      <w:r w:rsidRPr="00CE255A">
        <w:rPr>
          <w:i/>
          <w:iCs/>
        </w:rPr>
        <w:t>Materials Today</w:t>
      </w:r>
      <w:r w:rsidRPr="00CE255A">
        <w:t xml:space="preserve"> </w:t>
      </w:r>
      <w:r w:rsidRPr="00CE255A">
        <w:rPr>
          <w:i/>
          <w:iCs/>
        </w:rPr>
        <w:t>23</w:t>
      </w:r>
      <w:r w:rsidRPr="00CE255A">
        <w:t xml:space="preserve"> (2019): 57–71, https://doi.org/10.1016/j.mattod.2018.05.018.</w:t>
      </w:r>
    </w:p>
    <w:p w14:paraId="4F7F621B" w14:textId="77777777" w:rsidR="00CE255A" w:rsidRPr="00CE255A" w:rsidRDefault="00CE255A" w:rsidP="00CE255A">
      <w:pPr>
        <w:pStyle w:val="Bibliography"/>
      </w:pPr>
      <w:r w:rsidRPr="00CE255A">
        <w:t xml:space="preserve">4. P. K. Bowen, E. R. Shearier, S. Zhao, et al., “Biodegradable Metals for Cardiovascular Stents: From Clinical Concerns to Recent Zn‐Alloys,” </w:t>
      </w:r>
      <w:r w:rsidRPr="00CE255A">
        <w:rPr>
          <w:i/>
          <w:iCs/>
        </w:rPr>
        <w:t>Advanced Healthcare Materials</w:t>
      </w:r>
      <w:r w:rsidRPr="00CE255A">
        <w:t xml:space="preserve"> </w:t>
      </w:r>
      <w:r w:rsidRPr="00CE255A">
        <w:rPr>
          <w:i/>
          <w:iCs/>
        </w:rPr>
        <w:t>5</w:t>
      </w:r>
      <w:r w:rsidRPr="00CE255A">
        <w:t>, no. 10 (2016): 1121–1140, https://doi.org/10.1002/adhm.201501019.</w:t>
      </w:r>
    </w:p>
    <w:p w14:paraId="64E38783" w14:textId="77777777" w:rsidR="00CE255A" w:rsidRPr="00CE255A" w:rsidRDefault="00CE255A" w:rsidP="00CE255A">
      <w:pPr>
        <w:pStyle w:val="Bibliography"/>
      </w:pPr>
      <w:r w:rsidRPr="00CE255A">
        <w:t xml:space="preserve">5. A. Atrens, G. Song, M. Liu, Z. Shi, F. Cao, and M. S. Dargusch, “Review of Recent Developments in the Field of Magnesium Corrosion,” </w:t>
      </w:r>
      <w:r w:rsidRPr="00CE255A">
        <w:rPr>
          <w:i/>
          <w:iCs/>
        </w:rPr>
        <w:t>Advanced Engineering Materials</w:t>
      </w:r>
      <w:r w:rsidRPr="00CE255A">
        <w:t xml:space="preserve"> </w:t>
      </w:r>
      <w:r w:rsidRPr="00CE255A">
        <w:rPr>
          <w:i/>
          <w:iCs/>
        </w:rPr>
        <w:t>17</w:t>
      </w:r>
      <w:r w:rsidRPr="00CE255A">
        <w:t>, no. 4 (2015): 400–453, https://doi.org/10.1002/adem.201400434.</w:t>
      </w:r>
    </w:p>
    <w:p w14:paraId="07D2A767" w14:textId="77777777" w:rsidR="00CE255A" w:rsidRPr="00CE255A" w:rsidRDefault="00CE255A" w:rsidP="00CE255A">
      <w:pPr>
        <w:pStyle w:val="Bibliography"/>
      </w:pPr>
      <w:r w:rsidRPr="00CE255A">
        <w:t xml:space="preserve">6. G. Katarivas Levy, J. Goldman, and E. Aghion, “The Prospects of Zinc as a Structural Material for Biodegradable Implants—A Review Paper,” </w:t>
      </w:r>
      <w:r w:rsidRPr="00CE255A">
        <w:rPr>
          <w:i/>
          <w:iCs/>
        </w:rPr>
        <w:t>Metals</w:t>
      </w:r>
      <w:r w:rsidRPr="00CE255A">
        <w:t xml:space="preserve"> </w:t>
      </w:r>
      <w:r w:rsidRPr="00CE255A">
        <w:rPr>
          <w:i/>
          <w:iCs/>
        </w:rPr>
        <w:t>7</w:t>
      </w:r>
      <w:r w:rsidRPr="00CE255A">
        <w:t>, no. 10 (2017): 402, https://doi.org/10.3390/met7100402.</w:t>
      </w:r>
    </w:p>
    <w:p w14:paraId="376CC2BB" w14:textId="77777777" w:rsidR="00CE255A" w:rsidRPr="00CE255A" w:rsidRDefault="00CE255A" w:rsidP="00CE255A">
      <w:pPr>
        <w:pStyle w:val="Bibliography"/>
      </w:pPr>
      <w:r w:rsidRPr="00CE255A">
        <w:t xml:space="preserve">7. D. Vojtěch, J. Kubásek, J. Šerák, and P. Novák, “Mechanical and Corrosion Properties of Newly Developed Biodegradable Zn-Based Alloys for Bone Fixation,” </w:t>
      </w:r>
      <w:r w:rsidRPr="00CE255A">
        <w:rPr>
          <w:i/>
          <w:iCs/>
        </w:rPr>
        <w:t>Acta Biomaterialia</w:t>
      </w:r>
      <w:r w:rsidRPr="00CE255A">
        <w:t xml:space="preserve"> </w:t>
      </w:r>
      <w:r w:rsidRPr="00CE255A">
        <w:rPr>
          <w:i/>
          <w:iCs/>
        </w:rPr>
        <w:t>7</w:t>
      </w:r>
      <w:r w:rsidRPr="00CE255A">
        <w:t>, no. 9 (2011): 3515–3522, https://doi.org/10.1016/j.actbio.2011.05.008.</w:t>
      </w:r>
    </w:p>
    <w:p w14:paraId="62774F22" w14:textId="77777777" w:rsidR="00CE255A" w:rsidRPr="00CE255A" w:rsidRDefault="00CE255A" w:rsidP="00CE255A">
      <w:pPr>
        <w:pStyle w:val="Bibliography"/>
      </w:pPr>
      <w:r w:rsidRPr="00CE255A">
        <w:t xml:space="preserve">8. J. Rao, H. Gao, J. Sun, R. Yu, D. Zhao, and Y. Ding, “A Critical Review of Biodegradable Zinc Alloys toward Clinical Applications,” </w:t>
      </w:r>
      <w:r w:rsidRPr="00CE255A">
        <w:rPr>
          <w:i/>
          <w:iCs/>
        </w:rPr>
        <w:t>ACS Biomaterials Science &amp; Engineering</w:t>
      </w:r>
      <w:r w:rsidRPr="00CE255A">
        <w:t xml:space="preserve"> </w:t>
      </w:r>
      <w:r w:rsidRPr="00CE255A">
        <w:rPr>
          <w:i/>
          <w:iCs/>
        </w:rPr>
        <w:t>10</w:t>
      </w:r>
      <w:r w:rsidRPr="00CE255A">
        <w:t>, no. 9 (2024): 5454–5473, https://doi.org/10.1021/acsbiomaterials.4c00210.</w:t>
      </w:r>
    </w:p>
    <w:p w14:paraId="1623A4F8" w14:textId="77777777" w:rsidR="00CE255A" w:rsidRPr="00CE255A" w:rsidRDefault="00CE255A" w:rsidP="00CE255A">
      <w:pPr>
        <w:pStyle w:val="Bibliography"/>
      </w:pPr>
      <w:r w:rsidRPr="00CE255A">
        <w:t xml:space="preserve">9. P. Zhao, Z. Wang, H. Yang, et al., “Biodegradable Zn‐Based Implants: Progress, Challenges, and Pathways toward Clinical Translation,” </w:t>
      </w:r>
      <w:r w:rsidRPr="00CE255A">
        <w:rPr>
          <w:i/>
          <w:iCs/>
        </w:rPr>
        <w:t>Advanced Science</w:t>
      </w:r>
      <w:r w:rsidRPr="00CE255A">
        <w:t xml:space="preserve"> </w:t>
      </w:r>
      <w:r w:rsidRPr="00CE255A">
        <w:rPr>
          <w:i/>
          <w:iCs/>
        </w:rPr>
        <w:t>13</w:t>
      </w:r>
      <w:r w:rsidRPr="00CE255A">
        <w:t>, no. 39 (2026): e76066, https://doi.org/10.1002/advs.76066.</w:t>
      </w:r>
    </w:p>
    <w:p w14:paraId="707C7ADC" w14:textId="77777777" w:rsidR="00CE255A" w:rsidRPr="00CE255A" w:rsidRDefault="00CE255A" w:rsidP="00CE255A">
      <w:pPr>
        <w:pStyle w:val="Bibliography"/>
      </w:pPr>
      <w:r w:rsidRPr="00CE255A">
        <w:t xml:space="preserve">10. H. Yang, C. Wang, C. Liu, et al., “Evolution of the Degradation Mechanism of Pure Zinc Stent in the One-Year Study of Rabbit Abdominal Aorta Model,” </w:t>
      </w:r>
      <w:r w:rsidRPr="00CE255A">
        <w:rPr>
          <w:i/>
          <w:iCs/>
        </w:rPr>
        <w:t>Biomaterials</w:t>
      </w:r>
      <w:r w:rsidRPr="00CE255A">
        <w:t xml:space="preserve"> </w:t>
      </w:r>
      <w:r w:rsidRPr="00CE255A">
        <w:rPr>
          <w:i/>
          <w:iCs/>
        </w:rPr>
        <w:t>145</w:t>
      </w:r>
      <w:r w:rsidRPr="00CE255A">
        <w:t xml:space="preserve"> (2017): 92–105, https://doi.org/10.1016/j.biomaterials.2017.08.022.</w:t>
      </w:r>
    </w:p>
    <w:p w14:paraId="72822FAC" w14:textId="77777777" w:rsidR="00CE255A" w:rsidRPr="00CE255A" w:rsidRDefault="00CE255A" w:rsidP="00CE255A">
      <w:pPr>
        <w:pStyle w:val="Bibliography"/>
      </w:pPr>
      <w:r w:rsidRPr="00CE255A">
        <w:t xml:space="preserve">11. H. Zhang, T. Du, S. Chen, et al., “Finite Element Analysis of the Non-Uniform Degradation of Biodegradable Vascular Stents,” </w:t>
      </w:r>
      <w:r w:rsidRPr="00CE255A">
        <w:rPr>
          <w:i/>
          <w:iCs/>
        </w:rPr>
        <w:t>Journal of Functional Biomaterials</w:t>
      </w:r>
      <w:r w:rsidRPr="00CE255A">
        <w:t xml:space="preserve"> </w:t>
      </w:r>
      <w:r w:rsidRPr="00CE255A">
        <w:rPr>
          <w:i/>
          <w:iCs/>
        </w:rPr>
        <w:t>13</w:t>
      </w:r>
      <w:r w:rsidRPr="00CE255A">
        <w:t>, no. 3 (2022): 152, https://doi.org/10.3390/jfb13030152.</w:t>
      </w:r>
    </w:p>
    <w:p w14:paraId="076BCD1A" w14:textId="77777777" w:rsidR="00CE255A" w:rsidRPr="00CE255A" w:rsidRDefault="00CE255A" w:rsidP="00CE255A">
      <w:pPr>
        <w:pStyle w:val="Bibliography"/>
      </w:pPr>
      <w:r w:rsidRPr="00CE255A">
        <w:t xml:space="preserve">12. X. Wang, A. Liu, Z. Zhang, et al., “Additively Manufactured Zn‐2Mg Alloy Porous Scaffolds with Customizable Biodegradable Performance and Enhanced Osteogenic Ability,” </w:t>
      </w:r>
      <w:r w:rsidRPr="00CE255A">
        <w:rPr>
          <w:i/>
          <w:iCs/>
        </w:rPr>
        <w:t>Advanced Science</w:t>
      </w:r>
      <w:r w:rsidRPr="00CE255A">
        <w:t xml:space="preserve"> </w:t>
      </w:r>
      <w:r w:rsidRPr="00CE255A">
        <w:rPr>
          <w:i/>
          <w:iCs/>
        </w:rPr>
        <w:t>11</w:t>
      </w:r>
      <w:r w:rsidRPr="00CE255A">
        <w:t>, no. 5 (2024): 2307329, https://doi.org/10.1002/advs.202307329.</w:t>
      </w:r>
    </w:p>
    <w:p w14:paraId="4DA81C69" w14:textId="77777777" w:rsidR="00CE255A" w:rsidRPr="00CE255A" w:rsidRDefault="00CE255A" w:rsidP="00CE255A">
      <w:pPr>
        <w:pStyle w:val="Bibliography"/>
      </w:pPr>
      <w:r w:rsidRPr="00CE255A">
        <w:t xml:space="preserve">13. Y. Shi, W. Xu, H. Che, et al., “The Effect of Topological Design on the Degradation Behavior of Additively Manufactured Porous Zinc Alloy,” </w:t>
      </w:r>
      <w:r w:rsidRPr="00CE255A">
        <w:rPr>
          <w:i/>
          <w:iCs/>
        </w:rPr>
        <w:t>npj Materials Degradation</w:t>
      </w:r>
      <w:r w:rsidRPr="00CE255A">
        <w:t xml:space="preserve"> </w:t>
      </w:r>
      <w:r w:rsidRPr="00CE255A">
        <w:rPr>
          <w:i/>
          <w:iCs/>
        </w:rPr>
        <w:t>8</w:t>
      </w:r>
      <w:r w:rsidRPr="00CE255A">
        <w:t>, no. 1 (2024): 42, https://doi.org/10.1038/s41529-024-00451-z.</w:t>
      </w:r>
    </w:p>
    <w:p w14:paraId="4556CA4D" w14:textId="77777777" w:rsidR="00CE255A" w:rsidRPr="00CE255A" w:rsidRDefault="00CE255A" w:rsidP="00CE255A">
      <w:pPr>
        <w:pStyle w:val="Bibliography"/>
      </w:pPr>
      <w:r w:rsidRPr="00CE255A">
        <w:t xml:space="preserve">14. T. Albaraghtheh, R. Willumeit-Römer, and B. Zeller-Plumhoff, “In Silico Studies of Magnesium-Based Implants: A Review of the Current Stage and Challenges,” </w:t>
      </w:r>
      <w:r w:rsidRPr="00CE255A">
        <w:rPr>
          <w:i/>
          <w:iCs/>
        </w:rPr>
        <w:t>Journal of Magnesium and Alloys</w:t>
      </w:r>
      <w:r w:rsidRPr="00CE255A">
        <w:t xml:space="preserve"> </w:t>
      </w:r>
      <w:r w:rsidRPr="00CE255A">
        <w:rPr>
          <w:i/>
          <w:iCs/>
        </w:rPr>
        <w:t>10</w:t>
      </w:r>
      <w:r w:rsidRPr="00CE255A">
        <w:t>, no. 11 (2022): 2968–2996, https://doi.org/10.1016/j.jma.2022.09.029.</w:t>
      </w:r>
    </w:p>
    <w:p w14:paraId="2D9BC3DD" w14:textId="77777777" w:rsidR="00CE255A" w:rsidRPr="00CE255A" w:rsidRDefault="00CE255A" w:rsidP="00CE255A">
      <w:pPr>
        <w:pStyle w:val="Bibliography"/>
      </w:pPr>
      <w:r w:rsidRPr="00CE255A">
        <w:t xml:space="preserve">15. E. L. Boland, C. J. Shine, N. Kelly, C. A. Sweeney, and P. E. McHugh, “A Review of Material Degradation Modelling for the Analysis and Design of Bioabsorbable Stents,” </w:t>
      </w:r>
      <w:r w:rsidRPr="00CE255A">
        <w:rPr>
          <w:i/>
          <w:iCs/>
        </w:rPr>
        <w:t>Annals of Biomedical Engineering</w:t>
      </w:r>
      <w:r w:rsidRPr="00CE255A">
        <w:t xml:space="preserve"> </w:t>
      </w:r>
      <w:r w:rsidRPr="00CE255A">
        <w:rPr>
          <w:i/>
          <w:iCs/>
        </w:rPr>
        <w:t>44</w:t>
      </w:r>
      <w:r w:rsidRPr="00CE255A">
        <w:t>, no. 2 (2016): 341–356, https://doi.org/10.1007/s10439-015-1413-5.</w:t>
      </w:r>
    </w:p>
    <w:p w14:paraId="4BB5D199" w14:textId="77777777" w:rsidR="00CE255A" w:rsidRPr="00CE255A" w:rsidRDefault="00CE255A" w:rsidP="00CE255A">
      <w:pPr>
        <w:pStyle w:val="Bibliography"/>
      </w:pPr>
      <w:r w:rsidRPr="00CE255A">
        <w:t xml:space="preserve">16. D. Gastaldi, V. Sassi, L. Petrini, M. Vedani, S. Trasatti, and F. Migliavacca, “Continuum Damage Model for Bioresorbable Magnesium Alloy Devices — Application to Coronary </w:t>
      </w:r>
      <w:r w:rsidRPr="00CE255A">
        <w:lastRenderedPageBreak/>
        <w:t xml:space="preserve">Stents,” </w:t>
      </w:r>
      <w:r w:rsidRPr="00CE255A">
        <w:rPr>
          <w:i/>
          <w:iCs/>
        </w:rPr>
        <w:t>Journal of the Mechanical Behavior of Biomedical Materials</w:t>
      </w:r>
      <w:r w:rsidRPr="00CE255A">
        <w:t xml:space="preserve"> </w:t>
      </w:r>
      <w:r w:rsidRPr="00CE255A">
        <w:rPr>
          <w:i/>
          <w:iCs/>
        </w:rPr>
        <w:t>4</w:t>
      </w:r>
      <w:r w:rsidRPr="00CE255A">
        <w:t>, no. 3 (2011): 352–365, https://doi.org/10.1016/j.jmbbm.2010.11.003.</w:t>
      </w:r>
    </w:p>
    <w:p w14:paraId="1936AC08" w14:textId="77777777" w:rsidR="00CE255A" w:rsidRPr="00CE255A" w:rsidRDefault="00CE255A" w:rsidP="00CE255A">
      <w:pPr>
        <w:pStyle w:val="Bibliography"/>
      </w:pPr>
      <w:r w:rsidRPr="00CE255A">
        <w:t xml:space="preserve">17. J. A. Grogan, B. J. O’Brien, S. B. Leen, and P. E. McHugh, “A Corrosion Model for Bioabsorbable Metallic Stents,” </w:t>
      </w:r>
      <w:r w:rsidRPr="00CE255A">
        <w:rPr>
          <w:i/>
          <w:iCs/>
        </w:rPr>
        <w:t>Acta Biomaterialia</w:t>
      </w:r>
      <w:r w:rsidRPr="00CE255A">
        <w:t xml:space="preserve"> </w:t>
      </w:r>
      <w:r w:rsidRPr="00CE255A">
        <w:rPr>
          <w:i/>
          <w:iCs/>
        </w:rPr>
        <w:t>7</w:t>
      </w:r>
      <w:r w:rsidRPr="00CE255A">
        <w:t>, no. 9 (2011): 3523–3533, https://doi.org/10.1016/j.actbio.2011.05.032.</w:t>
      </w:r>
    </w:p>
    <w:p w14:paraId="61727364" w14:textId="77777777" w:rsidR="00CE255A" w:rsidRPr="00CE255A" w:rsidRDefault="00CE255A" w:rsidP="00CE255A">
      <w:pPr>
        <w:pStyle w:val="Bibliography"/>
      </w:pPr>
      <w:r w:rsidRPr="00CE255A">
        <w:t xml:space="preserve">18. M. Barzegari, D. Mei, S. V. Lamaka, and L. Geris, “Computational Modeling of Degradation Process of Biodegradable Magnesium Biomaterials,” </w:t>
      </w:r>
      <w:r w:rsidRPr="00CE255A">
        <w:rPr>
          <w:i/>
          <w:iCs/>
        </w:rPr>
        <w:t>Corrosion Science</w:t>
      </w:r>
      <w:r w:rsidRPr="00CE255A">
        <w:t xml:space="preserve"> </w:t>
      </w:r>
      <w:r w:rsidRPr="00CE255A">
        <w:rPr>
          <w:i/>
          <w:iCs/>
        </w:rPr>
        <w:t>190</w:t>
      </w:r>
      <w:r w:rsidRPr="00CE255A">
        <w:t xml:space="preserve"> (2021): 109674, https://doi.org/10.1016/j.corsci.2021.109674.</w:t>
      </w:r>
    </w:p>
    <w:p w14:paraId="7EC19DEA" w14:textId="77777777" w:rsidR="00CE255A" w:rsidRPr="00CE255A" w:rsidRDefault="00CE255A" w:rsidP="00CE255A">
      <w:pPr>
        <w:pStyle w:val="Bibliography"/>
      </w:pPr>
      <w:r w:rsidRPr="00CE255A">
        <w:t xml:space="preserve">19. P. Bajger, J. M. A. Ashbourn, V. Manhas, Y. Guyot, K. Lietaert, and L. Geris, “Mathematical Modelling of the Degradation Behaviour of Biodegradable Metals,” </w:t>
      </w:r>
      <w:r w:rsidRPr="00CE255A">
        <w:rPr>
          <w:i/>
          <w:iCs/>
        </w:rPr>
        <w:t>Biomechanics and Modeling in Mechanobiology</w:t>
      </w:r>
      <w:r w:rsidRPr="00CE255A">
        <w:t xml:space="preserve"> </w:t>
      </w:r>
      <w:r w:rsidRPr="00CE255A">
        <w:rPr>
          <w:i/>
          <w:iCs/>
        </w:rPr>
        <w:t>16</w:t>
      </w:r>
      <w:r w:rsidRPr="00CE255A">
        <w:t>, no. 1 (2017): 227–238, https://doi.org/10.1007/s10237-016-0812-3.</w:t>
      </w:r>
    </w:p>
    <w:p w14:paraId="64D40AFF" w14:textId="77777777" w:rsidR="00CE255A" w:rsidRPr="00CE255A" w:rsidRDefault="00CE255A" w:rsidP="00CE255A">
      <w:pPr>
        <w:pStyle w:val="Bibliography"/>
      </w:pPr>
      <w:r w:rsidRPr="00CE255A">
        <w:t xml:space="preserve">20. S. Thomas, N. V. Medhekar, G. S. Frankel, and N. Birbilis, “Corrosion Mechanism and Hydrogen Evolution on Mg,” </w:t>
      </w:r>
      <w:r w:rsidRPr="00CE255A">
        <w:rPr>
          <w:i/>
          <w:iCs/>
        </w:rPr>
        <w:t>Current Opinion in Solid State and Materials Science</w:t>
      </w:r>
      <w:r w:rsidRPr="00CE255A">
        <w:t xml:space="preserve"> </w:t>
      </w:r>
      <w:r w:rsidRPr="00CE255A">
        <w:rPr>
          <w:i/>
          <w:iCs/>
        </w:rPr>
        <w:t>19</w:t>
      </w:r>
      <w:r w:rsidRPr="00CE255A">
        <w:t>, no. 2 (2015): 85–94, https://doi.org/10.1016/j.cossms.2014.09.005.</w:t>
      </w:r>
    </w:p>
    <w:p w14:paraId="35B6D58B" w14:textId="77777777" w:rsidR="00CE255A" w:rsidRPr="00CE255A" w:rsidRDefault="00CE255A" w:rsidP="00CE255A">
      <w:pPr>
        <w:pStyle w:val="Bibliography"/>
      </w:pPr>
      <w:r w:rsidRPr="00CE255A">
        <w:t xml:space="preserve">21. D. Zhang, L. Zhang, X. Zhang, et al., “Comparative Investigation of the Corrosion Behavior of Biomedical Zinc Alloys in Oxygen-Enriched Simulated Body Fluid Environments,” </w:t>
      </w:r>
      <w:r w:rsidRPr="00CE255A">
        <w:rPr>
          <w:i/>
          <w:iCs/>
        </w:rPr>
        <w:t>Materials Today Communications</w:t>
      </w:r>
      <w:r w:rsidRPr="00CE255A">
        <w:t xml:space="preserve"> </w:t>
      </w:r>
      <w:r w:rsidRPr="00CE255A">
        <w:rPr>
          <w:i/>
          <w:iCs/>
        </w:rPr>
        <w:t>39</w:t>
      </w:r>
      <w:r w:rsidRPr="00CE255A">
        <w:t xml:space="preserve"> (2024): 108811, https://doi.org/10.1016/j.mtcomm.2024.108811.</w:t>
      </w:r>
    </w:p>
    <w:p w14:paraId="422B0778" w14:textId="77777777" w:rsidR="00CE255A" w:rsidRPr="00CE255A" w:rsidRDefault="00CE255A" w:rsidP="00CE255A">
      <w:pPr>
        <w:pStyle w:val="Bibliography"/>
      </w:pPr>
      <w:r w:rsidRPr="00CE255A">
        <w:t xml:space="preserve">22. A. P. Yadav, A. Nishikata, and T. Tsuru, “Oxygen Reduction Mechanism on Corroded Zinc,” </w:t>
      </w:r>
      <w:r w:rsidRPr="00CE255A">
        <w:rPr>
          <w:i/>
          <w:iCs/>
        </w:rPr>
        <w:t>Journal of Electroanalytical Chemistry</w:t>
      </w:r>
      <w:r w:rsidRPr="00CE255A">
        <w:t xml:space="preserve"> </w:t>
      </w:r>
      <w:r w:rsidRPr="00CE255A">
        <w:rPr>
          <w:i/>
          <w:iCs/>
        </w:rPr>
        <w:t>585</w:t>
      </w:r>
      <w:r w:rsidRPr="00CE255A">
        <w:t>, no. 1 (2005): 142–149, https://doi.org/10.1016/j.jelechem.2005.08.007.</w:t>
      </w:r>
    </w:p>
    <w:p w14:paraId="07CA557F" w14:textId="77777777" w:rsidR="00CE255A" w:rsidRPr="00CE255A" w:rsidRDefault="00CE255A" w:rsidP="00CE255A">
      <w:pPr>
        <w:pStyle w:val="Bibliography"/>
      </w:pPr>
      <w:r w:rsidRPr="00CE255A">
        <w:t xml:space="preserve">23. C. Chen, M. Hofmann, and T. Wallmersperger, “Modeling the Uniform Corrosion Behavior of Zinc in Salt Spray Testing,” </w:t>
      </w:r>
      <w:r w:rsidRPr="00CE255A">
        <w:rPr>
          <w:i/>
          <w:iCs/>
        </w:rPr>
        <w:t>npj Materials Degradation</w:t>
      </w:r>
      <w:r w:rsidRPr="00CE255A">
        <w:t xml:space="preserve"> </w:t>
      </w:r>
      <w:r w:rsidRPr="00CE255A">
        <w:rPr>
          <w:i/>
          <w:iCs/>
        </w:rPr>
        <w:t>10</w:t>
      </w:r>
      <w:r w:rsidRPr="00CE255A">
        <w:t>, no. 1 (2026): 37, https://doi.org/10.1038/s41529-026-00749-0.</w:t>
      </w:r>
    </w:p>
    <w:p w14:paraId="783EA6E0" w14:textId="77777777" w:rsidR="00CE255A" w:rsidRPr="00CE255A" w:rsidRDefault="00CE255A" w:rsidP="00CE255A">
      <w:pPr>
        <w:pStyle w:val="Bibliography"/>
      </w:pPr>
      <w:r w:rsidRPr="00CE255A">
        <w:t xml:space="preserve">24. V. A. Bryzgalov, A. A. Kistanov, A. A. Izosimov, and E. A. Korznikova, “Atomic-Scale Study of Lattice Distortion and Oxygen-Rich Environment Impact on the Surface Degradation Dynamics of Zinc-Based Alloys,” </w:t>
      </w:r>
      <w:r w:rsidRPr="00CE255A">
        <w:rPr>
          <w:i/>
          <w:iCs/>
        </w:rPr>
        <w:t>Computational Materials Science</w:t>
      </w:r>
      <w:r w:rsidRPr="00CE255A">
        <w:t xml:space="preserve"> </w:t>
      </w:r>
      <w:r w:rsidRPr="00CE255A">
        <w:rPr>
          <w:i/>
          <w:iCs/>
        </w:rPr>
        <w:t>252</w:t>
      </w:r>
      <w:r w:rsidRPr="00CE255A">
        <w:t xml:space="preserve"> (2025): 113797, https://doi.org/10.1016/j.commatsci.2025.113797.</w:t>
      </w:r>
    </w:p>
    <w:p w14:paraId="1694D2FE" w14:textId="77777777" w:rsidR="00CE255A" w:rsidRPr="00CE255A" w:rsidRDefault="00CE255A" w:rsidP="00CE255A">
      <w:pPr>
        <w:pStyle w:val="Bibliography"/>
      </w:pPr>
      <w:r w:rsidRPr="00CE255A">
        <w:t xml:space="preserve">25. T. AlBaraghtheh, R. Willumeit‐Römer, and B. Zeller‐Plumhoff, “Best Practices in Developing a Workflow for Uncertainty Quantification for Modeling the Biodegradation of Mg‐Based Implants,” </w:t>
      </w:r>
      <w:r w:rsidRPr="00CE255A">
        <w:rPr>
          <w:i/>
          <w:iCs/>
        </w:rPr>
        <w:t>Advanced Science</w:t>
      </w:r>
      <w:r w:rsidRPr="00CE255A">
        <w:t xml:space="preserve"> </w:t>
      </w:r>
      <w:r w:rsidRPr="00CE255A">
        <w:rPr>
          <w:i/>
          <w:iCs/>
        </w:rPr>
        <w:t>11</w:t>
      </w:r>
      <w:r w:rsidRPr="00CE255A">
        <w:t>, no. 46 (2024): 2403543, https://doi.org/10.1002/advs.202403543.</w:t>
      </w:r>
    </w:p>
    <w:p w14:paraId="666F183D" w14:textId="77777777" w:rsidR="00CE255A" w:rsidRPr="00CE255A" w:rsidRDefault="00CE255A" w:rsidP="00CE255A">
      <w:pPr>
        <w:pStyle w:val="Bibliography"/>
      </w:pPr>
      <w:r w:rsidRPr="00CE255A">
        <w:t xml:space="preserve">26. S. Huang, W. Wu, Y. Su, L. Qiao, and Y. Yan, “Insight into the Corrosion Behaviour and Degradation Mechanism of Pure Zinc in Simulated Body Fluid,” </w:t>
      </w:r>
      <w:r w:rsidRPr="00CE255A">
        <w:rPr>
          <w:i/>
          <w:iCs/>
        </w:rPr>
        <w:t>Corrosion Science</w:t>
      </w:r>
      <w:r w:rsidRPr="00CE255A">
        <w:t xml:space="preserve"> </w:t>
      </w:r>
      <w:r w:rsidRPr="00CE255A">
        <w:rPr>
          <w:i/>
          <w:iCs/>
        </w:rPr>
        <w:t>178</w:t>
      </w:r>
      <w:r w:rsidRPr="00CE255A">
        <w:t xml:space="preserve"> (2021): 109071, https://doi.org/10.1016/j.corsci.2020.109071.</w:t>
      </w:r>
    </w:p>
    <w:p w14:paraId="4F01BE51" w14:textId="77777777" w:rsidR="00CE255A" w:rsidRPr="00CE255A" w:rsidRDefault="00CE255A" w:rsidP="00CE255A">
      <w:pPr>
        <w:pStyle w:val="Bibliography"/>
      </w:pPr>
      <w:r w:rsidRPr="00CE255A">
        <w:t xml:space="preserve">27. X. Liu, H. Yang, Y. Liu, et al., “Comparative Studies on Degradation Behavior of Pure Zinc in Various Simulated Body Fluids,” </w:t>
      </w:r>
      <w:r w:rsidRPr="00CE255A">
        <w:rPr>
          <w:i/>
          <w:iCs/>
        </w:rPr>
        <w:t>JOM</w:t>
      </w:r>
      <w:r w:rsidRPr="00CE255A">
        <w:t xml:space="preserve"> </w:t>
      </w:r>
      <w:r w:rsidRPr="00CE255A">
        <w:rPr>
          <w:i/>
          <w:iCs/>
        </w:rPr>
        <w:t>71</w:t>
      </w:r>
      <w:r w:rsidRPr="00CE255A">
        <w:t>, no. 4 (2019): 1414–1425, https://doi.org/10.1007/s11837-019-03357-3.</w:t>
      </w:r>
    </w:p>
    <w:p w14:paraId="10EF0152" w14:textId="77777777" w:rsidR="00CE255A" w:rsidRPr="00CE255A" w:rsidRDefault="00CE255A" w:rsidP="00CE255A">
      <w:pPr>
        <w:pStyle w:val="Bibliography"/>
      </w:pPr>
      <w:r w:rsidRPr="00CE255A">
        <w:t xml:space="preserve">28. M. E. McMahon, R. J. Santucci, and J. R. Scully, “Advanced Chemical Stability Diagrams to Predict the Formation of Complex Zinc Compounds in a Chloride Environment,” </w:t>
      </w:r>
      <w:r w:rsidRPr="00CE255A">
        <w:rPr>
          <w:i/>
          <w:iCs/>
        </w:rPr>
        <w:t>RSC Advances</w:t>
      </w:r>
      <w:r w:rsidRPr="00CE255A">
        <w:t xml:space="preserve"> </w:t>
      </w:r>
      <w:r w:rsidRPr="00CE255A">
        <w:rPr>
          <w:i/>
          <w:iCs/>
        </w:rPr>
        <w:t>9</w:t>
      </w:r>
      <w:r w:rsidRPr="00CE255A">
        <w:t>, no. 35 (2019): 19905–19916, https://doi.org/10.1039/C9RA00228F.</w:t>
      </w:r>
    </w:p>
    <w:p w14:paraId="3C125CBD" w14:textId="77777777" w:rsidR="00CE255A" w:rsidRPr="00CE255A" w:rsidRDefault="00CE255A" w:rsidP="00CE255A">
      <w:pPr>
        <w:pStyle w:val="Bibliography"/>
      </w:pPr>
      <w:r w:rsidRPr="00CE255A">
        <w:t xml:space="preserve">29. P. K. Bowen, J. Drelich, and J. Goldman, “Zinc Exhibits Ideal Physiological Corrosion Behavior for Bioabsorbable Stents,” </w:t>
      </w:r>
      <w:r w:rsidRPr="00CE255A">
        <w:rPr>
          <w:i/>
          <w:iCs/>
        </w:rPr>
        <w:t>Advanced Materials</w:t>
      </w:r>
      <w:r w:rsidRPr="00CE255A">
        <w:t xml:space="preserve"> </w:t>
      </w:r>
      <w:r w:rsidRPr="00CE255A">
        <w:rPr>
          <w:i/>
          <w:iCs/>
        </w:rPr>
        <w:t>25</w:t>
      </w:r>
      <w:r w:rsidRPr="00CE255A">
        <w:t>, no. 18 (2013): 2577–2582, https://doi.org/10.1002/adma.201300226.</w:t>
      </w:r>
    </w:p>
    <w:p w14:paraId="277C901C" w14:textId="77777777" w:rsidR="00CE255A" w:rsidRPr="00CE255A" w:rsidRDefault="00CE255A" w:rsidP="00CE255A">
      <w:pPr>
        <w:pStyle w:val="Bibliography"/>
      </w:pPr>
      <w:r w:rsidRPr="00CE255A">
        <w:t xml:space="preserve">30. R. M. Katona, J. Taylor, and R. F. Schaller, “Validating Corrosion Models: A Comparison of Governing Equations,” </w:t>
      </w:r>
      <w:r w:rsidRPr="00CE255A">
        <w:rPr>
          <w:i/>
          <w:iCs/>
        </w:rPr>
        <w:t>Corrosion Science</w:t>
      </w:r>
      <w:r w:rsidRPr="00CE255A">
        <w:t xml:space="preserve"> </w:t>
      </w:r>
      <w:r w:rsidRPr="00CE255A">
        <w:rPr>
          <w:i/>
          <w:iCs/>
        </w:rPr>
        <w:t>259</w:t>
      </w:r>
      <w:r w:rsidRPr="00CE255A">
        <w:t xml:space="preserve"> (2026): 113495, https://doi.org/10.1016/j.corsci.2025.113495.</w:t>
      </w:r>
    </w:p>
    <w:p w14:paraId="70B146A7" w14:textId="77777777" w:rsidR="00CE255A" w:rsidRPr="00CE255A" w:rsidRDefault="00CE255A" w:rsidP="00CE255A">
      <w:pPr>
        <w:pStyle w:val="Bibliography"/>
      </w:pPr>
      <w:r w:rsidRPr="00CE255A">
        <w:t xml:space="preserve">31. P. Grathwohl, “Diffusion in Natural Porous Media: Contaminant Transport, Sorption/Desorption and Dissolution Kinetics,” </w:t>
      </w:r>
      <w:r w:rsidRPr="00CE255A">
        <w:rPr>
          <w:i/>
          <w:iCs/>
        </w:rPr>
        <w:t xml:space="preserve">Diffusion in Natural Porous Media: </w:t>
      </w:r>
      <w:r w:rsidRPr="00CE255A">
        <w:rPr>
          <w:i/>
          <w:iCs/>
        </w:rPr>
        <w:lastRenderedPageBreak/>
        <w:t>Contaminant Transport, Sorption/Desorption and Dissolution Kinetics</w:t>
      </w:r>
      <w:r w:rsidRPr="00CE255A">
        <w:t>, Springer: Boston, MA 1998, https://doi.org/10.1007/978-1-4615-5683-1.</w:t>
      </w:r>
    </w:p>
    <w:p w14:paraId="5BF0759E" w14:textId="77777777" w:rsidR="00CE255A" w:rsidRPr="00CE255A" w:rsidRDefault="00CE255A" w:rsidP="00CE255A">
      <w:pPr>
        <w:pStyle w:val="Bibliography"/>
      </w:pPr>
      <w:r w:rsidRPr="00CE255A">
        <w:t xml:space="preserve">32. J. W. Wilder, C. Clemons, D. Golovaty, K. L. Kreider, G. W. Young, and R. S. Lillard, “An Adaptive Level Set Approach for Modeling Damage Due to Galvanic Corrosion,” </w:t>
      </w:r>
      <w:r w:rsidRPr="00CE255A">
        <w:rPr>
          <w:i/>
          <w:iCs/>
        </w:rPr>
        <w:t>Journal of Engineering Mathematics</w:t>
      </w:r>
      <w:r w:rsidRPr="00CE255A">
        <w:t xml:space="preserve"> </w:t>
      </w:r>
      <w:r w:rsidRPr="00CE255A">
        <w:rPr>
          <w:i/>
          <w:iCs/>
        </w:rPr>
        <w:t>91</w:t>
      </w:r>
      <w:r w:rsidRPr="00CE255A">
        <w:t>, no. 1 (2015): 121–142, https://doi.org/10.1007/s10665-014-9732-3.</w:t>
      </w:r>
    </w:p>
    <w:p w14:paraId="32DD1F77" w14:textId="77777777" w:rsidR="00CE255A" w:rsidRPr="00CE255A" w:rsidRDefault="00CE255A" w:rsidP="00CE255A">
      <w:pPr>
        <w:pStyle w:val="Bibliography"/>
      </w:pPr>
      <w:r w:rsidRPr="00CE255A">
        <w:t xml:space="preserve">33. J. A. Grogan, S. B. Leen, and P. E. McHugh, “A Physical Corrosion Model for Bioabsorbable Metal Stents,” </w:t>
      </w:r>
      <w:r w:rsidRPr="00CE255A">
        <w:rPr>
          <w:i/>
          <w:iCs/>
        </w:rPr>
        <w:t>Acta Biomaterialia</w:t>
      </w:r>
      <w:r w:rsidRPr="00CE255A">
        <w:t xml:space="preserve"> </w:t>
      </w:r>
      <w:r w:rsidRPr="00CE255A">
        <w:rPr>
          <w:i/>
          <w:iCs/>
        </w:rPr>
        <w:t>10</w:t>
      </w:r>
      <w:r w:rsidRPr="00CE255A">
        <w:t>, no. 5 (2014): 2313–2322, https://doi.org/10.1016/j.actbio.2013.12.059.</w:t>
      </w:r>
    </w:p>
    <w:p w14:paraId="680CF5BD" w14:textId="77777777" w:rsidR="00CE255A" w:rsidRPr="00CE255A" w:rsidRDefault="00CE255A" w:rsidP="00CE255A">
      <w:pPr>
        <w:pStyle w:val="Bibliography"/>
      </w:pPr>
      <w:r w:rsidRPr="00CE255A">
        <w:t xml:space="preserve">34. J. R. Rumble, Ed., “CRC Handbook of Chemistry and Physics,” </w:t>
      </w:r>
      <w:r w:rsidRPr="00CE255A">
        <w:rPr>
          <w:i/>
          <w:iCs/>
        </w:rPr>
        <w:t>CRC handbook of chemistry and physics</w:t>
      </w:r>
      <w:r w:rsidRPr="00CE255A">
        <w:t>, 98th edition 2017-2018., CRC Press, Taylor &amp; Francis Group: Boca Raton London New York 2017.</w:t>
      </w:r>
    </w:p>
    <w:p w14:paraId="543C47DF" w14:textId="37C2F8ED" w:rsidR="00CE255A" w:rsidRPr="00CE255A" w:rsidRDefault="00CE255A" w:rsidP="00CE255A">
      <w:pPr>
        <w:pStyle w:val="Bibliography"/>
      </w:pPr>
      <w:r w:rsidRPr="00CE255A">
        <w:t>35. P. Han, and D. M. Bartels, “Temperature Dependence of Oxygen Diffusion in H</w:t>
      </w:r>
      <w:r w:rsidRPr="00CE255A">
        <w:rPr>
          <w:vertAlign w:val="subscript"/>
        </w:rPr>
        <w:t>2</w:t>
      </w:r>
      <w:r w:rsidRPr="00CE255A">
        <w:t>O and D</w:t>
      </w:r>
      <w:r w:rsidRPr="00CE255A">
        <w:rPr>
          <w:vertAlign w:val="subscript"/>
        </w:rPr>
        <w:t>2</w:t>
      </w:r>
      <w:r w:rsidRPr="00CE255A">
        <w:t xml:space="preserve">O,” </w:t>
      </w:r>
      <w:r w:rsidRPr="00CE255A">
        <w:rPr>
          <w:i/>
          <w:iCs/>
        </w:rPr>
        <w:t>The Journal of Physical Chemistry</w:t>
      </w:r>
      <w:r w:rsidRPr="00CE255A">
        <w:t xml:space="preserve"> </w:t>
      </w:r>
      <w:r w:rsidRPr="00CE255A">
        <w:rPr>
          <w:i/>
          <w:iCs/>
        </w:rPr>
        <w:t>100</w:t>
      </w:r>
      <w:r w:rsidRPr="00CE255A">
        <w:t>, no. 13 (1996): 5597–5602, https://doi.org/10.1021/jp952903y.</w:t>
      </w:r>
    </w:p>
    <w:p w14:paraId="279E2BA7" w14:textId="77777777" w:rsidR="00CE255A" w:rsidRPr="00CE255A" w:rsidRDefault="00CE255A" w:rsidP="00CE255A">
      <w:pPr>
        <w:pStyle w:val="Bibliography"/>
      </w:pPr>
      <w:r w:rsidRPr="00CE255A">
        <w:t xml:space="preserve">36. S.-Y. Park, S.-H. Rho, H.-S. Lee, K.-M. Kim, and H.-C. Lee, “Fabrication of Highly Porous and Pure Zinc Oxide Films Using Modified DC Magnetron Sputtering and Post-Oxidation,” </w:t>
      </w:r>
      <w:r w:rsidRPr="00CE255A">
        <w:rPr>
          <w:i/>
          <w:iCs/>
        </w:rPr>
        <w:t>Materials</w:t>
      </w:r>
      <w:r w:rsidRPr="00CE255A">
        <w:t xml:space="preserve"> </w:t>
      </w:r>
      <w:r w:rsidRPr="00CE255A">
        <w:rPr>
          <w:i/>
          <w:iCs/>
        </w:rPr>
        <w:t>14</w:t>
      </w:r>
      <w:r w:rsidRPr="00CE255A">
        <w:t>, no. 20 (2021): 6112, https://doi.org/10.3390/ma14206112.</w:t>
      </w:r>
    </w:p>
    <w:p w14:paraId="79FD5FE2" w14:textId="77777777" w:rsidR="00CE255A" w:rsidRPr="00CE255A" w:rsidRDefault="00CE255A" w:rsidP="00CE255A">
      <w:pPr>
        <w:pStyle w:val="Bibliography"/>
      </w:pPr>
      <w:r w:rsidRPr="00CE255A">
        <w:t xml:space="preserve">37. L. Holzer, P. Marmet, M. Fingerle, A. Wiegmann, M. Neumann, and V. Schmidt, “Tortuosity-Porosity Relationships: Review of Empirical Data from Literature,” in </w:t>
      </w:r>
      <w:r w:rsidRPr="00CE255A">
        <w:rPr>
          <w:i/>
          <w:iCs/>
        </w:rPr>
        <w:t>Tortuosity and Microstructure Effects in Porous Media</w:t>
      </w:r>
      <w:r w:rsidRPr="00CE255A">
        <w:t>, Vol. 333, Springer International Publishing: Cham 2023, pp. 51–89, https://doi.org/10.1007/978-3-031-30477-4_3.</w:t>
      </w:r>
    </w:p>
    <w:p w14:paraId="0854667A" w14:textId="77777777" w:rsidR="00CE255A" w:rsidRPr="00CE255A" w:rsidRDefault="00CE255A" w:rsidP="00CE255A">
      <w:pPr>
        <w:pStyle w:val="Bibliography"/>
      </w:pPr>
      <w:r w:rsidRPr="00CE255A">
        <w:t xml:space="preserve">38. K. Chen, X. Gu, H. Sun, et al., “Fluid-Induced Corrosion Behavior of Degradable Zinc for Stent Application,” </w:t>
      </w:r>
      <w:r w:rsidRPr="00CE255A">
        <w:rPr>
          <w:i/>
          <w:iCs/>
        </w:rPr>
        <w:t>Journal of Materials Science &amp; Technology</w:t>
      </w:r>
      <w:r w:rsidRPr="00CE255A">
        <w:t xml:space="preserve"> </w:t>
      </w:r>
      <w:r w:rsidRPr="00CE255A">
        <w:rPr>
          <w:i/>
          <w:iCs/>
        </w:rPr>
        <w:t>91</w:t>
      </w:r>
      <w:r w:rsidRPr="00CE255A">
        <w:t xml:space="preserve"> (2021): 134–147, https://doi.org/10.1016/j.jmst.2021.02.050.</w:t>
      </w:r>
    </w:p>
    <w:p w14:paraId="28EC1616" w14:textId="77777777" w:rsidR="00CE255A" w:rsidRPr="00CE255A" w:rsidRDefault="00CE255A" w:rsidP="00CE255A">
      <w:pPr>
        <w:pStyle w:val="Bibliography"/>
      </w:pPr>
      <w:r w:rsidRPr="00CE255A">
        <w:t xml:space="preserve">39. J. Tkacz, K. Slouková, J. Minda, et al., “Influence of the Composition of the Hank’s Balanced Salt Solution on the Corrosion Behavior of AZ31 and AZ61 Magnesium Alloys,” </w:t>
      </w:r>
      <w:r w:rsidRPr="00CE255A">
        <w:rPr>
          <w:i/>
          <w:iCs/>
        </w:rPr>
        <w:t>Metals</w:t>
      </w:r>
      <w:r w:rsidRPr="00CE255A">
        <w:t xml:space="preserve"> </w:t>
      </w:r>
      <w:r w:rsidRPr="00CE255A">
        <w:rPr>
          <w:i/>
          <w:iCs/>
        </w:rPr>
        <w:t>7</w:t>
      </w:r>
      <w:r w:rsidRPr="00CE255A">
        <w:t>, no. 11 (2017): 465, https://doi.org/10.3390/met7110465.</w:t>
      </w:r>
    </w:p>
    <w:p w14:paraId="04181393" w14:textId="77777777" w:rsidR="00CE255A" w:rsidRPr="00CE255A" w:rsidRDefault="00CE255A" w:rsidP="00CE255A">
      <w:pPr>
        <w:pStyle w:val="Bibliography"/>
      </w:pPr>
      <w:r w:rsidRPr="00CE255A">
        <w:t xml:space="preserve">40. T. Kokubo, and H. Takadama, “How Useful Is SBF in Predicting in Vivo Bone Bioactivity?,” </w:t>
      </w:r>
      <w:r w:rsidRPr="00CE255A">
        <w:rPr>
          <w:i/>
          <w:iCs/>
        </w:rPr>
        <w:t>Biomaterials</w:t>
      </w:r>
      <w:r w:rsidRPr="00CE255A">
        <w:t xml:space="preserve"> </w:t>
      </w:r>
      <w:r w:rsidRPr="00CE255A">
        <w:rPr>
          <w:i/>
          <w:iCs/>
        </w:rPr>
        <w:t>27</w:t>
      </w:r>
      <w:r w:rsidRPr="00CE255A">
        <w:t>, no. 15 (2006): 2907–2915, https://doi.org/10.1016/j.biomaterials.2006.01.017.</w:t>
      </w:r>
    </w:p>
    <w:p w14:paraId="2AB3B01E" w14:textId="77777777" w:rsidR="00CE255A" w:rsidRPr="00CE255A" w:rsidRDefault="00CE255A" w:rsidP="00CE255A">
      <w:pPr>
        <w:pStyle w:val="Bibliography"/>
      </w:pPr>
      <w:r w:rsidRPr="00CE255A">
        <w:t xml:space="preserve">41. L. Liu, Y. Meng, C. Dong, Y. Yan, A. A. Volinsky, and L.-N. Wang, “Initial Formation of Corrosion Products on Pure Zinc in Simulated Body Fluid,” </w:t>
      </w:r>
      <w:r w:rsidRPr="00CE255A">
        <w:rPr>
          <w:i/>
          <w:iCs/>
        </w:rPr>
        <w:t>Journal of Materials Science &amp; Technology</w:t>
      </w:r>
      <w:r w:rsidRPr="00CE255A">
        <w:t xml:space="preserve"> </w:t>
      </w:r>
      <w:r w:rsidRPr="00CE255A">
        <w:rPr>
          <w:i/>
          <w:iCs/>
        </w:rPr>
        <w:t>34</w:t>
      </w:r>
      <w:r w:rsidRPr="00CE255A">
        <w:t>, no. 12 (2018): 2271–2282, https://doi.org/10.1016/j.jmst.2018.05.005.</w:t>
      </w:r>
    </w:p>
    <w:p w14:paraId="4A782DD7" w14:textId="77777777" w:rsidR="00CE255A" w:rsidRPr="00CE255A" w:rsidRDefault="00CE255A" w:rsidP="00CE255A">
      <w:pPr>
        <w:pStyle w:val="Bibliography"/>
      </w:pPr>
      <w:r w:rsidRPr="00CE255A">
        <w:t xml:space="preserve">42. E. Mostaed, M. Sikora-Jasinska, J. W. Drelich, and M. Vedani, “Zinc-Based Alloys for Degradable Vascular Stent Applications,” </w:t>
      </w:r>
      <w:r w:rsidRPr="00CE255A">
        <w:rPr>
          <w:i/>
          <w:iCs/>
        </w:rPr>
        <w:t>Acta Biomaterialia</w:t>
      </w:r>
      <w:r w:rsidRPr="00CE255A">
        <w:t xml:space="preserve"> </w:t>
      </w:r>
      <w:r w:rsidRPr="00CE255A">
        <w:rPr>
          <w:i/>
          <w:iCs/>
        </w:rPr>
        <w:t>71</w:t>
      </w:r>
      <w:r w:rsidRPr="00CE255A">
        <w:t xml:space="preserve"> (2018): 1–23, https://doi.org/10.1016/j.actbio.2018.03.005.</w:t>
      </w:r>
    </w:p>
    <w:p w14:paraId="7F835AC2" w14:textId="77777777" w:rsidR="00CE255A" w:rsidRPr="00CE255A" w:rsidRDefault="00CE255A" w:rsidP="00CE255A">
      <w:pPr>
        <w:pStyle w:val="Bibliography"/>
      </w:pPr>
      <w:r w:rsidRPr="00CE255A">
        <w:t xml:space="preserve">43. Y. Meng, L. Liu, D. Zhang, et al., “Initial Formation of Corrosion Products on Pure Zinc in Saline Solution,” </w:t>
      </w:r>
      <w:r w:rsidRPr="00CE255A">
        <w:rPr>
          <w:i/>
          <w:iCs/>
        </w:rPr>
        <w:t>Bioactive Materials</w:t>
      </w:r>
      <w:r w:rsidRPr="00CE255A">
        <w:t xml:space="preserve"> </w:t>
      </w:r>
      <w:r w:rsidRPr="00CE255A">
        <w:rPr>
          <w:i/>
          <w:iCs/>
        </w:rPr>
        <w:t>4</w:t>
      </w:r>
      <w:r w:rsidRPr="00CE255A">
        <w:t xml:space="preserve"> (2019): 87–96, https://doi.org/10.1016/j.bioactmat.2018.08.003.</w:t>
      </w:r>
    </w:p>
    <w:p w14:paraId="6D3DB385" w14:textId="77777777" w:rsidR="00CE255A" w:rsidRPr="00CE255A" w:rsidRDefault="00CE255A" w:rsidP="00CE255A">
      <w:pPr>
        <w:pStyle w:val="Bibliography"/>
      </w:pPr>
      <w:r w:rsidRPr="00CE255A">
        <w:t xml:space="preserve">44. Y. Li, J. Wang, K. Sheng, et al., “Optimizing Structural Design on Biodegradable Magnesium Alloy Vascular Stent for Reducing Strut Thickness and Raising Radial Strength,” </w:t>
      </w:r>
      <w:r w:rsidRPr="00CE255A">
        <w:rPr>
          <w:i/>
          <w:iCs/>
        </w:rPr>
        <w:t>Materials &amp; Design</w:t>
      </w:r>
      <w:r w:rsidRPr="00CE255A">
        <w:t xml:space="preserve"> </w:t>
      </w:r>
      <w:r w:rsidRPr="00CE255A">
        <w:rPr>
          <w:i/>
          <w:iCs/>
        </w:rPr>
        <w:t>220</w:t>
      </w:r>
      <w:r w:rsidRPr="00CE255A">
        <w:t xml:space="preserve"> (2022): 110843, https://doi.org/10.1016/j.matdes.2022.110843.</w:t>
      </w:r>
    </w:p>
    <w:p w14:paraId="731CD6A5" w14:textId="77777777" w:rsidR="00CE255A" w:rsidRPr="00CE255A" w:rsidRDefault="00CE255A" w:rsidP="00CE255A">
      <w:pPr>
        <w:pStyle w:val="Bibliography"/>
      </w:pPr>
      <w:r w:rsidRPr="00CE255A">
        <w:t xml:space="preserve">45. J. Chen, F. Dong, and S. Liu, “Design and Mechanical Performance Evaluation of WE43 Magnesium Alloy Biodegradable Stents via Finite Element Analysis,” </w:t>
      </w:r>
      <w:r w:rsidRPr="00CE255A">
        <w:rPr>
          <w:i/>
          <w:iCs/>
        </w:rPr>
        <w:t>Metals</w:t>
      </w:r>
      <w:r w:rsidRPr="00CE255A">
        <w:t xml:space="preserve"> </w:t>
      </w:r>
      <w:r w:rsidRPr="00CE255A">
        <w:rPr>
          <w:i/>
          <w:iCs/>
        </w:rPr>
        <w:t>14</w:t>
      </w:r>
      <w:r w:rsidRPr="00CE255A">
        <w:t>, no. 6 (2024): 704, https://doi.org/10.3390/met14060704.</w:t>
      </w:r>
    </w:p>
    <w:p w14:paraId="15681BB7" w14:textId="66BFF84A"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5A7B23" w14:textId="77777777" w:rsidR="009B2CE9" w:rsidRDefault="009B2CE9">
      <w:r>
        <w:separator/>
      </w:r>
    </w:p>
  </w:endnote>
  <w:endnote w:type="continuationSeparator" w:id="0">
    <w:p w14:paraId="05E81DBD" w14:textId="77777777" w:rsidR="009B2CE9" w:rsidRDefault="009B2C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87DD89" w14:textId="77777777" w:rsidR="009B2CE9" w:rsidRDefault="009B2CE9">
      <w:r>
        <w:separator/>
      </w:r>
    </w:p>
  </w:footnote>
  <w:footnote w:type="continuationSeparator" w:id="0">
    <w:p w14:paraId="376C2C45" w14:textId="77777777" w:rsidR="009B2CE9" w:rsidRDefault="009B2CE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574631635">
    <w:abstractNumId w:val="2"/>
  </w:num>
  <w:num w:numId="2" w16cid:durableId="829520197">
    <w:abstractNumId w:val="0"/>
  </w:num>
  <w:num w:numId="3" w16cid:durableId="2029675556">
    <w:abstractNumId w:val="1"/>
  </w:num>
  <w:num w:numId="4" w16cid:durableId="15115997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628"/>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87A22"/>
    <w:rsid w:val="000904D3"/>
    <w:rsid w:val="0009052E"/>
    <w:rsid w:val="0009225A"/>
    <w:rsid w:val="0009309C"/>
    <w:rsid w:val="00093F1B"/>
    <w:rsid w:val="00094322"/>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0A10"/>
    <w:rsid w:val="0016390D"/>
    <w:rsid w:val="00164057"/>
    <w:rsid w:val="00165B37"/>
    <w:rsid w:val="00170369"/>
    <w:rsid w:val="00173757"/>
    <w:rsid w:val="00173C59"/>
    <w:rsid w:val="00174176"/>
    <w:rsid w:val="00180084"/>
    <w:rsid w:val="00181D92"/>
    <w:rsid w:val="001823B6"/>
    <w:rsid w:val="001848EB"/>
    <w:rsid w:val="0018721C"/>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008"/>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295A"/>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4A2C"/>
    <w:rsid w:val="00285631"/>
    <w:rsid w:val="002876FD"/>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0C88"/>
    <w:rsid w:val="002D16A0"/>
    <w:rsid w:val="002D2930"/>
    <w:rsid w:val="002D2DFF"/>
    <w:rsid w:val="002D3D6D"/>
    <w:rsid w:val="002D5BF8"/>
    <w:rsid w:val="002D7ECC"/>
    <w:rsid w:val="002E1B8F"/>
    <w:rsid w:val="002E2DEF"/>
    <w:rsid w:val="002E381D"/>
    <w:rsid w:val="002E4C03"/>
    <w:rsid w:val="002E4DB8"/>
    <w:rsid w:val="002E4E3E"/>
    <w:rsid w:val="002E7433"/>
    <w:rsid w:val="002E76B2"/>
    <w:rsid w:val="002E79A2"/>
    <w:rsid w:val="002E7E23"/>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B25"/>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4C4D"/>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1849"/>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1ED2"/>
    <w:rsid w:val="00423478"/>
    <w:rsid w:val="00424107"/>
    <w:rsid w:val="00425B76"/>
    <w:rsid w:val="004260A2"/>
    <w:rsid w:val="004266F0"/>
    <w:rsid w:val="00426FC6"/>
    <w:rsid w:val="004273BC"/>
    <w:rsid w:val="00427C5F"/>
    <w:rsid w:val="004353FF"/>
    <w:rsid w:val="00435C38"/>
    <w:rsid w:val="00437359"/>
    <w:rsid w:val="00437C2A"/>
    <w:rsid w:val="00440368"/>
    <w:rsid w:val="00441EAC"/>
    <w:rsid w:val="00442207"/>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6146"/>
    <w:rsid w:val="00487211"/>
    <w:rsid w:val="0049075F"/>
    <w:rsid w:val="00492114"/>
    <w:rsid w:val="00492DA8"/>
    <w:rsid w:val="00495DB3"/>
    <w:rsid w:val="004A0888"/>
    <w:rsid w:val="004A3829"/>
    <w:rsid w:val="004A43B6"/>
    <w:rsid w:val="004A533C"/>
    <w:rsid w:val="004A6C0A"/>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4D60"/>
    <w:rsid w:val="004D525B"/>
    <w:rsid w:val="004D64AB"/>
    <w:rsid w:val="004E0AF2"/>
    <w:rsid w:val="004E124F"/>
    <w:rsid w:val="004E40FB"/>
    <w:rsid w:val="004E4161"/>
    <w:rsid w:val="004E4735"/>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06CAB"/>
    <w:rsid w:val="005106F5"/>
    <w:rsid w:val="00511192"/>
    <w:rsid w:val="005118AD"/>
    <w:rsid w:val="00512353"/>
    <w:rsid w:val="00514743"/>
    <w:rsid w:val="00521F9F"/>
    <w:rsid w:val="005220C2"/>
    <w:rsid w:val="00522E88"/>
    <w:rsid w:val="00523369"/>
    <w:rsid w:val="0052398F"/>
    <w:rsid w:val="0052773C"/>
    <w:rsid w:val="00527833"/>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5344"/>
    <w:rsid w:val="005B6D40"/>
    <w:rsid w:val="005B6F9F"/>
    <w:rsid w:val="005B76C5"/>
    <w:rsid w:val="005B7AF0"/>
    <w:rsid w:val="005B7B5E"/>
    <w:rsid w:val="005B7B8A"/>
    <w:rsid w:val="005C09C6"/>
    <w:rsid w:val="005C0AAD"/>
    <w:rsid w:val="005C458D"/>
    <w:rsid w:val="005C491E"/>
    <w:rsid w:val="005C5E0A"/>
    <w:rsid w:val="005C6C0C"/>
    <w:rsid w:val="005D2276"/>
    <w:rsid w:val="005D25FD"/>
    <w:rsid w:val="005D2808"/>
    <w:rsid w:val="005D7CD7"/>
    <w:rsid w:val="005E0300"/>
    <w:rsid w:val="005E0858"/>
    <w:rsid w:val="005E2794"/>
    <w:rsid w:val="005E3CBF"/>
    <w:rsid w:val="005E6061"/>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05BD5"/>
    <w:rsid w:val="00610FD9"/>
    <w:rsid w:val="00611649"/>
    <w:rsid w:val="00611A0E"/>
    <w:rsid w:val="00614154"/>
    <w:rsid w:val="00614BD3"/>
    <w:rsid w:val="00621B28"/>
    <w:rsid w:val="00621D4D"/>
    <w:rsid w:val="00623A77"/>
    <w:rsid w:val="006256F5"/>
    <w:rsid w:val="0063097B"/>
    <w:rsid w:val="00630A34"/>
    <w:rsid w:val="00630E7F"/>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1A5"/>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2067"/>
    <w:rsid w:val="006D3162"/>
    <w:rsid w:val="006D3643"/>
    <w:rsid w:val="006D37E7"/>
    <w:rsid w:val="006D3C7E"/>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2FFB"/>
    <w:rsid w:val="0070346C"/>
    <w:rsid w:val="00704F5B"/>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567C8"/>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A56"/>
    <w:rsid w:val="007D6FC7"/>
    <w:rsid w:val="007D7E30"/>
    <w:rsid w:val="007E0A0C"/>
    <w:rsid w:val="007E0A75"/>
    <w:rsid w:val="007E0DA3"/>
    <w:rsid w:val="007E17F7"/>
    <w:rsid w:val="007E1C9C"/>
    <w:rsid w:val="007E6419"/>
    <w:rsid w:val="007E7165"/>
    <w:rsid w:val="007F0E37"/>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1187"/>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6C6C"/>
    <w:rsid w:val="00907A1D"/>
    <w:rsid w:val="009109F7"/>
    <w:rsid w:val="00912137"/>
    <w:rsid w:val="00915BED"/>
    <w:rsid w:val="00916B64"/>
    <w:rsid w:val="0092145D"/>
    <w:rsid w:val="00923D2F"/>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47A3"/>
    <w:rsid w:val="00965EFC"/>
    <w:rsid w:val="009711B6"/>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2CE9"/>
    <w:rsid w:val="009B33DF"/>
    <w:rsid w:val="009B4270"/>
    <w:rsid w:val="009B44CC"/>
    <w:rsid w:val="009B5651"/>
    <w:rsid w:val="009B62E4"/>
    <w:rsid w:val="009B6E29"/>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E7616"/>
    <w:rsid w:val="009F1EF8"/>
    <w:rsid w:val="009F2CCE"/>
    <w:rsid w:val="009F37E1"/>
    <w:rsid w:val="009F4604"/>
    <w:rsid w:val="009F4B78"/>
    <w:rsid w:val="009F4B7F"/>
    <w:rsid w:val="009F606B"/>
    <w:rsid w:val="009F6828"/>
    <w:rsid w:val="009F6E66"/>
    <w:rsid w:val="009F7888"/>
    <w:rsid w:val="00A01801"/>
    <w:rsid w:val="00A02AC3"/>
    <w:rsid w:val="00A06840"/>
    <w:rsid w:val="00A06EAD"/>
    <w:rsid w:val="00A1293C"/>
    <w:rsid w:val="00A12F01"/>
    <w:rsid w:val="00A13B2B"/>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44EF5"/>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350F"/>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5E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65AC"/>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0016"/>
    <w:rsid w:val="00BB1930"/>
    <w:rsid w:val="00BB3478"/>
    <w:rsid w:val="00BC1E82"/>
    <w:rsid w:val="00BC2247"/>
    <w:rsid w:val="00BC506D"/>
    <w:rsid w:val="00BC50F3"/>
    <w:rsid w:val="00BC536A"/>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227A"/>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55A"/>
    <w:rsid w:val="00CE2D65"/>
    <w:rsid w:val="00CE2EA4"/>
    <w:rsid w:val="00CE5714"/>
    <w:rsid w:val="00CE6138"/>
    <w:rsid w:val="00CE68F3"/>
    <w:rsid w:val="00CE6F33"/>
    <w:rsid w:val="00CE6F59"/>
    <w:rsid w:val="00CE7AAB"/>
    <w:rsid w:val="00CF2673"/>
    <w:rsid w:val="00CF2DA1"/>
    <w:rsid w:val="00CF36DC"/>
    <w:rsid w:val="00CF43B1"/>
    <w:rsid w:val="00CF7E35"/>
    <w:rsid w:val="00D05CA9"/>
    <w:rsid w:val="00D05E09"/>
    <w:rsid w:val="00D0614B"/>
    <w:rsid w:val="00D06AD1"/>
    <w:rsid w:val="00D103D2"/>
    <w:rsid w:val="00D12A93"/>
    <w:rsid w:val="00D1626D"/>
    <w:rsid w:val="00D16F63"/>
    <w:rsid w:val="00D17549"/>
    <w:rsid w:val="00D24D97"/>
    <w:rsid w:val="00D25613"/>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D7188"/>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4D8"/>
    <w:rsid w:val="00E26AAF"/>
    <w:rsid w:val="00E26EDC"/>
    <w:rsid w:val="00E2713C"/>
    <w:rsid w:val="00E30B42"/>
    <w:rsid w:val="00E342D7"/>
    <w:rsid w:val="00E34554"/>
    <w:rsid w:val="00E34D1F"/>
    <w:rsid w:val="00E35264"/>
    <w:rsid w:val="00E35C26"/>
    <w:rsid w:val="00E40003"/>
    <w:rsid w:val="00E410EA"/>
    <w:rsid w:val="00E41D5C"/>
    <w:rsid w:val="00E437F7"/>
    <w:rsid w:val="00E45D7F"/>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479"/>
    <w:rsid w:val="00E97983"/>
    <w:rsid w:val="00EA01A0"/>
    <w:rsid w:val="00EA155A"/>
    <w:rsid w:val="00EA24D4"/>
    <w:rsid w:val="00EA2851"/>
    <w:rsid w:val="00EA29B6"/>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097A"/>
    <w:rsid w:val="00FE133D"/>
    <w:rsid w:val="00FE2090"/>
    <w:rsid w:val="00FE359D"/>
    <w:rsid w:val="00FE3D90"/>
    <w:rsid w:val="00FE43F7"/>
    <w:rsid w:val="00FE47EA"/>
    <w:rsid w:val="00FE4D5F"/>
    <w:rsid w:val="00FE72EC"/>
    <w:rsid w:val="00FE7BC4"/>
    <w:rsid w:val="00FF050D"/>
    <w:rsid w:val="00FF1A0F"/>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28426694">
      <w:bodyDiv w:val="1"/>
      <w:marLeft w:val="0"/>
      <w:marRight w:val="0"/>
      <w:marTop w:val="0"/>
      <w:marBottom w:val="0"/>
      <w:divBdr>
        <w:top w:val="none" w:sz="0" w:space="0" w:color="auto"/>
        <w:left w:val="none" w:sz="0" w:space="0" w:color="auto"/>
        <w:bottom w:val="none" w:sz="0" w:space="0" w:color="auto"/>
        <w:right w:val="none" w:sz="0" w:space="0" w:color="auto"/>
      </w:divBdr>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88761671">
      <w:bodyDiv w:val="1"/>
      <w:marLeft w:val="0"/>
      <w:marRight w:val="0"/>
      <w:marTop w:val="0"/>
      <w:marBottom w:val="0"/>
      <w:divBdr>
        <w:top w:val="none" w:sz="0" w:space="0" w:color="auto"/>
        <w:left w:val="none" w:sz="0" w:space="0" w:color="auto"/>
        <w:bottom w:val="none" w:sz="0" w:space="0" w:color="auto"/>
        <w:right w:val="none" w:sz="0" w:space="0" w:color="auto"/>
      </w:divBdr>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7"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2.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2.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customXml/itemProps5.xml><?xml version="1.0" encoding="utf-8"?>
<ds:datastoreItem xmlns:ds="http://schemas.openxmlformats.org/officeDocument/2006/customXml" ds:itemID="{75886F76-A765-4714-B899-7AC2DC4334A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1871</TotalTime>
  <Pages>30</Pages>
  <Words>24558</Words>
  <Characters>139987</Characters>
  <Application>Microsoft Office Word</Application>
  <DocSecurity>0</DocSecurity>
  <Lines>1166</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122</cp:revision>
  <cp:lastPrinted>2026-10-07T06:32:00Z</cp:lastPrinted>
  <dcterms:created xsi:type="dcterms:W3CDTF">2026-10-01T06:12:00Z</dcterms:created>
  <dcterms:modified xsi:type="dcterms:W3CDTF">2026-10-08T04:44:00Z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id="oEy1QoSO"/&gt;&lt;style id="http://www.zotero.org/styles/advanced-science" hasBibliography="1" bibliographyStyleHasBeenSet="1"/&gt;&lt;prefs&gt;&lt;pref name="fieldType" value="Field"/&gt;&lt;/prefs&gt;&lt;/data&gt;</vt:lpwstr>
  </property>
</Properties>
</file>