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13.2× ratio compares 3.72 µm (outer) with 0.28 µm (inner), a depth below the interface mesh size, so the ratio is poorly constrained. The absolute differences are now reported alongside the ratios (3.4 µm for the 150° arc). The stent crown (Fig. 7d) gives 8.55 and 4.76 µm (1.8×, a 3.8 µm difference); the isolated 150° arc (radius 0.63 mm) confines its inner side more strongly.</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