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6b; Section S3).</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S1).</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