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A7731"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coverage</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5FB2A8F1"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rPr>
              <m:t>κ(</m:t>
            </m:r>
            <m:r>
              <w:rPr>
                <w:rFonts w:ascii="Cambria Math" w:hAnsi="Cambria Math"/>
              </w:rPr>
              <m:t>F</m:t>
            </m:r>
            <m:r>
              <w:rPr>
                <w:rFonts w:ascii="Cambria Math" w:hAnsi="Cambria Math"/>
              </w:rPr>
              <m:t>)</m:t>
            </m:r>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0B4C0C27"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xml:space="preserve">), so that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4833E0">
        <w:rPr>
          <w:rFonts w:cs="Times New Roman"/>
        </w:rPr>
        <w:t xml:space="preserve"> is a velocity (mm h</w:t>
      </w:r>
      <w:r w:rsidRPr="004833E0">
        <w:rPr>
          <w:rFonts w:cs="Times New Roman"/>
          <w:vertAlign w:val="superscript"/>
        </w:rPr>
        <w:t>-1</w:t>
      </w:r>
      <w:r w:rsidRPr="004833E0">
        <w:rPr>
          <w:rFonts w:cs="Times New Roman"/>
        </w:rPr>
        <w:t xml:space="preserve">), and </w:t>
      </w:r>
      <m:oMath>
        <m:r>
          <w:rPr>
            <w:rFonts w:ascii="Cambria Math" w:hAnsi="Cambria Math" w:cs="Times New Roman"/>
          </w:rPr>
          <m:t>κ(F) = 1 – F.(1 - ε/τ)</m:t>
        </m:r>
      </m:oMath>
      <w:r w:rsidRPr="004833E0">
        <w:rPr>
          <w:rFonts w:cs="Times New Roman"/>
        </w:rPr>
        <w:t xml:space="preserve"> is the factor by which the corrosion-product film reduces the reaction, using the same porosity (ε) and tortuosity (τ) reduction as the effective-diffusivity law of the film </w:t>
      </w:r>
      <w:r w:rsidR="008C4C06">
        <w:rPr>
          <w:rFonts w:cs="Times New Roman"/>
        </w:rPr>
        <w:t xml:space="preserve">in </w:t>
      </w:r>
      <w:r w:rsidR="008C4C06" w:rsidRPr="00A72203">
        <w:rPr>
          <w:b/>
          <w:bCs/>
        </w:rPr>
        <w:t xml:space="preserve">Equation </w:t>
      </w:r>
      <w:r w:rsidR="008C4C06">
        <w:rPr>
          <w:b/>
          <w:bCs/>
        </w:rPr>
        <w:t>12</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3D51E407"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rPr>
                    <m:t>κ</m:t>
                  </m:r>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09A5BF42" w:rsidR="00097CCF" w:rsidRPr="001A2EB4" w:rsidRDefault="005A7731"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κ</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A7731"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136CFE19"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5A7731"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7CC4E2B" w:rsidR="00E54A50" w:rsidRPr="001A2EB4" w:rsidRDefault="005A7731"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r>
              <w:rPr>
                <w:rFonts w:ascii="Cambria Math" w:hAnsi="Cambria Math"/>
              </w:rPr>
              <m:t>κ</m:t>
            </m:r>
            <m:d>
              <m:dPr>
                <m:ctrlPr>
                  <w:rPr>
                    <w:rFonts w:ascii="Cambria Math" w:hAnsi="Cambria Math"/>
                    <w:i/>
                  </w:rPr>
                </m:ctrlPr>
              </m:dPr>
              <m:e>
                <m:r>
                  <w:rPr>
                    <w:rFonts w:ascii="Cambria Math" w:hAnsi="Cambria Math"/>
                  </w:rPr>
                  <m:t>F</m:t>
                </m:r>
              </m:e>
            </m:d>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0A254C">
      <w:pPr>
        <w:pStyle w:val="BodyText"/>
      </w:pPr>
      <w:r w:rsidRPr="000D021F">
        <w:t>where C</w:t>
      </w:r>
      <w:r w:rsidRPr="000D021F">
        <w:rPr>
          <w:vertAlign w:val="subscript"/>
        </w:rPr>
        <w:t>O2</w:t>
      </w:r>
      <w:r w:rsidRPr="000D021F">
        <w:t>|</w:t>
      </w:r>
      <w:r w:rsidRPr="000D021F">
        <w:rPr>
          <w:vertAlign w:val="subscript"/>
        </w:rPr>
        <w:t>Γ</w:t>
      </w:r>
      <w:r w:rsidRPr="000D021F">
        <w:t xml:space="preserve"> is the oxygen concentration at the interface (mol L</w:t>
      </w:r>
      <w:r w:rsidRPr="000D021F">
        <w:rPr>
          <w:vertAlign w:val="superscript"/>
        </w:rPr>
        <w:t>-1</w:t>
      </w:r>
      <w:r w:rsidRPr="000D021F">
        <w:t>)</w:t>
      </w:r>
      <w:r w:rsidRPr="000D021F">
        <w:t xml:space="preserve">. </w:t>
      </w:r>
      <w:r w:rsidR="000A254C" w:rsidRPr="000A254C">
        <w:t>Oxygen-transport limitation is incorporated implicitly through the Robin boundary condition</w:t>
      </w:r>
      <w:r w:rsidR="00D26518" w:rsidRPr="000D021F">
        <w:t xml:space="preserve"> </w:t>
      </w:r>
      <w:r w:rsidR="00D26518" w:rsidRPr="000D021F">
        <w:rPr>
          <w:b/>
          <w:bCs/>
        </w:rPr>
        <w:t>(</w:t>
      </w:r>
      <w:r w:rsidR="00A72203" w:rsidRPr="000D021F">
        <w:rPr>
          <w:b/>
          <w:bCs/>
        </w:rPr>
        <w:t>Equation 7</w:t>
      </w:r>
      <w:r w:rsidR="00D26518" w:rsidRPr="000D021F">
        <w:rPr>
          <w:b/>
          <w:bCs/>
        </w:rPr>
        <w:t>)</w:t>
      </w:r>
      <w:r w:rsidR="00D26518" w:rsidRPr="000D021F">
        <w:t xml:space="preserve">, </w:t>
      </w:r>
      <w:r w:rsidR="000A254C" w:rsidRPr="000A254C">
        <w:t xml:space="preserve">As </w:t>
      </w:r>
      <w:r w:rsidR="000A254C" w:rsidRPr="000A254C">
        <w:lastRenderedPageBreak/>
        <w:t>oxygen supply becomes restricted, the interfacial oxygen concentration decreases, reducing the oxygen-reduction flux and consequently the interface recession velocity</w:t>
      </w:r>
      <w:r w:rsidRPr="000D021F">
        <w:t xml:space="preserve">. </w:t>
      </w:r>
      <w:r w:rsidR="000A254C" w:rsidRPr="000A254C">
        <w:t>Therefore, no separate velocity cap or rate-selection criterion is required. The transition from reaction-controlled to diffusion-controlled degradation emerges naturally from the depletion of interfacial oxygen and its coupling with transport processes</w:t>
      </w:r>
      <w:r w:rsidRPr="000D021F">
        <w:t xml:space="preserve"> </w:t>
      </w:r>
      <w:r w:rsidRPr="000D021F">
        <w:rPr>
          <w:b/>
          <w:bCs/>
        </w:rPr>
        <w:t>(Section S1)</w:t>
      </w:r>
      <w:r w:rsidR="000A254C">
        <w:t>.</w:t>
      </w:r>
      <w:r w:rsidRPr="000D021F">
        <w:t xml:space="preserve"> </w:t>
      </w:r>
      <w:r w:rsidR="000A254C" w:rsidRPr="000A254C">
        <w:t xml:space="preserve">Through this formulation, interface recession, oxygen consumption, </w:t>
      </w:r>
      <w:r w:rsidR="000A254C" w:rsidRPr="000D021F">
        <w:t>Zn</w:t>
      </w:r>
      <w:r w:rsidR="000A254C" w:rsidRPr="000A254C">
        <w:rPr>
          <w:vertAlign w:val="superscript"/>
        </w:rPr>
        <w:t>2+</w:t>
      </w:r>
      <w:r w:rsidR="000A254C">
        <w:rPr>
          <w:vertAlign w:val="superscript"/>
        </w:rPr>
        <w:t xml:space="preserve"> </w:t>
      </w:r>
      <w:r w:rsidR="000A254C" w:rsidRPr="000A254C">
        <w:t xml:space="preserve">release, </w:t>
      </w:r>
      <w:r w:rsidR="000A254C" w:rsidRPr="000D021F">
        <w:t>OH</w:t>
      </w:r>
      <w:r w:rsidR="000A254C" w:rsidRPr="000A254C">
        <w:rPr>
          <w:vertAlign w:val="superscript"/>
        </w:rPr>
        <w:t>-</w:t>
      </w:r>
      <w:r w:rsidR="000A254C">
        <w:rPr>
          <w:vertAlign w:val="superscript"/>
        </w:rPr>
        <w:t xml:space="preserve"> </w:t>
      </w:r>
      <w:r w:rsidR="000A254C" w:rsidRPr="000A254C">
        <w:t>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27EF1B66" w14:textId="389A1629"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6107DDF1"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w:t>
      </w:r>
      <w:r w:rsidR="00780FF0" w:rsidRPr="001A2EB4">
        <w:lastRenderedPageBreak/>
        <w:t>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05DA4052"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w:t>
            </w:r>
            <w:r w:rsidRPr="001A2EB4">
              <w:rPr>
                <w:rFonts w:cs="Times New Roman"/>
                <w:sz w:val="22"/>
                <w:szCs w:val="22"/>
              </w:rPr>
              <w:t>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A7731"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5.04 × 10⁻⁶ g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3.5 × 10⁻⁹ g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w:t>
      </w:r>
      <w:r w:rsidR="00435C38" w:rsidRPr="001A2EB4">
        <w:lastRenderedPageBreak/>
        <w:t xml:space="preserve">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A54FE73"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lastRenderedPageBreak/>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4" w:author="Claude" w:date="2026-10-09T01:35:00Z"/>
          <w:rFonts w:cs="Times New Roman"/>
        </w:rPr>
      </w:pPr>
      <w:bookmarkStart w:id="15" w:name="fig:gsa"/>
      <w:del w:id="16"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7"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18"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19"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0"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1"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2"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3"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4"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5"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6"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7"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28"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9"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0" w:author="Claude" w:date="2026-10-09T01:35:00Z"/>
        </w:rPr>
      </w:pPr>
      <w:ins w:id="31"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(k</w:t>
        </w:r>
        <w:r w:rsidRPr="001A2EB4">
          <w:rPr>
            <w:vertAlign w:val="subscript"/>
          </w:rPr>
          <w:t>ORR</w:t>
        </w:r>
        <w:r w:rsidRPr="001A2EB4">
          <w:t>); the corrosion-product coefficients (k</w:t>
        </w:r>
        <w:r w:rsidRPr="001A2EB4">
          <w:rPr>
            <w:vertAlign w:val="subscript"/>
          </w:rPr>
          <w:t>f</w:t>
        </w:r>
        <w:r w:rsidRPr="001A2EB4">
          <w:t>, k</w:t>
        </w:r>
        <w:r w:rsidRPr="001A2EB4">
          <w:rPr>
            <w:vertAlign w:val="subscript"/>
          </w:rPr>
          <w:t>d</w:t>
        </w:r>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2" w:author="Claude" w:date="2026-10-09T02:19:00Z">
        <w:r w:rsidR="00B30658" w:rsidRPr="001A2EB4">
          <w:rPr>
            <w:rFonts w:cs="Times New Roman"/>
          </w:rPr>
          <w:fldChar w:fldCharType="begin"/>
        </w:r>
        <w:del w:id="33"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4" w:author="Unknown">
          <w:r w:rsidR="00F60B2A" w:rsidRPr="00F60B2A">
            <w:rPr>
              <w:rFonts w:cs="Times New Roman"/>
              <w:vertAlign w:val="superscript"/>
            </w:rPr>
            <w:delText>[21]</w:delText>
          </w:r>
        </w:del>
        <w:r w:rsidR="00B30658" w:rsidRPr="001A2EB4">
          <w:rPr>
            <w:rFonts w:cs="Times New Roman"/>
          </w:rPr>
          <w:fldChar w:fldCharType="end"/>
        </w:r>
      </w:ins>
      <w:ins w:id="35"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k</w:t>
        </w:r>
        <w:r w:rsidRPr="001A2EB4">
          <w:rPr>
            <w:vertAlign w:val="subscript"/>
          </w:rPr>
          <w:t>f</w:t>
        </w:r>
        <w:r w:rsidRPr="001A2EB4">
          <w:t>, k</w:t>
        </w:r>
        <w:r w:rsidRPr="001A2EB4">
          <w:rPr>
            <w:vertAlign w:val="subscript"/>
          </w:rPr>
          <w:t>d</w:t>
        </w:r>
        <w:r w:rsidRPr="001A2EB4">
          <w:t xml:space="preserve"> and k</w:t>
        </w:r>
        <w:r w:rsidRPr="001A2EB4">
          <w:rPr>
            <w:vertAlign w:val="subscript"/>
          </w:rPr>
          <w:t>ORR</w:t>
        </w:r>
        <w:r w:rsidRPr="001A2EB4">
          <w:t>.</w:t>
        </w:r>
      </w:ins>
    </w:p>
    <w:p w14:paraId="6A0951C6" w14:textId="5CEDC234" w:rsidR="0090588D" w:rsidRPr="001A2EB4" w:rsidRDefault="008C71CF" w:rsidP="00B31A12">
      <w:pPr>
        <w:pStyle w:val="BodyText"/>
        <w:rPr>
          <w:del w:id="36" w:author="Claude" w:date="2026-10-09T01:35:00Z"/>
        </w:rPr>
      </w:pPr>
      <w:del w:id="37"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38" w:author="Claude" w:date="2026-10-08T23:42:00Z">
        <w:r>
          <w:delText>identified</w:delText>
        </w:r>
      </w:del>
      <w:del w:id="39" w:author="Claude" w:date="2026-10-09T01:35:00Z">
        <w:r w:rsidR="00B31A12" w:rsidRPr="001A2EB4">
          <w:delText xml:space="preserve"> </w:delText>
        </w:r>
      </w:del>
      <w:del w:id="40" w:author="Claude" w:date="2026-10-08T23:42:00Z">
        <w:r>
          <w:delText>a</w:delText>
        </w:r>
      </w:del>
      <w:del w:id="41" w:author="Claude" w:date="2026-10-09T01:35:00Z">
        <w:r w:rsidR="00B31A12" w:rsidRPr="001A2EB4">
          <w:delText xml:space="preserve"> </w:delText>
        </w:r>
      </w:del>
      <w:del w:id="42" w:author="Claude" w:date="2026-10-08T23:42:00Z">
        <w:r>
          <w:delText>distinct</w:delText>
        </w:r>
      </w:del>
      <w:del w:id="43" w:author="Claude" w:date="2026-10-09T01:35:00Z">
        <w:r w:rsidR="00B31A12" w:rsidRPr="001A2EB4">
          <w:delText xml:space="preserve"> </w:delText>
        </w:r>
      </w:del>
      <w:del w:id="44" w:author="Claude" w:date="2026-10-08T23:42:00Z">
        <w:r>
          <w:delText>optimum</w:delText>
        </w:r>
      </w:del>
      <w:del w:id="45" w:author="Claude" w:date="2026-10-09T01:35:00Z">
        <w:r w:rsidR="00B31A12" w:rsidRPr="001A2EB4">
          <w:delText xml:space="preserve"> </w:delText>
        </w:r>
      </w:del>
      <w:del w:id="46" w:author="Claude" w:date="2026-10-08T23:42:00Z">
        <w:r>
          <w:delText>after</w:delText>
        </w:r>
      </w:del>
      <w:del w:id="47" w:author="Claude" w:date="2026-10-09T01:35:00Z">
        <w:r w:rsidR="00B31A12" w:rsidRPr="001A2EB4">
          <w:delText xml:space="preserve"> 22</w:delText>
        </w:r>
      </w:del>
      <w:del w:id="48" w:author="Claude" w:date="2026-10-08T23:42:00Z">
        <w:r>
          <w:delText xml:space="preserve"> iterations</w:delText>
        </w:r>
      </w:del>
      <w:del w:id="49"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0" w:author="Claude" w:date="2026-10-08T23:42:00Z">
        <w:r>
          <w:delText>, indicating stable convergence rather than continued sensitivity to parameter exploration</w:delText>
        </w:r>
      </w:del>
      <w:del w:id="51"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2" w:author="Claude" w:date="2026-10-08T23:42:00Z">
        <w:r>
          <w:lastRenderedPageBreak/>
          <w:delText xml:space="preserve">combination of </w:delText>
        </w:r>
      </w:del>
      <w:del w:id="53" w:author="Claude" w:date="2026-10-09T01:35:00Z">
        <w:r w:rsidR="00B31A12" w:rsidRPr="001A2EB4">
          <w:delText>low calibration error</w:delText>
        </w:r>
      </w:del>
      <w:del w:id="54" w:author="Claude" w:date="2026-10-08T23:42:00Z">
        <w:r>
          <w:delText xml:space="preserve"> and rapid convergence</w:delText>
        </w:r>
      </w:del>
      <w:del w:id="55"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6" w:author="Claude" w:date="2026-10-09T01:35:00Z"/>
        </w:rPr>
      </w:pPr>
      <w:ins w:id="57" w:author="Claude" w:date="2026-10-09T01:35:00Z">
        <w:r w:rsidRPr="001A2EB4">
          <w:t>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r w:rsidRPr="001A2EB4">
          <w:rPr>
            <w:vertAlign w:val="subscript"/>
          </w:rPr>
          <w:t>ORR</w:t>
        </w:r>
        <w:r w:rsidRPr="001A2EB4">
          <w:t xml:space="preserve"> was identifiable from the mass-loss data; fits of similar quality were obtained over wide ranges of k</w:t>
        </w:r>
        <w:r w:rsidRPr="001A2EB4">
          <w:rPr>
            <w:vertAlign w:val="subscript"/>
          </w:rPr>
          <w:t>f</w:t>
        </w:r>
        <w:r w:rsidRPr="001A2EB4">
          <w:t xml:space="preserve"> and k</w:t>
        </w:r>
        <w:r w:rsidRPr="001A2EB4">
          <w:rPr>
            <w:vertAlign w:val="subscript"/>
          </w:rPr>
          <w:t>d</w:t>
        </w:r>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58"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58"/>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59" w:name="_Ref238636197"/>
      <w:bookmarkStart w:id="60"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59"/>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1" w:author="Claude" w:date="2026-10-09T01:35:00Z">
              <w:r>
                <w:rPr>
                  <w:rFonts w:cs="Times New Roman"/>
                  <w:sz w:val="22"/>
                  <w:szCs w:val="22"/>
                </w:rPr>
                <w:delText>100</w:delText>
              </w:r>
            </w:del>
            <w:ins w:id="62"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3" w:author="Claude" w:date="2026-10-09T01:35:00Z">
              <w:r>
                <w:rPr>
                  <w:rFonts w:cs="Times New Roman"/>
                  <w:sz w:val="22"/>
                  <w:szCs w:val="22"/>
                </w:rPr>
                <w:delText>35.91</w:delText>
              </w:r>
            </w:del>
            <w:ins w:id="64"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5" w:author="Claude" w:date="2026-10-09T01:35:00Z">
              <w:r>
                <w:rPr>
                  <w:rFonts w:cs="Times New Roman"/>
                  <w:sz w:val="22"/>
                  <w:szCs w:val="22"/>
                </w:rPr>
                <w:delText>5</w:delText>
              </w:r>
            </w:del>
            <w:ins w:id="66" w:author="Claude" w:date="2026-10-09T01:35:00Z">
              <w:r w:rsidRPr="001A2EB4">
                <w:rPr>
                  <w:rFonts w:cs="Times New Roman"/>
                  <w:sz w:val="22"/>
                  <w:szCs w:val="22"/>
                </w:rPr>
                <w:t>8.0 × 10⁶</w:t>
              </w:r>
            </w:ins>
            <w:r w:rsidRPr="001A2EB4">
              <w:rPr>
                <w:rFonts w:cs="Times New Roman"/>
                <w:sz w:val="22"/>
                <w:szCs w:val="22"/>
              </w:rPr>
              <w:t xml:space="preserve">, </w:t>
            </w:r>
            <w:del w:id="67" w:author="Claude" w:date="2026-10-09T01:35:00Z">
              <w:r>
                <w:rPr>
                  <w:rFonts w:cs="Times New Roman"/>
                  <w:sz w:val="22"/>
                  <w:szCs w:val="22"/>
                </w:rPr>
                <w:delText>100</w:delText>
              </w:r>
            </w:del>
            <w:ins w:id="68"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69" w:author="Claude" w:date="2026-10-09T01:35:00Z">
              <w:r>
                <w:rPr>
                  <w:rFonts w:cs="Times New Roman"/>
                  <w:sz w:val="22"/>
                  <w:szCs w:val="22"/>
                </w:rPr>
                <w:delText>27.17</w:delText>
              </w:r>
            </w:del>
            <w:ins w:id="70"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1" w:author="Claude" w:date="2026-10-09T01:35:00Z">
              <w:r>
                <w:rPr>
                  <w:rFonts w:cs="Times New Roman"/>
                  <w:sz w:val="22"/>
                  <w:szCs w:val="22"/>
                </w:rPr>
                <w:delText>05</w:delText>
              </w:r>
            </w:del>
            <w:ins w:id="72" w:author="Claude" w:date="2026-10-09T01:35:00Z">
              <w:r w:rsidRPr="001A2EB4">
                <w:rPr>
                  <w:rFonts w:cs="Times New Roman"/>
                  <w:sz w:val="22"/>
                  <w:szCs w:val="22"/>
                </w:rPr>
                <w:t>5</w:t>
              </w:r>
            </w:ins>
            <w:r w:rsidRPr="001A2EB4">
              <w:rPr>
                <w:rFonts w:cs="Times New Roman"/>
                <w:sz w:val="22"/>
                <w:szCs w:val="22"/>
              </w:rPr>
              <w:t xml:space="preserve">, </w:t>
            </w:r>
            <w:del w:id="73" w:author="Claude" w:date="2026-10-09T01:35:00Z">
              <w:r>
                <w:rPr>
                  <w:rFonts w:cs="Times New Roman"/>
                  <w:sz w:val="22"/>
                  <w:szCs w:val="22"/>
                </w:rPr>
                <w:delText>5.0</w:delText>
              </w:r>
            </w:del>
            <w:ins w:id="74"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5" w:author="Claude" w:date="2026-10-09T01:35:00Z">
              <w:r>
                <w:rPr>
                  <w:rFonts w:cs="Times New Roman"/>
                  <w:sz w:val="22"/>
                  <w:szCs w:val="22"/>
                </w:rPr>
                <w:delText>0.51</w:delText>
              </w:r>
            </w:del>
            <w:ins w:id="76" w:author="Claude" w:date="2026-10-09T01:35:00Z">
              <w:r w:rsidRPr="001A2EB4">
                <w:rPr>
                  <w:rFonts w:cs="Times New Roman"/>
                  <w:sz w:val="22"/>
                  <w:szCs w:val="22"/>
                </w:rPr>
                <w:t>[v4 optimum]</w:t>
              </w:r>
            </w:ins>
          </w:p>
        </w:tc>
      </w:tr>
      <w:bookmarkEnd w:id="60"/>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7" w:author="Claude" w:date="2026-10-09T01:35:00Z"/>
        </w:rPr>
      </w:pPr>
      <w:ins w:id="78"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lastRenderedPageBreak/>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79"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0" w:author="Claude" w:date="2026-10-08T23:42:00Z">
        <w:r w:rsidRPr="001A2EB4">
          <w:rPr>
            <w:rFonts w:cs="Times New Roman"/>
          </w:rPr>
          <w:t>,</w:t>
        </w:r>
      </w:ins>
      <w:r w:rsidRPr="001A2EB4">
        <w:rPr>
          <w:rFonts w:cs="Times New Roman"/>
        </w:rPr>
        <w:t xml:space="preserve"> </w:t>
      </w:r>
      <w:del w:id="81" w:author="Claude" w:date="2026-10-08T23:42:00Z">
        <w:r>
          <w:rPr>
            <w:rFonts w:cs="Times New Roman"/>
          </w:rPr>
          <w:delText>for which</w:delText>
        </w:r>
      </w:del>
      <w:ins w:id="82"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3" w:author="Claude" w:date="2026-10-08T23:09:00Z">
        <w:r>
          <w:delText xml:space="preserve">film </w:delText>
        </w:r>
      </w:del>
      <w:r w:rsidR="008E5454">
        <w:t>corrosion-product</w:t>
      </w:r>
      <w:del w:id="84"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85"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85"/>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5"/>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7C64A86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 xml:space="preserve">pproximately 67% of the 28-day mass loss occurred within the first week, </w:t>
      </w:r>
      <w:del w:id="9003" w:author="Claude" w:date="2026-10-09T04:00:48Z">
        <w:r>
          <w:rPr>
            <w:rFonts w:cs="Times New Roman"/>
          </w:rPr>
          <w:delText xml:space="preserve">demonstrating</w:delText>
        </w:r>
      </w:del>
      <w:ins w:id="9002" w:author="Claude" w:date="2026-10-09T04:00:48Z">
        <w:r w:rsidRPr="001A2EB4">
          <w:rPr>
            <w:rFonts w:cs="Times New Roman"/>
          </w:rPr>
          <w:t xml:space="preserve">indicating</w:t>
        </w:r>
      </w:ins>
      <w:r w:rsidRPr="001A2EB4">
        <w:rPr>
          <w:rFonts w:cs="Times New Roman"/>
        </w:rPr>
        <w:t xml:space="preserve"> a transition from rapid initial degradation to progressively slower material loss</w:t>
      </w:r>
      <w:ins w:id="9001" w:author="Claude" w:date="2026-10-09T04:00:48Z">
        <w:r w:rsidRPr="001A2EB4">
          <w:rPr>
            <w:rFonts w:cs="Times New Roman"/>
          </w:rPr>
          <w:t xml:space="preserve">. The relative standard deviations are large, particularly at 28 days (n = 3), and the 14-day (3.03 ± 0.74 mg) and 28-day (3.67 ± 1.33 mg) values overlap substantially, so the apparent slowing between 14 and 28 days is consistent with the data but not statistically demonstrated</w:t>
        </w:r>
      </w:ins>
      <w:r w:rsidRPr="001A2EB4">
        <w:rPr>
          <w:rFonts w:cs="Times New Roman"/>
        </w:rPr>
        <w:t xml:space="preserve">.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86" w:name="_Ref238632622"/>
      <w:bookmarkStart w:id="87"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86"/>
      <w:bookmarkEnd w:id="87"/>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88" w:author="Claude" w:date="2026-10-09T01:35:00Z"/>
        </w:rPr>
      </w:pPr>
      <w:ins w:id="89" w:author="Claude" w:date="2026-10-09T01:35:00Z">
        <w:r w:rsidRPr="001A2EB4">
          <w:t>[Validation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26DF0A0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61512539" w:rsidR="000631D6" w:rsidRPr="001A2EB4" w:rsidRDefault="000631D6" w:rsidP="00B10D4A">
      <w:pPr>
        <w:pStyle w:val="Captions"/>
      </w:pPr>
      <w:bookmarkStart w:id="90"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90"/>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1" w:author="Claude" w:date="2026-10-09T01:35:00Z"/>
        </w:rPr>
      </w:pPr>
      <w:ins w:id="92" w:author="Claude" w:date="2026-10-09T01:35:00Z">
        <w:r w:rsidRPr="001A2EB4">
          <w:t>[The Zn²⁺ and pH comparison will be regenerated after the OH⁻ balance is validated, or the pH comparison will be removed.]</w:t>
        </w:r>
      </w:ins>
    </w:p>
    <w:p w14:paraId="4B569DE1" w14:textId="1C8371F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xml:space="preserve">, the model reproduced the overall evolution of both quantities, </w:t>
      </w:r>
      <w:r w:rsidRPr="001A2EB4">
        <w:rPr>
          <w:rFonts w:cs="Times New Roman"/>
        </w:rPr>
        <w:lastRenderedPageBreak/>
        <w:t>capturing the rapid initial increase followed by a gradual plateau</w:t>
      </w:r>
      <w:ins w:id="9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5" w:author="Claude" w:date="2026-10-09T01:35:00Z"/>
        </w:rPr>
      </w:pPr>
      <w:ins w:id="96" w:author="Claude" w:date="2026-10-09T01:35:00Z">
        <w:r w:rsidRPr="001A2EB4">
          <w:t>[The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del w:id="9002" w:author="Claude" w:date="2026-10-09T04:34:55Z">
        <w:r>
          <w:rPr>
            <w:b/>
            <w:bCs/>
          </w:rPr>
          <w:delText xml:space="preserve">S8</w:delText>
        </w:r>
      </w:del>
      <w:ins w:id="9001" w:author="Claude" w:date="2026-10-09T04:34:55Z">
        <w:r w:rsidR="00CF36DC" w:rsidRPr="00B565AC">
          <w:rPr>
            <w:b/>
            <w:bCs/>
          </w:rPr>
          <w:t xml:space="preserve">S7</w:t>
        </w:r>
      </w:ins>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lastRenderedPageBreak/>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97"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97"/>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lastRenderedPageBreak/>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98"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99"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99"/>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lastRenderedPageBreak/>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100"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100"/>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1"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2"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xml:space="preserve">​ should be regarded as an effective parameter that partially incorporates uncertainty in oxygen availability</w:t>
      </w:r>
      <w:ins w:id="9001" w:author="Claude" w:date="2026-10-09T03:53:00Z">
        <w:r w:rsidR="00492114" w:rsidRPr="00492114">
          <w:t xml:space="preserve">. The computational domain (30 × 30 × 30 mm, 27 mL) is smaller than the experimental solution volume (about 44 mL), oxygen is supplied continuously through the top face instead of by the 48 h medium renewal, and the sensitivity to domain size, top-boundary area and specimen position has not been tested</w:t>
        </w:r>
      </w:ins>
      <w:r w:rsidR="00492114" w:rsidRPr="00492114">
        <w:t xml:space="preserve">.</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3" w:author="Claude" w:date="2026-10-08T20:38:00Z"/>
        </w:rPr>
      </w:pPr>
    </w:p>
    <w:p w14:paraId="6233A8DD" w14:textId="77777777" w:rsidR="00527833" w:rsidRDefault="00527833" w:rsidP="00711ECD">
      <w:pPr>
        <w:pStyle w:val="BodyText"/>
        <w:ind w:firstLine="0"/>
        <w:rPr>
          <w:ins w:id="104" w:author="Claude" w:date="2026-10-08T20:38:00Z"/>
        </w:rPr>
      </w:pPr>
    </w:p>
    <w:p w14:paraId="1A4D172F" w14:textId="77777777" w:rsidR="00527833" w:rsidRPr="001A2EB4" w:rsidRDefault="00527833" w:rsidP="00711ECD">
      <w:pPr>
        <w:pStyle w:val="BodyText"/>
        <w:ind w:firstLine="0"/>
        <w:rPr>
          <w:ins w:id="105" w:author="Claude" w:date="2026-10-08T20:38:00Z"/>
        </w:rPr>
      </w:pPr>
    </w:p>
    <w:bookmarkEnd w:id="98"/>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6"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7"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08" w:author="Claude" w:date="2026-10-08T23:42:00Z">
        <w:r>
          <w:delText>enabling</w:delText>
        </w:r>
      </w:del>
      <w:ins w:id="109" w:author="Claude" w:date="2026-10-08T23:42:00Z">
        <w:r w:rsidRPr="005B5344">
          <w:t>which could enable</w:t>
        </w:r>
      </w:ins>
      <w:r w:rsidRPr="005B5344">
        <w:t xml:space="preserve"> structural performance to be considered throughout the implant lifetime rather than only at implantation.</w:t>
      </w:r>
      <w:bookmarkEnd w:id="106"/>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w:t>
      </w:r>
      <w:proofErr w:type="spellStart"/>
      <w:r w:rsidRPr="001F250F">
        <w:t>Shearier</w:t>
      </w:r>
      <w:proofErr w:type="spellEnd"/>
      <w:r w:rsidRPr="001F250F">
        <w:t xml:space="preserve">,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w:t>
      </w:r>
      <w:proofErr w:type="spellStart"/>
      <w:r w:rsidRPr="001F250F">
        <w:t>Atrens</w:t>
      </w:r>
      <w:proofErr w:type="spellEnd"/>
      <w:r w:rsidRPr="001F250F">
        <w:t xml:space="preserve">, G. Song, M. Liu, Z. Shi, F. Cao, and M. S. </w:t>
      </w:r>
      <w:proofErr w:type="spellStart"/>
      <w:r w:rsidRPr="001F250F">
        <w:t>Dargusch</w:t>
      </w:r>
      <w:proofErr w:type="spellEnd"/>
      <w:r w:rsidRPr="001F250F">
        <w:t xml:space="preserve">,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w:t>
      </w:r>
      <w:proofErr w:type="spellStart"/>
      <w:r w:rsidRPr="001F250F">
        <w:t>Katarivas</w:t>
      </w:r>
      <w:proofErr w:type="spellEnd"/>
      <w:r w:rsidRPr="001F250F">
        <w:t xml:space="preserve">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w:t>
      </w:r>
      <w:proofErr w:type="spellStart"/>
      <w:r w:rsidRPr="001F250F">
        <w:t>Vojtěch</w:t>
      </w:r>
      <w:proofErr w:type="spellEnd"/>
      <w:r w:rsidRPr="001F250F">
        <w:t xml:space="preserve">, J. </w:t>
      </w:r>
      <w:proofErr w:type="spellStart"/>
      <w:r w:rsidRPr="001F250F">
        <w:t>Kubásek</w:t>
      </w:r>
      <w:proofErr w:type="spellEnd"/>
      <w:r w:rsidRPr="001F250F">
        <w:t xml:space="preserve">, J. </w:t>
      </w:r>
      <w:proofErr w:type="spellStart"/>
      <w:r w:rsidRPr="001F250F">
        <w:t>Šerák</w:t>
      </w:r>
      <w:proofErr w:type="spellEnd"/>
      <w:r w:rsidRPr="001F250F">
        <w:t xml:space="preserve">, and P. </w:t>
      </w:r>
      <w:proofErr w:type="spellStart"/>
      <w:r w:rsidRPr="001F250F">
        <w:t>Novák</w:t>
      </w:r>
      <w:proofErr w:type="spellEnd"/>
      <w:r w:rsidRPr="001F250F">
        <w:t xml:space="preserve">, “Mechanical and Corrosion Properties of Newly Developed Biodegradable Zn-Based Alloys for Bone Fixation,”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proofErr w:type="spellStart"/>
      <w:r w:rsidRPr="001F250F">
        <w:rPr>
          <w:i/>
          <w:iCs/>
        </w:rPr>
        <w:t>npj</w:t>
      </w:r>
      <w:proofErr w:type="spellEnd"/>
      <w:r w:rsidRPr="001F250F">
        <w:rPr>
          <w:i/>
          <w:iCs/>
        </w:rPr>
        <w:t xml:space="preserve">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t>
      </w:r>
      <w:proofErr w:type="spellStart"/>
      <w:r w:rsidRPr="001F250F">
        <w:t>Willumeit-Römer</w:t>
      </w:r>
      <w:proofErr w:type="spellEnd"/>
      <w:r w:rsidRPr="001F250F">
        <w:t>, and B. Zeller-</w:t>
      </w:r>
      <w:proofErr w:type="spellStart"/>
      <w:r w:rsidRPr="001F250F">
        <w:t>Plumhoff</w:t>
      </w:r>
      <w:proofErr w:type="spellEnd"/>
      <w:r w:rsidRPr="001F250F">
        <w:t xml:space="preserve">,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w:t>
      </w:r>
      <w:proofErr w:type="spellStart"/>
      <w:r w:rsidRPr="001F250F">
        <w:t>Petrini</w:t>
      </w:r>
      <w:proofErr w:type="spellEnd"/>
      <w:r w:rsidRPr="001F250F">
        <w:t xml:space="preserve">, M. </w:t>
      </w:r>
      <w:proofErr w:type="spellStart"/>
      <w:r w:rsidRPr="001F250F">
        <w:t>Vedani</w:t>
      </w:r>
      <w:proofErr w:type="spellEnd"/>
      <w:r w:rsidRPr="001F250F">
        <w:t xml:space="preserve">, S. </w:t>
      </w:r>
      <w:proofErr w:type="spellStart"/>
      <w:r w:rsidRPr="001F250F">
        <w:t>Trasatti</w:t>
      </w:r>
      <w:proofErr w:type="spellEnd"/>
      <w:r w:rsidRPr="001F250F">
        <w:t xml:space="preserve">, and F. </w:t>
      </w:r>
      <w:proofErr w:type="spellStart"/>
      <w:r w:rsidRPr="001F250F">
        <w:t>Migliavacca</w:t>
      </w:r>
      <w:proofErr w:type="spellEnd"/>
      <w:r w:rsidRPr="001F250F">
        <w:t xml:space="preserve">, “Continuum Damage Model for Bioresorbable Magnesium Alloy Devices — Application to Coronary </w:t>
      </w:r>
      <w:r w:rsidRPr="001F250F">
        <w:lastRenderedPageBreak/>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w:t>
      </w:r>
      <w:proofErr w:type="spellStart"/>
      <w:r w:rsidRPr="001F250F">
        <w:t>Barzegari</w:t>
      </w:r>
      <w:proofErr w:type="spellEnd"/>
      <w:r w:rsidRPr="001F250F">
        <w:t xml:space="preserve">, D. Mei, S. V. </w:t>
      </w:r>
      <w:proofErr w:type="spellStart"/>
      <w:r w:rsidRPr="001F250F">
        <w:t>Lamaka</w:t>
      </w:r>
      <w:proofErr w:type="spellEnd"/>
      <w:r w:rsidRPr="001F250F">
        <w:t xml:space="preserve">,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w:t>
      </w:r>
      <w:proofErr w:type="spellStart"/>
      <w:r w:rsidRPr="001F250F">
        <w:t>Bajger</w:t>
      </w:r>
      <w:proofErr w:type="spellEnd"/>
      <w:r w:rsidRPr="001F250F">
        <w:t xml:space="preserve">, J. M. A. </w:t>
      </w:r>
      <w:proofErr w:type="spellStart"/>
      <w:r w:rsidRPr="001F250F">
        <w:t>Ashbourn</w:t>
      </w:r>
      <w:proofErr w:type="spellEnd"/>
      <w:r w:rsidRPr="001F250F">
        <w:t xml:space="preserve">, V. </w:t>
      </w:r>
      <w:proofErr w:type="spellStart"/>
      <w:r w:rsidRPr="001F250F">
        <w:t>Manhas</w:t>
      </w:r>
      <w:proofErr w:type="spellEnd"/>
      <w:r w:rsidRPr="001F250F">
        <w:t xml:space="preserve">, Y. Guyot, K. </w:t>
      </w:r>
      <w:proofErr w:type="spellStart"/>
      <w:r w:rsidRPr="001F250F">
        <w:t>Lietaert</w:t>
      </w:r>
      <w:proofErr w:type="spellEnd"/>
      <w:r w:rsidRPr="001F250F">
        <w:t xml:space="preserve">, and L. Geris, “Mathematical Modelling of the Degradation </w:t>
      </w:r>
      <w:proofErr w:type="spellStart"/>
      <w:r w:rsidRPr="001F250F">
        <w:t>Behaviour</w:t>
      </w:r>
      <w:proofErr w:type="spellEnd"/>
      <w:r w:rsidRPr="001F250F">
        <w:t xml:space="preserve">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w:t>
      </w:r>
      <w:proofErr w:type="spellStart"/>
      <w:r w:rsidRPr="001F250F">
        <w:t>Medhekar</w:t>
      </w:r>
      <w:proofErr w:type="spellEnd"/>
      <w:r w:rsidRPr="001F250F">
        <w:t xml:space="preserve">, G. S. Frankel, and N. </w:t>
      </w:r>
      <w:proofErr w:type="spellStart"/>
      <w:r w:rsidRPr="001F250F">
        <w:t>Birbilis</w:t>
      </w:r>
      <w:proofErr w:type="spellEnd"/>
      <w:r w:rsidRPr="001F250F">
        <w:t xml:space="preserve">,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w:t>
      </w:r>
      <w:proofErr w:type="spellStart"/>
      <w:r w:rsidRPr="001F250F">
        <w:t>Nishikata</w:t>
      </w:r>
      <w:proofErr w:type="spellEnd"/>
      <w:r w:rsidRPr="001F250F">
        <w:t xml:space="preserve">, and T. </w:t>
      </w:r>
      <w:proofErr w:type="spellStart"/>
      <w:r w:rsidRPr="001F250F">
        <w:t>Tsuru</w:t>
      </w:r>
      <w:proofErr w:type="spellEnd"/>
      <w:r w:rsidRPr="001F250F">
        <w:t xml:space="preserve">,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t>
      </w:r>
      <w:proofErr w:type="spellStart"/>
      <w:r w:rsidRPr="001F250F">
        <w:t>Wallmersperger</w:t>
      </w:r>
      <w:proofErr w:type="spellEnd"/>
      <w:r w:rsidRPr="001F250F">
        <w:t xml:space="preserve">, “Modeling the Uniform Corrosion Behavior of Zinc in Salt Spray Testing,” </w:t>
      </w:r>
      <w:proofErr w:type="spellStart"/>
      <w:r w:rsidRPr="001F250F">
        <w:rPr>
          <w:i/>
          <w:iCs/>
        </w:rPr>
        <w:t>npj</w:t>
      </w:r>
      <w:proofErr w:type="spellEnd"/>
      <w:r w:rsidRPr="001F250F">
        <w:rPr>
          <w:i/>
          <w:iCs/>
        </w:rPr>
        <w:t xml:space="preserve">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w:t>
      </w:r>
      <w:proofErr w:type="spellStart"/>
      <w:r w:rsidRPr="001F250F">
        <w:t>Kistanov</w:t>
      </w:r>
      <w:proofErr w:type="spellEnd"/>
      <w:r w:rsidRPr="001F250F">
        <w:t xml:space="preserve">, A. A. </w:t>
      </w:r>
      <w:proofErr w:type="spellStart"/>
      <w:r w:rsidRPr="001F250F">
        <w:t>Izosimov</w:t>
      </w:r>
      <w:proofErr w:type="spellEnd"/>
      <w:r w:rsidRPr="001F250F">
        <w:t xml:space="preserve">, and E. A. </w:t>
      </w:r>
      <w:proofErr w:type="spellStart"/>
      <w:r w:rsidRPr="001F250F">
        <w:t>Korznikova</w:t>
      </w:r>
      <w:proofErr w:type="spellEnd"/>
      <w:r w:rsidRPr="001F250F">
        <w:t xml:space="preserve">,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w:t>
      </w:r>
      <w:proofErr w:type="spellStart"/>
      <w:r w:rsidRPr="001F250F">
        <w:t>AlBaraghtheh</w:t>
      </w:r>
      <w:proofErr w:type="spellEnd"/>
      <w:r w:rsidRPr="001F250F">
        <w:t xml:space="preserve">, R. </w:t>
      </w:r>
      <w:proofErr w:type="spellStart"/>
      <w:r w:rsidRPr="001F250F">
        <w:t>Willumeit‐Römer</w:t>
      </w:r>
      <w:proofErr w:type="spellEnd"/>
      <w:r w:rsidRPr="001F250F">
        <w:t>, and B. Zeller‐</w:t>
      </w:r>
      <w:proofErr w:type="spellStart"/>
      <w:r w:rsidRPr="001F250F">
        <w:t>Plumhoff</w:t>
      </w:r>
      <w:proofErr w:type="spellEnd"/>
      <w:r w:rsidRPr="001F250F">
        <w:t xml:space="preserve">,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w:t>
      </w:r>
      <w:proofErr w:type="spellStart"/>
      <w:r w:rsidRPr="001F250F">
        <w:t>Su</w:t>
      </w:r>
      <w:proofErr w:type="spellEnd"/>
      <w:r w:rsidRPr="001F250F">
        <w:t xml:space="preserve">, L. </w:t>
      </w:r>
      <w:proofErr w:type="spellStart"/>
      <w:r w:rsidRPr="001F250F">
        <w:t>Qiao</w:t>
      </w:r>
      <w:proofErr w:type="spellEnd"/>
      <w:r w:rsidRPr="001F250F">
        <w:t xml:space="preserve">, and Y. Yan, “Insight into the Corrosion </w:t>
      </w:r>
      <w:proofErr w:type="spellStart"/>
      <w:r w:rsidRPr="001F250F">
        <w:t>Behaviour</w:t>
      </w:r>
      <w:proofErr w:type="spellEnd"/>
      <w:r w:rsidRPr="001F250F">
        <w:t xml:space="preserve">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w:t>
      </w:r>
      <w:proofErr w:type="spellStart"/>
      <w:r w:rsidRPr="001F250F">
        <w:t>Golovaty</w:t>
      </w:r>
      <w:proofErr w:type="spellEnd"/>
      <w:r w:rsidRPr="001F250F">
        <w:t xml:space="preserve">, K. L. Kreider, G. W. Young, and R. S. Lillard, “An Adaptive Level Set Approach for Modeling Damage Due to Galvanic Corrosion,” </w:t>
      </w:r>
      <w:r w:rsidRPr="001F250F">
        <w:rPr>
          <w:i/>
          <w:iCs/>
        </w:rPr>
        <w:lastRenderedPageBreak/>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proofErr w:type="gramStart"/>
      <w:r w:rsidRPr="001F250F">
        <w:rPr>
          <w:b/>
          <w:bCs/>
          <w:vertAlign w:val="subscript"/>
        </w:rPr>
        <w:t>2</w:t>
      </w:r>
      <w:r w:rsidRPr="001F250F">
        <w:rPr>
          <w:b/>
          <w:bCs/>
        </w:rPr>
        <w:t xml:space="preserve"> </w:t>
      </w:r>
      <w:r w:rsidRPr="001F250F">
        <w:t xml:space="preserve"> </w:t>
      </w:r>
      <w:r w:rsidRPr="001F250F">
        <w:rPr>
          <w:b/>
          <w:bCs/>
        </w:rPr>
        <w:t>O</w:t>
      </w:r>
      <w:proofErr w:type="gramEnd"/>
      <w:r w:rsidRPr="001F250F">
        <w:rPr>
          <w:b/>
          <w:bCs/>
        </w:rPr>
        <w:t xml:space="preserve">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w:t>
      </w:r>
      <w:proofErr w:type="spellStart"/>
      <w:r w:rsidRPr="001F250F">
        <w:t>Marmet</w:t>
      </w:r>
      <w:proofErr w:type="spellEnd"/>
      <w:r w:rsidRPr="001F250F">
        <w:t xml:space="preserve">, M. </w:t>
      </w:r>
      <w:proofErr w:type="spellStart"/>
      <w:r w:rsidRPr="001F250F">
        <w:t>Fingerle</w:t>
      </w:r>
      <w:proofErr w:type="spellEnd"/>
      <w:r w:rsidRPr="001F250F">
        <w:t xml:space="preserve">, A. </w:t>
      </w:r>
      <w:proofErr w:type="spellStart"/>
      <w:r w:rsidRPr="001F250F">
        <w:t>Wiegmann</w:t>
      </w:r>
      <w:proofErr w:type="spellEnd"/>
      <w:r w:rsidRPr="001F250F">
        <w:t xml:space="preserve">,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w:t>
      </w:r>
      <w:proofErr w:type="spellStart"/>
      <w:r w:rsidRPr="001F250F">
        <w:t>Tkacz</w:t>
      </w:r>
      <w:proofErr w:type="spellEnd"/>
      <w:r w:rsidRPr="001F250F">
        <w:t xml:space="preserve">, K. </w:t>
      </w:r>
      <w:proofErr w:type="spellStart"/>
      <w:r w:rsidRPr="001F250F">
        <w:t>Slouková</w:t>
      </w:r>
      <w:proofErr w:type="spellEnd"/>
      <w:r w:rsidRPr="001F250F">
        <w:t xml:space="preserve">, J. </w:t>
      </w:r>
      <w:proofErr w:type="spellStart"/>
      <w:r w:rsidRPr="001F250F">
        <w:t>Minda</w:t>
      </w:r>
      <w:proofErr w:type="spellEnd"/>
      <w:r w:rsidRPr="001F250F">
        <w:t xml:space="preserve">,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w:t>
      </w:r>
      <w:proofErr w:type="spellStart"/>
      <w:r w:rsidRPr="001F250F">
        <w:t>Kokubo</w:t>
      </w:r>
      <w:proofErr w:type="spellEnd"/>
      <w:r w:rsidRPr="001F250F">
        <w:t xml:space="preserve">, and H. </w:t>
      </w:r>
      <w:proofErr w:type="spellStart"/>
      <w:r w:rsidRPr="001F250F">
        <w:t>Takadama</w:t>
      </w:r>
      <w:proofErr w:type="spellEnd"/>
      <w:r w:rsidRPr="001F250F">
        <w:t xml:space="preserve">, “How Useful Is SBF in Predicting in Vivo Bone </w:t>
      </w:r>
      <w:proofErr w:type="gramStart"/>
      <w:r w:rsidRPr="001F250F">
        <w:t>Bioactivity?,</w:t>
      </w:r>
      <w:proofErr w:type="gramEnd"/>
      <w:r w:rsidRPr="001F250F">
        <w:t xml:space="preserve">”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w:t>
      </w:r>
      <w:proofErr w:type="spellStart"/>
      <w:r w:rsidRPr="001F250F">
        <w:t>Volinsky</w:t>
      </w:r>
      <w:proofErr w:type="spellEnd"/>
      <w:r w:rsidRPr="001F250F">
        <w:t xml:space="preserve">,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w:t>
      </w:r>
      <w:proofErr w:type="spellStart"/>
      <w:r w:rsidRPr="001F250F">
        <w:t>Mostaed</w:t>
      </w:r>
      <w:proofErr w:type="spellEnd"/>
      <w:r w:rsidRPr="001F250F">
        <w:t>, M. Sikora-</w:t>
      </w:r>
      <w:proofErr w:type="spellStart"/>
      <w:r w:rsidRPr="001F250F">
        <w:t>Jasinska</w:t>
      </w:r>
      <w:proofErr w:type="spellEnd"/>
      <w:r w:rsidRPr="001F250F">
        <w:t xml:space="preserve">, J. W. </w:t>
      </w:r>
      <w:proofErr w:type="spellStart"/>
      <w:r w:rsidRPr="001F250F">
        <w:t>Drelich</w:t>
      </w:r>
      <w:proofErr w:type="spellEnd"/>
      <w:r w:rsidRPr="001F250F">
        <w:t xml:space="preserve">, and M. </w:t>
      </w:r>
      <w:proofErr w:type="spellStart"/>
      <w:r w:rsidRPr="001F250F">
        <w:t>Vedani</w:t>
      </w:r>
      <w:proofErr w:type="spellEnd"/>
      <w:r w:rsidRPr="001F250F">
        <w:t xml:space="preserve">, “Zinc-Based Alloys for Degradable Vascular Stent Applications,” </w:t>
      </w:r>
      <w:r w:rsidRPr="001F250F">
        <w:rPr>
          <w:i/>
          <w:iCs/>
        </w:rPr>
        <w:t xml:space="preserve">Acta </w:t>
      </w:r>
      <w:proofErr w:type="spellStart"/>
      <w:r w:rsidRPr="001F250F">
        <w:rPr>
          <w:i/>
          <w:iCs/>
        </w:rPr>
        <w:t>Biomaterialia</w:t>
      </w:r>
      <w:proofErr w:type="spellEnd"/>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0304B" w14:textId="77777777" w:rsidR="005A7731" w:rsidRDefault="005A7731">
      <w:r>
        <w:separator/>
      </w:r>
    </w:p>
  </w:endnote>
  <w:endnote w:type="continuationSeparator" w:id="0">
    <w:p w14:paraId="1647A5E9" w14:textId="77777777" w:rsidR="005A7731" w:rsidRDefault="005A7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1AC36" w14:textId="77777777" w:rsidR="005A7731" w:rsidRDefault="005A7731">
      <w:r>
        <w:separator/>
      </w:r>
    </w:p>
  </w:footnote>
  <w:footnote w:type="continuationSeparator" w:id="0">
    <w:p w14:paraId="6F702D39" w14:textId="77777777" w:rsidR="005A7731" w:rsidRDefault="005A7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31"/>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30</Pages>
  <Words>24676</Words>
  <Characters>140659</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21</cp:revision>
  <cp:lastPrinted>2026-10-07T06:32:00Z</cp:lastPrinted>
  <dcterms:created xsi:type="dcterms:W3CDTF">2026-10-01T06:12:00Z</dcterms:created>
  <dcterms:modified xsi:type="dcterms:W3CDTF">2026-10-09T03:51:00Z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