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0" w:after="120"/>
      </w:pPr>
      <w:r>
        <w:rPr>
          <w:rFonts w:ascii="Arial" w:cs="Arial" w:eastAsia="Arial" w:hAnsi="Arial"/>
          <w:b/>
          <w:bCs/>
          <w:color w:val="FF6200"/>
          <w:sz w:val="36"/>
          <w:szCs w:val="36"/>
        </w:rPr>
        <w:t xml:space="preserve">Talking Notes — Power BI for Finance</w:t>
      </w:r>
    </w:p>
    <w:p>
      <w:pPr>
        <w:spacing w:after="80"/>
      </w:pPr>
      <w:r>
        <w:rPr>
          <w:rFonts w:ascii="Arial" w:cs="Arial" w:eastAsia="Arial" w:hAnsi="Arial"/>
          <w:i/>
          <w:iCs/>
          <w:color w:val="666666"/>
          <w:sz w:val="20"/>
          <w:szCs w:val="20"/>
        </w:rPr>
        <w:t xml:space="preserve">Facilitator reference only  |  Not for distribution to participants</w:t>
      </w:r>
    </w:p>
    <w:p>
      <w:pPr>
        <w:spacing w:before="80"/>
      </w:pPr>
      <w:r>
        <w:t xml:space="preserve"/>
      </w:r>
    </w:p>
    <w:p>
      <w:pPr>
        <w:spacing w:before="60" w:after="80"/>
      </w:pPr>
      <w:r>
        <w:rPr>
          <w:rFonts w:ascii="Arial" w:cs="Arial" w:eastAsia="Arial" w:hAnsi="Arial"/>
          <w:i w:val="false"/>
          <w:iCs w:val="false"/>
          <w:color w:val="333333"/>
          <w:sz w:val="20"/>
          <w:szCs w:val="20"/>
        </w:rPr>
        <w:t xml:space="preserve">This document contains word-for-word talking lines and action prompts for each section of the session. The lines in orange boxes are suggested spoken words. The lines in blue boxes are actions to perform on screen. Adapt the language as needed — these are prompts, not a script.</w:t>
      </w:r>
    </w:p>
    <w:p>
      <w:pPr>
        <w:spacing w:before="160"/>
      </w:pPr>
      <w:r>
        <w:t xml:space="preserve"/>
      </w:r>
    </w:p>
    <w:p>
      <w:pPr>
        <w:pStyle w:val="Heading2"/>
        <w:spacing w:before="240" w:after="100"/>
      </w:pPr>
      <w:r>
        <w:rPr>
          <w:rFonts w:ascii="Arial" w:cs="Arial" w:eastAsia="Arial" w:hAnsi="Arial"/>
          <w:b/>
          <w:bCs/>
          <w:color w:val="002060"/>
          <w:sz w:val="26"/>
          <w:szCs w:val="26"/>
        </w:rPr>
        <w:t xml:space="preserve">0:00 – 0:10  —  Introduction (10 min)</w:t>
      </w:r>
    </w:p>
    <w:p>
      <w:pPr>
        <w:spacing w:before="60" w:after="80"/>
      </w:pPr>
      <w:r>
        <w:rPr>
          <w:rFonts w:ascii="Arial" w:cs="Arial" w:eastAsia="Arial" w:hAnsi="Arial"/>
          <w:i/>
          <w:iCs/>
          <w:color w:val="555555"/>
          <w:sz w:val="20"/>
          <w:szCs w:val="20"/>
        </w:rPr>
        <w:t xml:space="preserve">Objective: Set the context. The audience should understand why Power BI is relevant to Finance before any tool is opened.</w:t>
      </w:r>
    </w:p>
    <w:p>
      <w:pPr>
        <w:spacing w:before="60"/>
      </w:pPr>
      <w:r>
        <w:t xml:space="preserve"/>
      </w:r>
    </w:p>
    <w:p>
      <w:pPr>
        <w:pBdr>
          <w:left w:val="single" w:color="FF6200" w:sz="8"/>
        </w:pBdr>
        <w:shd w:fill="FFF8F5" w:val="clear"/>
        <w:spacing w:before="80" w:after="80"/>
        <w:ind w:left="360"/>
      </w:pPr>
      <w:r>
        <w:rPr>
          <w:rFonts w:ascii="Arial" w:cs="Arial" w:eastAsia="Arial" w:hAnsi="Arial"/>
          <w:i/>
          <w:iCs/>
          <w:color w:val="333333"/>
          <w:sz w:val="20"/>
          <w:szCs w:val="20"/>
        </w:rPr>
        <w:t xml:space="preserve">“The Finance function works with large volumes of data — revenue by country and product, expenses by type, actuals versus plan every month. Today we will take that data out of a static Excel file and put it into a model that answers questions dynamically.”</w:t>
      </w:r>
    </w:p>
    <w:p>
      <w:pPr>
        <w:pBdr>
          <w:left w:val="single" w:color="FF6200" w:sz="8"/>
        </w:pBdr>
        <w:shd w:fill="FFF8F5" w:val="clear"/>
        <w:spacing w:before="80" w:after="80"/>
        <w:ind w:left="360"/>
      </w:pPr>
      <w:r>
        <w:rPr>
          <w:rFonts w:ascii="Arial" w:cs="Arial" w:eastAsia="Arial" w:hAnsi="Arial"/>
          <w:i/>
          <w:iCs/>
          <w:color w:val="333333"/>
          <w:sz w:val="20"/>
          <w:szCs w:val="20"/>
        </w:rPr>
        <w:t xml:space="preserve">“Power BI does not replace Excel. It connects to Excel. The file you already have becomes the data source. Everything you have built in Excel — the structure, the categories, the numbers — carries forward.”</w:t>
      </w:r>
    </w:p>
    <w:p>
      <w:pPr>
        <w:pBdr>
          <w:left w:val="single" w:color="1F4E79" w:sz="6"/>
        </w:pBdr>
        <w:spacing w:before="60" w:after="60"/>
        <w:ind w:left="360"/>
      </w:pPr>
      <w:r>
        <w:rPr>
          <w:rFonts w:ascii="Arial" w:cs="Arial" w:eastAsia="Arial" w:hAnsi="Arial"/>
          <w:b/>
          <w:bCs/>
          <w:color w:val="1F4E79"/>
          <w:sz w:val="20"/>
          <w:szCs w:val="20"/>
        </w:rPr>
        <w:t xml:space="preserve">ACTION:  Open the Excel file on screen. Show the Fact_Revenue tab briefly. Point out: Country, Product, Year, Month, Actual, Plan. Then show Fact_Expenses. Point out the same columns plus Expense_Type.</w:t>
      </w:r>
    </w:p>
    <w:p>
      <w:pPr>
        <w:pBdr>
          <w:left w:val="single" w:color="FF6200" w:sz="8"/>
        </w:pBdr>
        <w:shd w:fill="FFF8F5" w:val="clear"/>
        <w:spacing w:before="80" w:after="80"/>
        <w:ind w:left="360"/>
      </w:pPr>
      <w:r>
        <w:rPr>
          <w:rFonts w:ascii="Arial" w:cs="Arial" w:eastAsia="Arial" w:hAnsi="Arial"/>
          <w:i/>
          <w:iCs/>
          <w:color w:val="333333"/>
          <w:sz w:val="20"/>
          <w:szCs w:val="20"/>
        </w:rPr>
        <w:t xml:space="preserve">“Two tables. Revenue and expenses. They share the Country, Product and Year columns. In Power BI, those shared columns become the relationships that connect the tables. One filter updates both tables at the same time. We will see that in action shortly.”</w:t>
      </w:r>
    </w:p>
    <w:p>
      <w:pPr>
        <w:spacing w:before="160"/>
      </w:pPr>
      <w:r>
        <w:t xml:space="preserve"/>
      </w:r>
    </w:p>
    <w:p>
      <w:pPr>
        <w:pStyle w:val="Heading2"/>
        <w:spacing w:before="240" w:after="100"/>
      </w:pPr>
      <w:r>
        <w:rPr>
          <w:rFonts w:ascii="Arial" w:cs="Arial" w:eastAsia="Arial" w:hAnsi="Arial"/>
          <w:b/>
          <w:bCs/>
          <w:color w:val="002060"/>
          <w:sz w:val="26"/>
          <w:szCs w:val="26"/>
        </w:rPr>
        <w:t xml:space="preserve">0:10 – 0:25  —  Connect data and create the model (15 min)</w:t>
      </w:r>
    </w:p>
    <w:p>
      <w:pPr>
        <w:spacing w:before="60" w:after="80"/>
      </w:pPr>
      <w:r>
        <w:rPr>
          <w:rFonts w:ascii="Arial" w:cs="Arial" w:eastAsia="Arial" w:hAnsi="Arial"/>
          <w:i/>
          <w:iCs/>
          <w:color w:val="555555"/>
          <w:sz w:val="20"/>
          <w:szCs w:val="20"/>
        </w:rPr>
        <w:t xml:space="preserve">Objective: Load both tables into Power BI and draw the three relationships. Keep this brisk — the payoff comes when the slicer works.</w:t>
      </w:r>
    </w:p>
    <w:p>
      <w:pPr>
        <w:spacing w:before="60"/>
      </w:pPr>
      <w:r>
        <w:t xml:space="preserve"/>
      </w:r>
    </w:p>
    <w:p>
      <w:pPr>
        <w:pBdr>
          <w:left w:val="single" w:color="1F4E79" w:sz="6"/>
        </w:pBdr>
        <w:spacing w:before="60" w:after="60"/>
        <w:ind w:left="360"/>
      </w:pPr>
      <w:r>
        <w:rPr>
          <w:rFonts w:ascii="Arial" w:cs="Arial" w:eastAsia="Arial" w:hAnsi="Arial"/>
          <w:b/>
          <w:bCs/>
          <w:color w:val="1F4E79"/>
          <w:sz w:val="20"/>
          <w:szCs w:val="20"/>
        </w:rPr>
        <w:t xml:space="preserve">ACTION:  Open Power BI Desktop. Home → Excel workbook → select ING_APAC_Finance_Demo_v3.xlsx → tick Fact_Revenue and Fact_Expenses → Load.</w:t>
      </w:r>
    </w:p>
    <w:p>
      <w:pPr>
        <w:pBdr>
          <w:left w:val="single" w:color="FF6200" w:sz="8"/>
        </w:pBdr>
        <w:shd w:fill="FFF8F5" w:val="clear"/>
        <w:spacing w:before="80" w:after="80"/>
        <w:ind w:left="360"/>
      </w:pPr>
      <w:r>
        <w:rPr>
          <w:rFonts w:ascii="Arial" w:cs="Arial" w:eastAsia="Arial" w:hAnsi="Arial"/>
          <w:i/>
          <w:iCs/>
          <w:color w:val="333333"/>
          <w:sz w:val="20"/>
          <w:szCs w:val="20"/>
        </w:rPr>
        <w:t xml:space="preserve">“Both tables are now in the model. You can see them in the Fields pane on the right. Notice that Power BI has not changed the Excel file — it has read a copy of the data into its own engine.”</w:t>
      </w:r>
    </w:p>
    <w:p>
      <w:pPr>
        <w:pBdr>
          <w:left w:val="single" w:color="1F4E79" w:sz="6"/>
        </w:pBdr>
        <w:spacing w:before="60" w:after="60"/>
        <w:ind w:left="360"/>
      </w:pPr>
      <w:r>
        <w:rPr>
          <w:rFonts w:ascii="Arial" w:cs="Arial" w:eastAsia="Arial" w:hAnsi="Arial"/>
          <w:b/>
          <w:bCs/>
          <w:color w:val="1F4E79"/>
          <w:sz w:val="20"/>
          <w:szCs w:val="20"/>
        </w:rPr>
        <w:t xml:space="preserve">ACTION:  Click Model view (left sidebar, third icon). Both tables appear as boxes. Drag Country from Fact_Revenue onto Country in Fact_Expenses. A line appears.</w:t>
      </w:r>
    </w:p>
    <w:p>
      <w:pPr>
        <w:pBdr>
          <w:left w:val="single" w:color="FF6200" w:sz="8"/>
        </w:pBdr>
        <w:shd w:fill="FFF8F5" w:val="clear"/>
        <w:spacing w:before="80" w:after="80"/>
        <w:ind w:left="360"/>
      </w:pPr>
      <w:r>
        <w:rPr>
          <w:rFonts w:ascii="Arial" w:cs="Arial" w:eastAsia="Arial" w:hAnsi="Arial"/>
          <w:i/>
          <w:iCs/>
          <w:color w:val="333333"/>
          <w:sz w:val="20"/>
          <w:szCs w:val="20"/>
        </w:rPr>
        <w:t xml:space="preserve">“That line is the relationship. It tells Power BI: when Country is filtered, apply that filter to both tables. Repeat for Product and Year.”</w:t>
      </w:r>
    </w:p>
    <w:p>
      <w:pPr>
        <w:pBdr>
          <w:left w:val="single" w:color="1F4E79" w:sz="6"/>
        </w:pBdr>
        <w:spacing w:before="60" w:after="60"/>
        <w:ind w:left="360"/>
      </w:pPr>
      <w:r>
        <w:rPr>
          <w:rFonts w:ascii="Arial" w:cs="Arial" w:eastAsia="Arial" w:hAnsi="Arial"/>
          <w:b/>
          <w:bCs/>
          <w:color w:val="1F4E79"/>
          <w:sz w:val="20"/>
          <w:szCs w:val="20"/>
        </w:rPr>
        <w:t xml:space="preserve">ACTION:  Return to Report view. Add a Country slicer. Click Singapore. Nothing else is on the canvas yet — that is fine. The point is to show the relationship is active.</w:t>
      </w:r>
    </w:p>
    <w:p>
      <w:pPr>
        <w:pBdr>
          <w:left w:val="single" w:color="FF6200" w:sz="8"/>
        </w:pBdr>
        <w:shd w:fill="FFF8F5" w:val="clear"/>
        <w:spacing w:before="80" w:after="80"/>
        <w:ind w:left="360"/>
      </w:pPr>
      <w:r>
        <w:rPr>
          <w:rFonts w:ascii="Arial" w:cs="Arial" w:eastAsia="Arial" w:hAnsi="Arial"/>
          <w:i/>
          <w:iCs/>
          <w:color w:val="333333"/>
          <w:sz w:val="20"/>
          <w:szCs w:val="20"/>
        </w:rPr>
        <w:t xml:space="preserve">“The relationship is working. From this point, any visual added to the canvas will automatically respond to the Country slicer — revenue and expenses both.”</w:t>
      </w:r>
    </w:p>
    <w:p>
      <w:pPr>
        <w:spacing w:before="160"/>
      </w:pPr>
      <w:r>
        <w:t xml:space="preserve"/>
      </w:r>
    </w:p>
    <w:p>
      <w:pPr>
        <w:pStyle w:val="Heading2"/>
        <w:spacing w:before="240" w:after="100"/>
      </w:pPr>
      <w:r>
        <w:rPr>
          <w:rFonts w:ascii="Arial" w:cs="Arial" w:eastAsia="Arial" w:hAnsi="Arial"/>
          <w:b/>
          <w:bCs/>
          <w:color w:val="002060"/>
          <w:sz w:val="26"/>
          <w:szCs w:val="26"/>
        </w:rPr>
        <w:t xml:space="preserve">0:25 – 0:50  —  Build four core visuals (25 min)</w:t>
      </w:r>
    </w:p>
    <w:p>
      <w:pPr>
        <w:spacing w:before="60" w:after="80"/>
      </w:pPr>
      <w:r>
        <w:rPr>
          <w:rFonts w:ascii="Arial" w:cs="Arial" w:eastAsia="Arial" w:hAnsi="Arial"/>
          <w:i/>
          <w:iCs/>
          <w:color w:val="555555"/>
          <w:sz w:val="20"/>
          <w:szCs w:val="20"/>
        </w:rPr>
        <w:t xml:space="preserve">Objective: Give the audience a complete dashboard before introducing DAX. Visuals with raw columns first — then upgrade them with measures.</w:t>
      </w:r>
    </w:p>
    <w:p>
      <w:pPr>
        <w:spacing w:before="60"/>
      </w:pPr>
      <w:r>
        <w:t xml:space="preserve"/>
      </w:r>
    </w:p>
    <w:p>
      <w:pPr>
        <w:pBdr>
          <w:left w:val="single" w:color="1F4E79" w:sz="6"/>
        </w:pBdr>
        <w:spacing w:before="60" w:after="60"/>
        <w:ind w:left="360"/>
      </w:pPr>
      <w:r>
        <w:rPr>
          <w:rFonts w:ascii="Arial" w:cs="Arial" w:eastAsia="Arial" w:hAnsi="Arial"/>
          <w:b/>
          <w:bCs/>
          <w:color w:val="1F4E79"/>
          <w:sz w:val="20"/>
          <w:szCs w:val="20"/>
        </w:rPr>
        <w:t xml:space="preserve">ACTION:  Add three Card visuals in a row at the top. For now drag Actual_EUR000 from Fact_Revenue into the first card. Label it with a text box: Total Actual Revenue. Explain this is a placeholder — a proper measure comes later.</w:t>
      </w:r>
    </w:p>
    <w:p>
      <w:pPr>
        <w:pBdr>
          <w:left w:val="single" w:color="FF6200" w:sz="8"/>
        </w:pBdr>
        <w:shd w:fill="FFF8F5" w:val="clear"/>
        <w:spacing w:before="80" w:after="80"/>
        <w:ind w:left="360"/>
      </w:pPr>
      <w:r>
        <w:rPr>
          <w:rFonts w:ascii="Arial" w:cs="Arial" w:eastAsia="Arial" w:hAnsi="Arial"/>
          <w:i/>
          <w:iCs/>
          <w:color w:val="333333"/>
          <w:sz w:val="20"/>
          <w:szCs w:val="20"/>
        </w:rPr>
        <w:t xml:space="preserve">“A card visual shows a single number. It is the most common element in a Finance dashboard — your KPI row at the top of the page.”</w:t>
      </w:r>
    </w:p>
    <w:p>
      <w:pPr>
        <w:pBdr>
          <w:left w:val="single" w:color="1F4E79" w:sz="6"/>
        </w:pBdr>
        <w:spacing w:before="60" w:after="60"/>
        <w:ind w:left="360"/>
      </w:pPr>
      <w:r>
        <w:rPr>
          <w:rFonts w:ascii="Arial" w:cs="Arial" w:eastAsia="Arial" w:hAnsi="Arial"/>
          <w:b/>
          <w:bCs/>
          <w:color w:val="1F4E79"/>
          <w:sz w:val="20"/>
          <w:szCs w:val="20"/>
        </w:rPr>
        <w:t xml:space="preserve">ACTION:  Add a Clustered Bar chart. Y-axis: Country. X-axis: Actual_EUR000 from Fact_Revenue. Sort descending.</w:t>
      </w:r>
    </w:p>
    <w:p>
      <w:pPr>
        <w:pBdr>
          <w:left w:val="single" w:color="FF6200" w:sz="8"/>
        </w:pBdr>
        <w:shd w:fill="FFF8F5" w:val="clear"/>
        <w:spacing w:before="80" w:after="80"/>
        <w:ind w:left="360"/>
      </w:pPr>
      <w:r>
        <w:rPr>
          <w:rFonts w:ascii="Arial" w:cs="Arial" w:eastAsia="Arial" w:hAnsi="Arial"/>
          <w:i/>
          <w:iCs/>
          <w:color w:val="333333"/>
          <w:sz w:val="20"/>
          <w:szCs w:val="20"/>
        </w:rPr>
        <w:t xml:space="preserve">“Singapore is at the top with roughly 50% of total APAC revenue. This reflects actual business concentration — not a feature of the demo data.”</w:t>
      </w:r>
    </w:p>
    <w:p>
      <w:pPr>
        <w:pBdr>
          <w:left w:val="single" w:color="1F4E79" w:sz="6"/>
        </w:pBdr>
        <w:spacing w:before="60" w:after="60"/>
        <w:ind w:left="360"/>
      </w:pPr>
      <w:r>
        <w:rPr>
          <w:rFonts w:ascii="Arial" w:cs="Arial" w:eastAsia="Arial" w:hAnsi="Arial"/>
          <w:b/>
          <w:bCs/>
          <w:color w:val="1F4E79"/>
          <w:sz w:val="20"/>
          <w:szCs w:val="20"/>
        </w:rPr>
        <w:t xml:space="preserve">ACTION:  Add a Clustered Column chart. X-axis: Product. Y-axis: Actual_EUR000 and Plan_EUR000. Two bars side by side per product.</w:t>
      </w:r>
    </w:p>
    <w:p>
      <w:pPr>
        <w:pBdr>
          <w:left w:val="single" w:color="FF6200" w:sz="8"/>
        </w:pBdr>
        <w:shd w:fill="FFF8F5" w:val="clear"/>
        <w:spacing w:before="80" w:after="80"/>
        <w:ind w:left="360"/>
      </w:pPr>
      <w:r>
        <w:rPr>
          <w:rFonts w:ascii="Arial" w:cs="Arial" w:eastAsia="Arial" w:hAnsi="Arial"/>
          <w:i/>
          <w:iCs/>
          <w:color w:val="333333"/>
          <w:sz w:val="20"/>
          <w:szCs w:val="20"/>
        </w:rPr>
        <w:t xml:space="preserve">“Two bars side by side for each product — actual versus plan. This is the equivalent of a variance chart in Excel, but it updates automatically when the country slicer is changed.”</w:t>
      </w:r>
    </w:p>
    <w:p>
      <w:pPr>
        <w:pBdr>
          <w:left w:val="single" w:color="1F4E79" w:sz="6"/>
        </w:pBdr>
        <w:spacing w:before="60" w:after="60"/>
        <w:ind w:left="360"/>
      </w:pPr>
      <w:r>
        <w:rPr>
          <w:rFonts w:ascii="Arial" w:cs="Arial" w:eastAsia="Arial" w:hAnsi="Arial"/>
          <w:b/>
          <w:bCs/>
          <w:color w:val="1F4E79"/>
          <w:sz w:val="20"/>
          <w:szCs w:val="20"/>
        </w:rPr>
        <w:t xml:space="preserve">ACTION:  Add a Line chart. X-axis: Month_Num. Y-axis: Actual_EUR000. This shows monthly seasonality — lower in January, higher in December.</w:t>
      </w:r>
    </w:p>
    <w:p>
      <w:pPr>
        <w:pBdr>
          <w:left w:val="single" w:color="FF6200" w:sz="8"/>
        </w:pBdr>
        <w:shd w:fill="FFF8F5" w:val="clear"/>
        <w:spacing w:before="80" w:after="80"/>
        <w:ind w:left="360"/>
      </w:pPr>
      <w:r>
        <w:rPr>
          <w:rFonts w:ascii="Arial" w:cs="Arial" w:eastAsia="Arial" w:hAnsi="Arial"/>
          <w:i/>
          <w:iCs/>
          <w:color w:val="333333"/>
          <w:sz w:val="20"/>
          <w:szCs w:val="20"/>
        </w:rPr>
        <w:t xml:space="preserve">“The Month_Num column is a number from 1 to 12. Power BI sorts it correctly because it is a number, not text. If Month were used instead, the axis would sort alphabetically — Apr, Aug, Dec — which is why Month_Num exists in the data.”</w:t>
      </w:r>
    </w:p>
    <w:p>
      <w:pPr>
        <w:spacing w:before="160"/>
      </w:pPr>
      <w:r>
        <w:t xml:space="preserve"/>
      </w:r>
    </w:p>
    <w:p>
      <w:pPr>
        <w:pStyle w:val="Heading2"/>
        <w:spacing w:before="240" w:after="100"/>
      </w:pPr>
      <w:r>
        <w:rPr>
          <w:rFonts w:ascii="Arial" w:cs="Arial" w:eastAsia="Arial" w:hAnsi="Arial"/>
          <w:b/>
          <w:bCs/>
          <w:color w:val="002060"/>
          <w:sz w:val="26"/>
          <w:szCs w:val="26"/>
        </w:rPr>
        <w:t xml:space="preserve">0:50 – 1:10  —  Create DAX measures (20 min)</w:t>
      </w:r>
    </w:p>
    <w:p>
      <w:pPr>
        <w:spacing w:before="60" w:after="80"/>
      </w:pPr>
      <w:r>
        <w:rPr>
          <w:rFonts w:ascii="Arial" w:cs="Arial" w:eastAsia="Arial" w:hAnsi="Arial"/>
          <w:i/>
          <w:iCs/>
          <w:color w:val="555555"/>
          <w:sz w:val="20"/>
          <w:szCs w:val="20"/>
        </w:rPr>
        <w:t xml:space="preserve">Objective: Type all 10 measures live. Do not rush. Each measure should be explained before and after typing. The audience should feel the progression from simple to powerful.</w:t>
      </w:r>
    </w:p>
    <w:p>
      <w:pPr>
        <w:spacing w:before="60"/>
      </w:pPr>
      <w:r>
        <w:t xml:space="preserve"/>
      </w:r>
    </w:p>
    <w:p>
      <w:pPr>
        <w:pBdr>
          <w:left w:val="single" w:color="1F4E79" w:sz="6"/>
        </w:pBdr>
        <w:spacing w:before="60" w:after="60"/>
        <w:ind w:left="360"/>
      </w:pPr>
      <w:r>
        <w:rPr>
          <w:rFonts w:ascii="Arial" w:cs="Arial" w:eastAsia="Arial" w:hAnsi="Arial"/>
          <w:b/>
          <w:bCs/>
          <w:color w:val="1F4E79"/>
          <w:sz w:val="20"/>
          <w:szCs w:val="20"/>
        </w:rPr>
        <w:t xml:space="preserve">ACTION:  Home → New Measure. Clear the formula bar completely.</w:t>
      </w:r>
    </w:p>
    <w:p>
      <w:pPr>
        <w:pBdr>
          <w:left w:val="single" w:color="FF6200" w:sz="8"/>
        </w:pBdr>
        <w:shd w:fill="FFF8F5" w:val="clear"/>
        <w:spacing w:before="80" w:after="80"/>
        <w:ind w:left="360"/>
      </w:pPr>
      <w:r>
        <w:rPr>
          <w:rFonts w:ascii="Arial" w:cs="Arial" w:eastAsia="Arial" w:hAnsi="Arial"/>
          <w:i/>
          <w:iCs/>
          <w:color w:val="333333"/>
          <w:sz w:val="20"/>
          <w:szCs w:val="20"/>
        </w:rPr>
        <w:t xml:space="preserve">“A DAX measure is a formula that lives in the model. It evaluates against whatever filters are active on the report at the moment it is calculated. It is not tied to a row or a cell.”</w:t>
      </w:r>
    </w:p>
    <w:p>
      <w:pPr>
        <w:pBdr>
          <w:left w:val="single" w:color="1F4E79" w:sz="6"/>
        </w:pBdr>
        <w:spacing w:before="60" w:after="60"/>
        <w:ind w:left="360"/>
      </w:pPr>
      <w:r>
        <w:rPr>
          <w:rFonts w:ascii="Arial" w:cs="Arial" w:eastAsia="Arial" w:hAnsi="Arial"/>
          <w:b/>
          <w:bCs/>
          <w:color w:val="1F4E79"/>
          <w:sz w:val="20"/>
          <w:szCs w:val="20"/>
        </w:rPr>
        <w:t xml:space="preserve">ACTION:  Type: Total Actual Revenue = SUM(Fact_Revenue[Actual_EUR000]). Press Enter. The measure appears in the Fields pane.</w:t>
      </w:r>
    </w:p>
    <w:p>
      <w:pPr>
        <w:pBdr>
          <w:left w:val="single" w:color="FF6200" w:sz="8"/>
        </w:pBdr>
        <w:shd w:fill="FFF8F5" w:val="clear"/>
        <w:spacing w:before="80" w:after="80"/>
        <w:ind w:left="360"/>
      </w:pPr>
      <w:r>
        <w:rPr>
          <w:rFonts w:ascii="Arial" w:cs="Arial" w:eastAsia="Arial" w:hAnsi="Arial"/>
          <w:i/>
          <w:iCs/>
          <w:color w:val="333333"/>
          <w:sz w:val="20"/>
          <w:szCs w:val="20"/>
        </w:rPr>
        <w:t xml:space="preserve">“SUM is the same as in Excel. The difference is the square bracket notation — Fact_Revenue is the table name, Actual_EUR000 is the column. This is how DAX references data.”</w:t>
      </w:r>
    </w:p>
    <w:p>
      <w:pPr>
        <w:pBdr>
          <w:left w:val="single" w:color="1F4E79" w:sz="6"/>
        </w:pBdr>
        <w:spacing w:before="60" w:after="60"/>
        <w:ind w:left="360"/>
      </w:pPr>
      <w:r>
        <w:rPr>
          <w:rFonts w:ascii="Arial" w:cs="Arial" w:eastAsia="Arial" w:hAnsi="Arial"/>
          <w:b/>
          <w:bCs/>
          <w:color w:val="1F4E79"/>
          <w:sz w:val="20"/>
          <w:szCs w:val="20"/>
        </w:rPr>
        <w:t xml:space="preserve">ACTION:  Drag Total Actual Revenue onto the first Card visual, replacing the raw column. Repeat for Total Plan Revenue. Create Revenue Variance = [Total Actual Revenue] - [Total Plan Revenue].</w:t>
      </w:r>
    </w:p>
    <w:p>
      <w:pPr>
        <w:pBdr>
          <w:left w:val="single" w:color="FF6200" w:sz="8"/>
        </w:pBdr>
        <w:shd w:fill="FFF8F5" w:val="clear"/>
        <w:spacing w:before="80" w:after="80"/>
        <w:ind w:left="360"/>
      </w:pPr>
      <w:r>
        <w:rPr>
          <w:rFonts w:ascii="Arial" w:cs="Arial" w:eastAsia="Arial" w:hAnsi="Arial"/>
          <w:i/>
          <w:iCs/>
          <w:color w:val="333333"/>
          <w:sz w:val="20"/>
          <w:szCs w:val="20"/>
        </w:rPr>
        <w:t xml:space="preserve">“Revenue Variance references two measures that already exist. This is measure reuse — if the underlying data changes, both the component measures and this variance update automatically.”</w:t>
      </w:r>
    </w:p>
    <w:p>
      <w:pPr>
        <w:pBdr>
          <w:left w:val="single" w:color="1F4E79" w:sz="6"/>
        </w:pBdr>
        <w:spacing w:before="60" w:after="60"/>
        <w:ind w:left="360"/>
      </w:pPr>
      <w:r>
        <w:rPr>
          <w:rFonts w:ascii="Arial" w:cs="Arial" w:eastAsia="Arial" w:hAnsi="Arial"/>
          <w:b/>
          <w:bCs/>
          <w:color w:val="1F4E79"/>
          <w:sz w:val="20"/>
          <w:szCs w:val="20"/>
        </w:rPr>
        <w:t xml:space="preserve">ACTION:  Create Revenue Variance % = DIVIDE([Revenue Variance], [Total Plan Revenue], 0).</w:t>
      </w:r>
    </w:p>
    <w:p>
      <w:pPr>
        <w:pBdr>
          <w:left w:val="single" w:color="FF6200" w:sz="8"/>
        </w:pBdr>
        <w:shd w:fill="FFF8F5" w:val="clear"/>
        <w:spacing w:before="80" w:after="80"/>
        <w:ind w:left="360"/>
      </w:pPr>
      <w:r>
        <w:rPr>
          <w:rFonts w:ascii="Arial" w:cs="Arial" w:eastAsia="Arial" w:hAnsi="Arial"/>
          <w:i/>
          <w:iCs/>
          <w:color w:val="333333"/>
          <w:sz w:val="20"/>
          <w:szCs w:val="20"/>
        </w:rPr>
        <w:t xml:space="preserve">“DIVIDE is used instead of the division operator because the division operator returns an error when the denominator is zero. DIVIDE returns the third argument — in this case zero — which is safe for a Finance dashboard.”</w:t>
      </w:r>
    </w:p>
    <w:p>
      <w:pPr>
        <w:pBdr>
          <w:left w:val="single" w:color="1F4E79" w:sz="6"/>
        </w:pBdr>
        <w:spacing w:before="60" w:after="60"/>
        <w:ind w:left="360"/>
      </w:pPr>
      <w:r>
        <w:rPr>
          <w:rFonts w:ascii="Arial" w:cs="Arial" w:eastAsia="Arial" w:hAnsi="Arial"/>
          <w:b/>
          <w:bCs/>
          <w:color w:val="1F4E79"/>
          <w:sz w:val="20"/>
          <w:szCs w:val="20"/>
        </w:rPr>
        <w:t xml:space="preserve">ACTION:  Create Total Actual Expenses = SUM(Fact_Expenses[Actual_EUR000]). Then Expense Variance = [Total Actual Expenses] - [Total Plan Expenses].</w:t>
      </w:r>
    </w:p>
    <w:p>
      <w:pPr>
        <w:pBdr>
          <w:left w:val="single" w:color="FF6200" w:sz="8"/>
        </w:pBdr>
        <w:shd w:fill="FFF8F5" w:val="clear"/>
        <w:spacing w:before="80" w:after="80"/>
        <w:ind w:left="360"/>
      </w:pPr>
      <w:r>
        <w:rPr>
          <w:rFonts w:ascii="Arial" w:cs="Arial" w:eastAsia="Arial" w:hAnsi="Arial"/>
          <w:i/>
          <w:iCs/>
          <w:color w:val="333333"/>
          <w:sz w:val="20"/>
          <w:szCs w:val="20"/>
        </w:rPr>
        <w:t xml:space="preserve">“Expense variance is the opposite sign convention to revenue variance. A positive expense variance means expenses are above plan — that is unfavourable. The conditional formatting will reflect this with red colouring.”</w:t>
      </w:r>
    </w:p>
    <w:p>
      <w:pPr>
        <w:pBdr>
          <w:left w:val="single" w:color="1F4E79" w:sz="6"/>
        </w:pBdr>
        <w:spacing w:before="60" w:after="60"/>
        <w:ind w:left="360"/>
      </w:pPr>
      <w:r>
        <w:rPr>
          <w:rFonts w:ascii="Arial" w:cs="Arial" w:eastAsia="Arial" w:hAnsi="Arial"/>
          <w:b/>
          <w:bCs/>
          <w:color w:val="1F4E79"/>
          <w:sz w:val="20"/>
          <w:szCs w:val="20"/>
        </w:rPr>
        <w:t xml:space="preserve">ACTION:  Create PBT = [Total Actual Revenue] - [Total Actual Expenses]. Create CI Ratio = DIVIDE([Total Actual Expenses], [Total Actual Revenue], 0). Format CI Ratio as percentage.</w:t>
      </w:r>
    </w:p>
    <w:p>
      <w:pPr>
        <w:pBdr>
          <w:left w:val="single" w:color="FF6200" w:sz="8"/>
        </w:pBdr>
        <w:shd w:fill="FFF8F5" w:val="clear"/>
        <w:spacing w:before="80" w:after="80"/>
        <w:ind w:left="360"/>
      </w:pPr>
      <w:r>
        <w:rPr>
          <w:rFonts w:ascii="Arial" w:cs="Arial" w:eastAsia="Arial" w:hAnsi="Arial"/>
          <w:i/>
          <w:iCs/>
          <w:color w:val="333333"/>
          <w:sz w:val="20"/>
          <w:szCs w:val="20"/>
        </w:rPr>
        <w:t xml:space="preserve">“The CI ratio for APAC in 2025 is approximately 57%. That means for every euro of income, 57 cents is spent on costs. The target for most Finance functions is below 60%.”</w:t>
      </w:r>
    </w:p>
    <w:p>
      <w:pPr>
        <w:pBdr>
          <w:left w:val="single" w:color="1F4E79" w:sz="6"/>
        </w:pBdr>
        <w:spacing w:before="60" w:after="60"/>
        <w:ind w:left="360"/>
      </w:pPr>
      <w:r>
        <w:rPr>
          <w:rFonts w:ascii="Arial" w:cs="Arial" w:eastAsia="Arial" w:hAnsi="Arial"/>
          <w:b/>
          <w:bCs/>
          <w:color w:val="1F4E79"/>
          <w:sz w:val="20"/>
          <w:szCs w:val="20"/>
        </w:rPr>
        <w:t xml:space="preserve">ACTION:  Create Country Share % = DIVIDE([Total Actual Revenue], CALCULATE([Total Actual Revenue], ALL(Fact_Revenue[Country])), 0).</w:t>
      </w:r>
    </w:p>
    <w:p>
      <w:pPr>
        <w:pBdr>
          <w:left w:val="single" w:color="FF6200" w:sz="8"/>
        </w:pBdr>
        <w:shd w:fill="FFF8F5" w:val="clear"/>
        <w:spacing w:before="80" w:after="80"/>
        <w:ind w:left="360"/>
      </w:pPr>
      <w:r>
        <w:rPr>
          <w:rFonts w:ascii="Arial" w:cs="Arial" w:eastAsia="Arial" w:hAnsi="Arial"/>
          <w:i/>
          <w:iCs/>
          <w:color w:val="333333"/>
          <w:sz w:val="20"/>
          <w:szCs w:val="20"/>
        </w:rPr>
        <w:t xml:space="preserve">“This is the most advanced measure of the session. CALCULATE evaluates Total Actual Revenue in a modified filter context. ALL removes the Country filter from the denominator. The result is that the percentage always shows each country as a share of the APAC total, even when the Country slicer is used.”</w:t>
      </w:r>
    </w:p>
    <w:p>
      <w:pPr>
        <w:pBdr>
          <w:left w:val="single" w:color="1F4E79" w:sz="6"/>
        </w:pBdr>
        <w:spacing w:before="60" w:after="60"/>
        <w:ind w:left="360"/>
      </w:pPr>
      <w:r>
        <w:rPr>
          <w:rFonts w:ascii="Arial" w:cs="Arial" w:eastAsia="Arial" w:hAnsi="Arial"/>
          <w:b/>
          <w:bCs/>
          <w:color w:val="1F4E79"/>
          <w:sz w:val="20"/>
          <w:szCs w:val="20"/>
        </w:rPr>
        <w:t xml:space="preserve">ACTION:  Add Country Share % to the country bar chart as a data label or to the detail table. Click Singapore — the percentage stays at approximately 50% of APAC regardless of other filters.</w:t>
      </w:r>
    </w:p>
    <w:p>
      <w:pPr>
        <w:pBdr>
          <w:left w:val="single" w:color="1F4E79" w:sz="6"/>
        </w:pBdr>
        <w:spacing w:before="60" w:after="60"/>
        <w:ind w:left="360"/>
      </w:pPr>
      <w:r>
        <w:rPr>
          <w:rFonts w:ascii="Arial" w:cs="Arial" w:eastAsia="Arial" w:hAnsi="Arial"/>
          <w:b/>
          <w:bCs/>
          <w:color w:val="1F4E79"/>
          <w:sz w:val="20"/>
          <w:szCs w:val="20"/>
        </w:rPr>
        <w:t xml:space="preserve">ACTION:  Create Rev Status = IF([Revenue Variance] &gt;= 0, "Above Plan", "Below Plan"). Add to the detail table.</w:t>
      </w:r>
    </w:p>
    <w:p>
      <w:pPr>
        <w:pBdr>
          <w:left w:val="single" w:color="FF6200" w:sz="8"/>
        </w:pBdr>
        <w:shd w:fill="FFF8F5" w:val="clear"/>
        <w:spacing w:before="80" w:after="80"/>
        <w:ind w:left="360"/>
      </w:pPr>
      <w:r>
        <w:rPr>
          <w:rFonts w:ascii="Arial" w:cs="Arial" w:eastAsia="Arial" w:hAnsi="Arial"/>
          <w:i/>
          <w:iCs/>
          <w:color w:val="333333"/>
          <w:sz w:val="20"/>
          <w:szCs w:val="20"/>
        </w:rPr>
        <w:t xml:space="preserve">“This converts a number into a text label. When combined with conditional formatting — green for Above Plan, red for Below Plan — it creates a traffic light table that Finance leadership can scan in seconds.”</w:t>
      </w:r>
    </w:p>
    <w:p>
      <w:pPr>
        <w:spacing w:before="160"/>
      </w:pPr>
      <w:r>
        <w:t xml:space="preserve"/>
      </w:r>
    </w:p>
    <w:p>
      <w:pPr>
        <w:pStyle w:val="Heading2"/>
        <w:spacing w:before="240" w:after="100"/>
      </w:pPr>
      <w:r>
        <w:rPr>
          <w:rFonts w:ascii="Arial" w:cs="Arial" w:eastAsia="Arial" w:hAnsi="Arial"/>
          <w:b/>
          <w:bCs/>
          <w:color w:val="002060"/>
          <w:sz w:val="26"/>
          <w:szCs w:val="26"/>
        </w:rPr>
        <w:t xml:space="preserve">1:10 – 1:25  —  Slicers and interactivity (15 min)</w:t>
      </w:r>
    </w:p>
    <w:p>
      <w:pPr>
        <w:spacing w:before="60" w:after="80"/>
      </w:pPr>
      <w:r>
        <w:rPr>
          <w:rFonts w:ascii="Arial" w:cs="Arial" w:eastAsia="Arial" w:hAnsi="Arial"/>
          <w:i/>
          <w:iCs/>
          <w:color w:val="555555"/>
          <w:sz w:val="20"/>
          <w:szCs w:val="20"/>
        </w:rPr>
        <w:t xml:space="preserve">Objective: The slicer demo is the centrepiece of the session. Let the audience direct it — ask which country they want to see.</w:t>
      </w:r>
    </w:p>
    <w:p>
      <w:pPr>
        <w:spacing w:before="60"/>
      </w:pPr>
      <w:r>
        <w:t xml:space="preserve"/>
      </w:r>
    </w:p>
    <w:p>
      <w:pPr>
        <w:pBdr>
          <w:left w:val="single" w:color="1F4E79" w:sz="6"/>
        </w:pBdr>
        <w:spacing w:before="60" w:after="60"/>
        <w:ind w:left="360"/>
      </w:pPr>
      <w:r>
        <w:rPr>
          <w:rFonts w:ascii="Arial" w:cs="Arial" w:eastAsia="Arial" w:hAnsi="Arial"/>
          <w:b/>
          <w:bCs/>
          <w:color w:val="1F4E79"/>
          <w:sz w:val="20"/>
          <w:szCs w:val="20"/>
        </w:rPr>
        <w:t xml:space="preserve">ACTION:  Add a Country slicer and a Year slicer to the canvas. Arrange them in a panel on the left or top of the page.</w:t>
      </w:r>
    </w:p>
    <w:p>
      <w:pPr>
        <w:pBdr>
          <w:left w:val="single" w:color="FF6200" w:sz="8"/>
        </w:pBdr>
        <w:shd w:fill="FFF8F5" w:val="clear"/>
        <w:spacing w:before="80" w:after="80"/>
        <w:ind w:left="360"/>
      </w:pPr>
      <w:r>
        <w:rPr>
          <w:rFonts w:ascii="Arial" w:cs="Arial" w:eastAsia="Arial" w:hAnsi="Arial"/>
          <w:i/>
          <w:iCs/>
          <w:color w:val="333333"/>
          <w:sz w:val="20"/>
          <w:szCs w:val="20"/>
        </w:rPr>
        <w:t xml:space="preserve">“A slicer is a visual filter. Clicking a value in the slicer sets the filter context for every other visual on the page. Because the three relationships are in place, a single Country slicer filters revenue visuals, expense visuals and all DAX measures simultaneously.”</w:t>
      </w:r>
    </w:p>
    <w:p>
      <w:pPr>
        <w:pBdr>
          <w:left w:val="single" w:color="1F4E79" w:sz="6"/>
        </w:pBdr>
        <w:spacing w:before="60" w:after="60"/>
        <w:ind w:left="360"/>
      </w:pPr>
      <w:r>
        <w:rPr>
          <w:rFonts w:ascii="Arial" w:cs="Arial" w:eastAsia="Arial" w:hAnsi="Arial"/>
          <w:b/>
          <w:bCs/>
          <w:color w:val="1F4E79"/>
          <w:sz w:val="20"/>
          <w:szCs w:val="20"/>
        </w:rPr>
        <w:t xml:space="preserve">ACTION:  Click Singapore in the Country slicer. All visuals update. Point out the revenue bar chart, the expense chart, the KPI cards, and the CI Ratio card — all are now showing Singapore only.</w:t>
      </w:r>
    </w:p>
    <w:p>
      <w:pPr>
        <w:pBdr>
          <w:left w:val="single" w:color="FF6200" w:sz="8"/>
        </w:pBdr>
        <w:shd w:fill="FFF8F5" w:val="clear"/>
        <w:spacing w:before="80" w:after="80"/>
        <w:ind w:left="360"/>
      </w:pPr>
      <w:r>
        <w:rPr>
          <w:rFonts w:ascii="Arial" w:cs="Arial" w:eastAsia="Arial" w:hAnsi="Arial"/>
          <w:i/>
          <w:iCs/>
          <w:color w:val="333333"/>
          <w:sz w:val="20"/>
          <w:szCs w:val="20"/>
        </w:rPr>
        <w:t xml:space="preserve">“This is what a relationship does. Without the relationship, selecting Singapore in one visual would not affect the expense visuals. With the relationship, one click updates the entire page.”</w:t>
      </w:r>
    </w:p>
    <w:p>
      <w:pPr>
        <w:pBdr>
          <w:left w:val="single" w:color="1F4E79" w:sz="6"/>
        </w:pBdr>
        <w:spacing w:before="60" w:after="60"/>
        <w:ind w:left="360"/>
      </w:pPr>
      <w:r>
        <w:rPr>
          <w:rFonts w:ascii="Arial" w:cs="Arial" w:eastAsia="Arial" w:hAnsi="Arial"/>
          <w:b/>
          <w:bCs/>
          <w:color w:val="1F4E79"/>
          <w:sz w:val="20"/>
          <w:szCs w:val="20"/>
        </w:rPr>
        <w:t xml:space="preserve">ACTION:  Click another country — for example Hong Kong. Then hold Ctrl and click Japan. Both countries are selected simultaneously.</w:t>
      </w:r>
    </w:p>
    <w:p>
      <w:pPr>
        <w:pBdr>
          <w:left w:val="single" w:color="FF6200" w:sz="8"/>
        </w:pBdr>
        <w:shd w:fill="FFF8F5" w:val="clear"/>
        <w:spacing w:before="80" w:after="80"/>
        <w:ind w:left="360"/>
      </w:pPr>
      <w:r>
        <w:rPr>
          <w:rFonts w:ascii="Arial" w:cs="Arial" w:eastAsia="Arial" w:hAnsi="Arial"/>
          <w:i/>
          <w:iCs/>
          <w:color w:val="333333"/>
          <w:sz w:val="20"/>
          <w:szCs w:val="20"/>
        </w:rPr>
        <w:t xml:space="preserve">“Multiple selections work automatically. There is no additional formula or configuration required.”</w:t>
      </w:r>
    </w:p>
    <w:p>
      <w:pPr>
        <w:pBdr>
          <w:left w:val="single" w:color="1F4E79" w:sz="6"/>
        </w:pBdr>
        <w:spacing w:before="60" w:after="60"/>
        <w:ind w:left="360"/>
      </w:pPr>
      <w:r>
        <w:rPr>
          <w:rFonts w:ascii="Arial" w:cs="Arial" w:eastAsia="Arial" w:hAnsi="Arial"/>
          <w:b/>
          <w:bCs/>
          <w:color w:val="1F4E79"/>
          <w:sz w:val="20"/>
          <w:szCs w:val="20"/>
        </w:rPr>
        <w:t xml:space="preserve">ACTION:  Click the Year slicer and select 2026. Show that the Actual column for 2026 is blank — only Plan figures appear. Switch back to 2025 — actuals return.</w:t>
      </w:r>
    </w:p>
    <w:p>
      <w:pPr>
        <w:pBdr>
          <w:left w:val="single" w:color="FF6200" w:sz="8"/>
        </w:pBdr>
        <w:shd w:fill="FFF8F5" w:val="clear"/>
        <w:spacing w:before="80" w:after="80"/>
        <w:ind w:left="360"/>
      </w:pPr>
      <w:r>
        <w:rPr>
          <w:rFonts w:ascii="Arial" w:cs="Arial" w:eastAsia="Arial" w:hAnsi="Arial"/>
          <w:i/>
          <w:iCs/>
          <w:color w:val="333333"/>
          <w:sz w:val="20"/>
          <w:szCs w:val="20"/>
        </w:rPr>
        <w:t xml:space="preserve">“2026 is the plan year. Actual figures do not yet exist, so the Actual column is empty for those rows. The Plan measures still work because Plan_EUR000 is populated for both years. This is how a rolling forecast dashboard would work in practice — actuals fill in month by month throughout the year.”</w:t>
      </w:r>
    </w:p>
    <w:p>
      <w:pPr>
        <w:spacing w:before="160"/>
      </w:pPr>
      <w:r>
        <w:t xml:space="preserve"/>
      </w:r>
    </w:p>
    <w:p>
      <w:pPr>
        <w:pStyle w:val="Heading2"/>
        <w:spacing w:before="240" w:after="100"/>
      </w:pPr>
      <w:r>
        <w:rPr>
          <w:rFonts w:ascii="Arial" w:cs="Arial" w:eastAsia="Arial" w:hAnsi="Arial"/>
          <w:b/>
          <w:bCs/>
          <w:color w:val="002060"/>
          <w:sz w:val="26"/>
          <w:szCs w:val="26"/>
        </w:rPr>
        <w:t xml:space="preserve">1:25 – 1:30  —  Close and save (5 min)</w:t>
      </w:r>
    </w:p>
    <w:p>
      <w:pPr>
        <w:spacing w:before="60" w:after="80"/>
      </w:pPr>
      <w:r>
        <w:rPr>
          <w:rFonts w:ascii="Arial" w:cs="Arial" w:eastAsia="Arial" w:hAnsi="Arial"/>
          <w:i/>
          <w:iCs/>
          <w:color w:val="555555"/>
          <w:sz w:val="20"/>
          <w:szCs w:val="20"/>
        </w:rPr>
        <w:t xml:space="preserve">Objective: Leave the audience with clear next steps and one key takeaway.</w:t>
      </w:r>
    </w:p>
    <w:p>
      <w:pPr>
        <w:spacing w:before="60"/>
      </w:pPr>
      <w:r>
        <w:t xml:space="preserve"/>
      </w:r>
    </w:p>
    <w:p>
      <w:pPr>
        <w:pBdr>
          <w:left w:val="single" w:color="1F4E79" w:sz="6"/>
        </w:pBdr>
        <w:spacing w:before="60" w:after="60"/>
        <w:ind w:left="360"/>
      </w:pPr>
      <w:r>
        <w:rPr>
          <w:rFonts w:ascii="Arial" w:cs="Arial" w:eastAsia="Arial" w:hAnsi="Arial"/>
          <w:b/>
          <w:bCs/>
          <w:color w:val="1F4E79"/>
          <w:sz w:val="20"/>
          <w:szCs w:val="20"/>
        </w:rPr>
        <w:t xml:space="preserve">ACTION:  Ctrl + S. Save as ING_APAC_Finance_Demo.pbix.</w:t>
      </w:r>
    </w:p>
    <w:p>
      <w:pPr>
        <w:pBdr>
          <w:left w:val="single" w:color="FF6200" w:sz="8"/>
        </w:pBdr>
        <w:shd w:fill="FFF8F5" w:val="clear"/>
        <w:spacing w:before="80" w:after="80"/>
        <w:ind w:left="360"/>
      </w:pPr>
      <w:r>
        <w:rPr>
          <w:rFonts w:ascii="Arial" w:cs="Arial" w:eastAsia="Arial" w:hAnsi="Arial"/>
          <w:i/>
          <w:iCs/>
          <w:color w:val="333333"/>
          <w:sz w:val="20"/>
          <w:szCs w:val="20"/>
        </w:rPr>
        <w:t xml:space="preserve">“The .pbix file contains the data model, all measures, and all visuals. It can be opened on any machine with Power BI Desktop installed. The connection to the Excel file is stored — clicking Refresh will reload the data from the source file.”</w:t>
      </w:r>
    </w:p>
    <w:p>
      <w:pPr>
        <w:pBdr>
          <w:left w:val="single" w:color="FF6200" w:sz="8"/>
        </w:pBdr>
        <w:shd w:fill="FFF8F5" w:val="clear"/>
        <w:spacing w:before="80" w:after="80"/>
        <w:ind w:left="360"/>
      </w:pPr>
      <w:r>
        <w:rPr>
          <w:rFonts w:ascii="Arial" w:cs="Arial" w:eastAsia="Arial" w:hAnsi="Arial"/>
          <w:i/>
          <w:iCs/>
          <w:color w:val="333333"/>
          <w:sz w:val="20"/>
          <w:szCs w:val="20"/>
        </w:rPr>
        <w:t xml:space="preserve">“The 10 measures built today are a foundation. From here, the next steps are publishing to Power BI Service, setting up a scheduled refresh, and connecting to a live data source rather than a static Excel file.”</w:t>
      </w:r>
    </w:p>
    <w:p>
      <w:pPr>
        <w:pBdr>
          <w:left w:val="single" w:color="FF6200" w:sz="8"/>
        </w:pBdr>
        <w:shd w:fill="FFF8F5" w:val="clear"/>
        <w:spacing w:before="80" w:after="80"/>
        <w:ind w:left="360"/>
      </w:pPr>
      <w:r>
        <w:rPr>
          <w:rFonts w:ascii="Arial" w:cs="Arial" w:eastAsia="Arial" w:hAnsi="Arial"/>
          <w:i/>
          <w:iCs/>
          <w:color w:val="333333"/>
          <w:sz w:val="20"/>
          <w:szCs w:val="20"/>
        </w:rPr>
        <w:t xml:space="preserve">“The single most important concept from today is the relationship. Two tables, a shared column, one line in Model view — and a filter that works across the entire dashboard. That is the principle that makes Power BI different from a pivot table.”</w:t>
      </w:r>
    </w:p>
    <w:p>
      <w:pPr>
        <w:spacing w:before="160"/>
      </w:pPr>
      <w:r>
        <w:t xml:space="preserve"/>
      </w:r>
    </w:p>
    <w:p>
      <w:r>
        <w:br w:type="page"/>
      </w:r>
    </w:p>
    <w:p>
      <w:pPr>
        <w:pStyle w:val="Heading2"/>
        <w:spacing w:before="240" w:after="100"/>
      </w:pPr>
      <w:r>
        <w:rPr>
          <w:rFonts w:ascii="Arial" w:cs="Arial" w:eastAsia="Arial" w:hAnsi="Arial"/>
          <w:b/>
          <w:bCs/>
          <w:color w:val="002060"/>
          <w:sz w:val="26"/>
          <w:szCs w:val="26"/>
        </w:rPr>
        <w:t xml:space="preserve">Anticipated questions and answers</w:t>
      </w:r>
    </w:p>
    <w:p>
      <w:pPr>
        <w:spacing w:before="60" w:after="80"/>
      </w:pPr>
      <w:r>
        <w:rPr>
          <w:rFonts w:ascii="Arial" w:cs="Arial" w:eastAsia="Arial" w:hAnsi="Arial"/>
          <w:i w:val="false"/>
          <w:iCs w:val="false"/>
          <w:color w:val="333333"/>
          <w:sz w:val="20"/>
          <w:szCs w:val="20"/>
        </w:rPr>
        <w:t xml:space="preserve">These are the questions most likely to arise during the session. The answers are written to be spoken directly, not read out.</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Question</w:t>
            </w:r>
          </w:p>
        </w:tc>
        <w:tc>
          <w:tcPr>
            <w:tcW w:type="dxa" w:w="6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Suggested answer</w:t>
            </w:r>
          </w:p>
        </w:tc>
      </w:tr>
      <w:tr>
        <w:tc>
          <w:tcPr>
            <w:tcW w:type="dxa" w:w="28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9"/>
                <w:szCs w:val="19"/>
              </w:rPr>
              <w:t xml:space="preserve">The total looks wrong — it shows a blank or inflated number</w:t>
            </w:r>
          </w:p>
        </w:tc>
        <w:tc>
          <w:tcPr>
            <w:tcW w:type="dxa" w:w="62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333333"/>
                <w:sz w:val="19"/>
                <w:szCs w:val="19"/>
              </w:rPr>
              <w:t xml:space="preserve">A TOTAL row from Excel is being read as data. Go to Transform data → click the Cost Centre or Country dropdown → untick (null) → Close &amp; Apply.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9"/>
                <w:szCs w:val="19"/>
              </w:rPr>
              <w:t xml:space="preserve">Why do we not just use Excel for this?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333333"/>
                <w:sz w:val="19"/>
                <w:szCs w:val="19"/>
              </w:rPr>
              <w:t xml:space="preserve">Excel calculates in cells — each formula is tied to a specific row. A Power BI measure calculates across all rows that match the current filter, automatically. When data is refreshed, nothing breaks.</w:t>
            </w:r>
          </w:p>
        </w:tc>
      </w:tr>
      <w:tr>
        <w:tc>
          <w:tcPr>
            <w:tcW w:type="dxa" w:w="28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9"/>
                <w:szCs w:val="19"/>
              </w:rPr>
              <w:t xml:space="preserve">What is CALCULATE?</w:t>
            </w:r>
          </w:p>
        </w:tc>
        <w:tc>
          <w:tcPr>
            <w:tcW w:type="dxa" w:w="62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333333"/>
                <w:sz w:val="19"/>
                <w:szCs w:val="19"/>
              </w:rPr>
              <w:t xml:space="preserve">CALCULATE evaluates a measure inside a modified filter context. Think of it as: calculate this measure, but change the filter rules first. In Country Share, ALL(Country) removes the country filter so the total is always APAC regardless of what is selected.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9"/>
                <w:szCs w:val="19"/>
              </w:rPr>
              <w:t xml:space="preserve">Can this connect to our actual systems?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333333"/>
                <w:sz w:val="19"/>
                <w:szCs w:val="19"/>
              </w:rPr>
              <w:t xml:space="preserve">Yes — Power BI connects to SAP, SQL databases, SharePoint and many other sources. Today we are using Excel as the source because it is the simplest starting point. The measures and visuals work identically regardless of the data source.</w:t>
            </w:r>
          </w:p>
        </w:tc>
      </w:tr>
      <w:tr>
        <w:tc>
          <w:tcPr>
            <w:tcW w:type="dxa" w:w="28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9"/>
                <w:szCs w:val="19"/>
              </w:rPr>
              <w:t xml:space="preserve">How do we share this report with others?</w:t>
            </w:r>
          </w:p>
        </w:tc>
        <w:tc>
          <w:tcPr>
            <w:tcW w:type="dxa" w:w="62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333333"/>
                <w:sz w:val="19"/>
                <w:szCs w:val="19"/>
              </w:rPr>
              <w:t xml:space="preserve">Publish to Power BI Service (the web version) and share via a link within the organisation. Licensing and governance rules apply — check with IT before publishing.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9"/>
                <w:szCs w:val="19"/>
              </w:rPr>
              <w:t xml:space="preserve">What is the difference between Actual and Plan in the data?</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333333"/>
                <w:sz w:val="19"/>
                <w:szCs w:val="19"/>
              </w:rPr>
              <w:t xml:space="preserve">2025 rows have both Actual and Plan figures populated. 2026 rows have Plan only — the Actual column is blank because the year has not yet occurred. This is why Total Actual Revenue shows nothing when 2026 is selected alone.</w:t>
            </w:r>
          </w:p>
        </w:tc>
      </w:tr>
      <w:tr>
        <w:tc>
          <w:tcPr>
            <w:tcW w:type="dxa" w:w="28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9"/>
                <w:szCs w:val="19"/>
              </w:rPr>
              <w:t xml:space="preserve">Why does the measure not respond to the slicer?</w:t>
            </w:r>
          </w:p>
        </w:tc>
        <w:tc>
          <w:tcPr>
            <w:tcW w:type="dxa" w:w="62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333333"/>
                <w:sz w:val="19"/>
                <w:szCs w:val="19"/>
              </w:rPr>
              <w:t xml:space="preserve">The relationship between the two tables may not be set up, or the measure is referencing a column from the wrong table. Check Model view — the line between Fact_Revenue and Fact_Expenses should be visible.</w:t>
            </w:r>
          </w:p>
        </w:tc>
      </w:tr>
    </w:tbl>
    <w:p>
      <w:pPr>
        <w:spacing w:before="160"/>
      </w:pPr>
      <w:r>
        <w:t xml:space="preserve"/>
      </w:r>
    </w:p>
    <w:p>
      <w:pPr>
        <w:pStyle w:val="Heading2"/>
        <w:spacing w:before="240" w:after="100"/>
      </w:pPr>
      <w:r>
        <w:rPr>
          <w:rFonts w:ascii="Arial" w:cs="Arial" w:eastAsia="Arial" w:hAnsi="Arial"/>
          <w:b/>
          <w:bCs/>
          <w:color w:val="002060"/>
          <w:sz w:val="26"/>
          <w:szCs w:val="26"/>
        </w:rPr>
        <w:t xml:space="preserve">If something goes wrong</w:t>
      </w:r>
    </w:p>
    <w:p>
      <w:pPr>
        <w:pStyle w:val="ListParagraph"/>
        <w:numPr>
          <w:ilvl w:val="0"/>
          <w:numId w:val="2"/>
        </w:numPr>
        <w:spacing w:after="60"/>
      </w:pPr>
      <w:r>
        <w:rPr>
          <w:rFonts w:ascii="Arial" w:cs="Arial" w:eastAsia="Arial" w:hAnsi="Arial"/>
          <w:sz w:val="20"/>
          <w:szCs w:val="20"/>
        </w:rPr>
        <w:t xml:space="preserve">(Blank) bar in a chart — go to Transform data, filter out null values in the Country or Cost Centre column, Close &amp; Apply.</w:t>
      </w:r>
    </w:p>
    <w:p>
      <w:pPr>
        <w:pStyle w:val="ListParagraph"/>
        <w:numPr>
          <w:ilvl w:val="0"/>
          <w:numId w:val="2"/>
        </w:numPr>
        <w:spacing w:after="60"/>
      </w:pPr>
      <w:r>
        <w:rPr>
          <w:rFonts w:ascii="Arial" w:cs="Arial" w:eastAsia="Arial" w:hAnsi="Arial"/>
          <w:sz w:val="20"/>
          <w:szCs w:val="20"/>
        </w:rPr>
        <w:t xml:space="preserve">Measure returns an error — check the table name in the formula matches exactly. Table names are case-sensitive in DAX.</w:t>
      </w:r>
    </w:p>
    <w:p>
      <w:pPr>
        <w:pStyle w:val="ListParagraph"/>
        <w:numPr>
          <w:ilvl w:val="0"/>
          <w:numId w:val="2"/>
        </w:numPr>
        <w:spacing w:after="60"/>
      </w:pPr>
      <w:r>
        <w:rPr>
          <w:rFonts w:ascii="Arial" w:cs="Arial" w:eastAsia="Arial" w:hAnsi="Arial"/>
          <w:sz w:val="20"/>
          <w:szCs w:val="20"/>
        </w:rPr>
        <w:t xml:space="preserve">Slicer does not filter the expense chart — the relationship is missing. Go to Model view and draw the Country line between the two tables.</w:t>
      </w:r>
    </w:p>
    <w:p>
      <w:pPr>
        <w:pStyle w:val="ListParagraph"/>
        <w:numPr>
          <w:ilvl w:val="0"/>
          <w:numId w:val="2"/>
        </w:numPr>
        <w:spacing w:after="60"/>
      </w:pPr>
      <w:r>
        <w:rPr>
          <w:rFonts w:ascii="Arial" w:cs="Arial" w:eastAsia="Arial" w:hAnsi="Arial"/>
          <w:sz w:val="20"/>
          <w:szCs w:val="20"/>
        </w:rPr>
        <w:t xml:space="preserve">2026 actuals show as blank — this is correct behaviour. 2026 is the plan year. Actual_EUR000 is intentionally empty for 2026 rows.</w:t>
      </w:r>
    </w:p>
    <w:p>
      <w:pPr>
        <w:pStyle w:val="ListParagraph"/>
        <w:numPr>
          <w:ilvl w:val="0"/>
          <w:numId w:val="2"/>
        </w:numPr>
        <w:spacing w:after="60"/>
      </w:pPr>
      <w:r>
        <w:rPr>
          <w:rFonts w:ascii="Arial" w:cs="Arial" w:eastAsia="Arial" w:hAnsi="Arial"/>
          <w:sz w:val="20"/>
          <w:szCs w:val="20"/>
        </w:rPr>
        <w:t xml:space="preserve">Power BI cannot find the Excel file — the file path has changed. Go to Home → Transform data → Data source settings → change the file location.</w:t>
      </w:r>
    </w:p>
    <w:p>
      <w:pPr>
        <w:spacing w:before="160"/>
      </w:pPr>
      <w:r>
        <w:t xml:space="preserve"/>
      </w:r>
    </w:p>
    <w:p>
      <w:pPr>
        <w:spacing w:before="240"/>
        <w:jc w:val="center"/>
      </w:pPr>
      <w:r>
        <w:rPr>
          <w:rFonts w:ascii="Arial" w:cs="Arial" w:eastAsia="Arial" w:hAnsi="Arial"/>
          <w:i/>
          <w:iCs/>
          <w:color w:val="AAAAAA"/>
          <w:sz w:val="16"/>
          <w:szCs w:val="16"/>
        </w:rPr>
        <w:t xml:space="preserve">Facilitator notes — ING APAC Finance Power BI Training — Internal use only</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6200"/>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002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2026-03-15T11:35:59.407Z</dcterms:created>
  <dcterms:modified xsi:type="dcterms:W3CDTF">2026-03-15T11:35:59.408Z</dcterms:modified>
</cp:coreProperties>
</file>

<file path=docProps/custom.xml><?xml version="1.0" encoding="utf-8"?>
<Properties xmlns="http://schemas.openxmlformats.org/officeDocument/2006/custom-properties" xmlns:vt="http://schemas.openxmlformats.org/officeDocument/2006/docPropsVTypes"/>
</file>