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jc w:val="center"/>
        <w:rPr>
          <w:rFonts w:hint="eastAsia" w:ascii="等线" w:hAnsi="等线" w:eastAsia="等线" w:cs="等线"/>
          <w:b/>
          <w:sz w:val="52"/>
        </w:rPr>
      </w:pPr>
      <w:r>
        <w:rPr>
          <w:rFonts w:hint="eastAsia" w:ascii="等线" w:hAnsi="等线" w:eastAsia="等线" w:cs="等线"/>
          <w:b/>
          <w:sz w:val="52"/>
        </w:rPr>
        <w:t>天平路街道</w:t>
      </w:r>
    </w:p>
    <w:p>
      <w:pPr>
        <w:spacing w:before="480" w:after="480" w:line="288" w:lineRule="auto"/>
        <w:jc w:val="center"/>
        <w:rPr>
          <w:rFonts w:hint="eastAsia" w:ascii="等线" w:hAnsi="等线" w:eastAsia="等线" w:cs="等线"/>
          <w:b/>
          <w:sz w:val="52"/>
        </w:rPr>
      </w:pPr>
      <w:r>
        <w:rPr>
          <w:rFonts w:hint="eastAsia" w:ascii="等线" w:hAnsi="等线" w:eastAsia="等线" w:cs="等线"/>
          <w:b/>
          <w:sz w:val="52"/>
        </w:rPr>
        <w:t>住宅小区2025年度分析报告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本报告基于市局十四类2024-2025年住宅小区12345投诉工单全量数据（其中天平路街道12345投诉</w:t>
      </w:r>
      <w:r>
        <w:rPr>
          <w:rFonts w:hint="eastAsia" w:ascii="等线" w:hAnsi="等线" w:eastAsia="等线" w:cs="等线"/>
          <w:sz w:val="22"/>
          <w:lang w:val="en-US" w:eastAsia="zh-CN"/>
        </w:rPr>
        <w:t>全量</w:t>
      </w:r>
      <w:r>
        <w:rPr>
          <w:rFonts w:hint="eastAsia" w:ascii="等线" w:hAnsi="等线" w:eastAsia="等线" w:cs="等线"/>
          <w:sz w:val="22"/>
        </w:rPr>
        <w:t>工单2024年2967条、2025年2307条，</w:t>
      </w:r>
      <w:r>
        <w:rPr>
          <w:rFonts w:hint="eastAsia" w:ascii="等线" w:hAnsi="等线" w:eastAsia="等线" w:cs="等线"/>
          <w:sz w:val="22"/>
          <w:lang w:val="en-US" w:eastAsia="zh-CN"/>
        </w:rPr>
        <w:t>十四类核心工单2024年2545条、2025年1872条</w:t>
      </w:r>
      <w:r>
        <w:rPr>
          <w:rFonts w:hint="eastAsia" w:ascii="等线" w:hAnsi="等线" w:eastAsia="等线" w:cs="等线"/>
          <w:sz w:val="22"/>
        </w:rPr>
        <w:t>），重点聚焦2025年十四类工单数据，全面分析2025年住宅小区诉求特点、重点问题及管理现状，结合与2024年的同比数据提出针对性预防措施，为提升区域住宅小区管理服务质量、化解民生矛盾、构建宜居社区提供数据支撑和工作指引。</w:t>
      </w:r>
    </w:p>
    <w:p>
      <w:pPr>
        <w:spacing w:before="380" w:after="140" w:line="288" w:lineRule="auto"/>
        <w:ind w:firstLine="723"/>
        <w:jc w:val="left"/>
        <w:outlineLvl w:val="0"/>
        <w:rPr>
          <w:rFonts w:hint="eastAsia" w:ascii="等线" w:hAnsi="等线" w:eastAsia="等线" w:cs="等线"/>
        </w:rPr>
      </w:pPr>
      <w:bookmarkStart w:id="0" w:name="heading_0"/>
      <w:r>
        <w:rPr>
          <w:rFonts w:hint="eastAsia" w:ascii="等线" w:hAnsi="等线" w:eastAsia="等线" w:cs="等线"/>
          <w:b/>
          <w:sz w:val="36"/>
        </w:rPr>
        <w:t>一、12345诉求情况</w:t>
      </w:r>
      <w:bookmarkEnd w:id="0"/>
    </w:p>
    <w:p>
      <w:pPr>
        <w:spacing w:before="320" w:after="120" w:line="288" w:lineRule="auto"/>
        <w:ind w:firstLine="643"/>
        <w:jc w:val="left"/>
        <w:outlineLvl w:val="1"/>
        <w:rPr>
          <w:rFonts w:hint="eastAsia" w:ascii="等线" w:hAnsi="等线" w:eastAsia="等线" w:cs="等线"/>
        </w:rPr>
      </w:pPr>
      <w:bookmarkStart w:id="1" w:name="heading_1"/>
      <w:r>
        <w:rPr>
          <w:rFonts w:hint="eastAsia" w:ascii="等线" w:hAnsi="等线" w:eastAsia="等线" w:cs="等线"/>
          <w:b/>
          <w:sz w:val="32"/>
        </w:rPr>
        <w:t>1.1 总量趋势</w:t>
      </w:r>
      <w:bookmarkEnd w:id="1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2025年天平路街道住宅小区12345投诉工单共计2307条，较2024年（2967条）减少660条，降幅达22.24%，整体呈现显著下降态势，反映出街道在住宅小区诉求响应、问题整改及源头治理方面取得突出成效，未出现大规模诉求激增情况，辖区住宅小区管理整体态势趋于平稳，民生矛盾化解效能持续提升。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</w:rPr>
      </w:pPr>
      <w:bookmarkStart w:id="2" w:name="heading_2"/>
      <w:r>
        <w:rPr>
          <w:rFonts w:hint="eastAsia" w:ascii="等线" w:hAnsi="等线" w:eastAsia="等线" w:cs="等线"/>
          <w:b/>
          <w:sz w:val="30"/>
        </w:rPr>
        <w:t>1.1.1 月度工单量波动特征</w:t>
      </w:r>
      <w:bookmarkEnd w:id="2"/>
    </w:p>
    <w:tbl>
      <w:tblPr>
        <w:tblStyle w:val="3"/>
        <w:tblW w:w="8522" w:type="dxa"/>
        <w:tblInd w:w="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1500"/>
        <w:gridCol w:w="1447"/>
        <w:gridCol w:w="1324"/>
        <w:gridCol w:w="1734"/>
        <w:gridCol w:w="1730"/>
      </w:tblGrid>
      <w:tr>
        <w:trPr>
          <w:trHeight w:val="334" w:hRule="atLeast"/>
          <w:tblHeader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月份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2024年十四类总工单数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2025年十四类总工单数</w:t>
            </w:r>
          </w:p>
        </w:tc>
        <w:tc>
          <w:tcPr>
            <w:tcW w:w="132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同比变化率（%）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2025年十四类核心工单数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2026年十四类核心工单指标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202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139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-31.19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118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100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135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134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-0.74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112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95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247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206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-16.6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165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140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4月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243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180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-25.93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133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113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5月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263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202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-23.19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167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142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6月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292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223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-23.63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187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159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7月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269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248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-7.81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216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184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311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209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-32.8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185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157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265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201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-24.15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162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138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231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178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-22.94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152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129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11月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265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195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-26.42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156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133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12月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244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192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-21.31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119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104</w:t>
            </w:r>
          </w:p>
        </w:tc>
      </w:tr>
    </w:tbl>
    <w:p>
      <w:pPr>
        <w:spacing w:line="360" w:lineRule="atLeast"/>
        <w:ind w:firstLine="440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sz w:val="22"/>
        </w:rPr>
        <w:t>从月度分布情况来看，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 xml:space="preserve"> 2025年</w:t>
      </w:r>
      <w:r>
        <w:rPr>
          <w:rFonts w:hint="eastAsia" w:ascii="等线" w:hAnsi="等线" w:eastAsia="等线" w:cs="等线"/>
          <w:sz w:val="22"/>
        </w:rPr>
        <w:t>天平路街道住宅小区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工单量呈现 “全年同比均降、季节性波动减弱” 的特征，具体表现为：</w:t>
      </w:r>
    </w:p>
    <w:p>
      <w:pPr>
        <w:pStyle w:val="7"/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全年无增长月份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：12 个月份中，2025 年工单量均低于 2024 年，无任何月份同比上升，其中 8 月（-32.80%）、1 月（-31.19%）、11 月（-26.42%）降幅居前，2 月（-0.74%）、7 月（-7.81%）降幅最小。</w:t>
      </w:r>
    </w:p>
    <w:p>
      <w:pPr>
        <w:pStyle w:val="7"/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季节性差异缩小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：2024 年工单量峰值（8 月 311 条）与谷值（2 月 135 条）差距 176 条；2025 年峰值（7 月 248 条）与谷值（2 月 134 条）差距 114 条，月度分布更均衡，说明街道建立了更完善的常态化诉求管控机制。</w:t>
      </w:r>
    </w:p>
    <w:p>
      <w:pPr>
        <w:pStyle w:val="7"/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下半年相对平稳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：1-6 月工单量合计 1084 条，7-12 月合计 1223 条，下半年虽总量略高，但同比降幅更稳定（平均降幅 20.15%），未出现极端波动。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下图清晰呈现了2025年工单总量、月度趋势及与2024年的同比变化情况，直观反映出2025年诉求量的整体向好态势：</w:t>
      </w:r>
    </w:p>
    <w:p>
      <w:pPr>
        <w:spacing w:before="120" w:after="120" w:line="288" w:lineRule="auto"/>
        <w:ind w:firstLine="0" w:firstLineChars="0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drawing>
          <wp:inline distT="0" distB="0" distL="0" distR="0">
            <wp:extent cx="5263515" cy="34347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注：柱状图分别展示2025年、2024年各月工单量，标注全年总量及同比降幅</w:t>
      </w:r>
    </w:p>
    <w:p>
      <w:pPr>
        <w:spacing w:before="320" w:after="120" w:line="288" w:lineRule="auto"/>
        <w:ind w:firstLine="643"/>
        <w:jc w:val="left"/>
        <w:outlineLvl w:val="1"/>
        <w:rPr>
          <w:rFonts w:hint="eastAsia" w:ascii="等线" w:hAnsi="等线" w:eastAsia="等线" w:cs="等线"/>
        </w:rPr>
      </w:pPr>
      <w:bookmarkStart w:id="3" w:name="heading_6"/>
      <w:r>
        <w:rPr>
          <w:rFonts w:hint="eastAsia" w:ascii="等线" w:hAnsi="等线" w:eastAsia="等线" w:cs="等线"/>
          <w:b/>
          <w:sz w:val="32"/>
        </w:rPr>
        <w:t>1.2 诉求类型分析</w:t>
      </w:r>
      <w:bookmarkEnd w:id="3"/>
    </w:p>
    <w:tbl>
      <w:tblPr>
        <w:tblStyle w:val="3"/>
        <w:tblW w:w="8542" w:type="dxa"/>
        <w:tblInd w:w="-6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478"/>
        <w:gridCol w:w="1607"/>
        <w:gridCol w:w="1830"/>
        <w:gridCol w:w="1925"/>
      </w:tblGrid>
      <w:tr>
        <w:trPr>
          <w:trHeight w:val="334" w:hRule="atLeast"/>
          <w:tblHeader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序号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十四类分类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2024年工单数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2025年工单数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同比变化率（%）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房屋维修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764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424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-44.5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房屋违规使用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421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354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-15.91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邻里纠纷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263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213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-19.01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消防管理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143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137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-4.2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5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停车管理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205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124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-39.51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6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清洁卫生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145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122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-15.86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7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业主大会/业委会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108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-2.78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群租管理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103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-0.97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物业安保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122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-17.21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绿化管理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76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59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-22.37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旧住房改造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124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51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-58.87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服务态度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48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-4.17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物业收费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23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-4.35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14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</w:rPr>
              <w:t>房屋建设质量和开发商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 w:firstLineChars="20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</w:rPr>
              <w:t>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 w:firstLineChars="200"/>
              <w:jc w:val="center"/>
              <w:rPr>
                <w:rFonts w:hint="eastAsia" w:ascii="等线" w:hAnsi="等线" w:eastAsia="等线" w:cs="等线"/>
                <w:color w:val="000000"/>
                <w:sz w:val="22"/>
                <w:lang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 w:firstLineChars="20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</w:rPr>
              <w:t>-</w:t>
            </w:r>
          </w:p>
        </w:tc>
      </w:tr>
    </w:tbl>
    <w:p>
      <w:pPr>
        <w:spacing w:before="120" w:after="120" w:line="288" w:lineRule="auto"/>
        <w:ind w:firstLine="0" w:firstLineChars="0"/>
        <w:jc w:val="left"/>
        <w:rPr>
          <w:rFonts w:hint="eastAsia" w:ascii="等线" w:hAnsi="等线" w:eastAsia="等线" w:cs="等线"/>
          <w:sz w:val="22"/>
        </w:rPr>
      </w:pPr>
    </w:p>
    <w:p>
      <w:pPr>
        <w:spacing w:before="120" w:after="120" w:line="288" w:lineRule="auto"/>
        <w:ind w:firstLine="48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2025 年天平路街道住宅小区投诉涵盖 22 个细分类型（含剔除项），</w:t>
      </w:r>
      <w:r>
        <w:rPr>
          <w:rFonts w:hint="eastAsia" w:ascii="等线" w:hAnsi="等线" w:eastAsia="等线" w:cs="等线"/>
          <w:sz w:val="22"/>
        </w:rPr>
        <w:t>14大类核心类型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诉求集中在六个领域，呈现 “传统痛点缓解、新兴诉求凸显” 的特点</w:t>
      </w:r>
      <w:r>
        <w:rPr>
          <w:rFonts w:hint="eastAsia" w:ascii="等线" w:hAnsi="等线" w:eastAsia="等线" w:cs="等线"/>
          <w:sz w:val="22"/>
        </w:rPr>
        <w:t>，排名前六的核心诉求详情如下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</w:t>
      </w:r>
    </w:p>
    <w:p>
      <w:pPr>
        <w:pStyle w:val="7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房屋维修：424条，占2025年总量的18.38%，较2024年（764条）减少340条，同比降幅44.5%，仍居首位，但降幅显著；</w:t>
      </w:r>
    </w:p>
    <w:p>
      <w:pPr>
        <w:pStyle w:val="7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房屋违规使用：354条，占2025年总量的15.34%，较2024年（421条）减少67条，同比降幅15.91%，占比微升，问题仍突出</w:t>
      </w:r>
    </w:p>
    <w:p>
      <w:pPr>
        <w:pStyle w:val="7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邻里纠纷：213条，占2025年总量的9.23%，较2024年（263条）减少50条，同比降幅19.01%，降幅平稳，持续高频</w:t>
      </w:r>
    </w:p>
    <w:p>
      <w:pPr>
        <w:pStyle w:val="7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消防管理：137条，占2025年总量的5.94%，较2024年（143条）减少6条，同比降幅4.2%，降幅最小，需长期关注</w:t>
      </w:r>
    </w:p>
    <w:p>
      <w:pPr>
        <w:pStyle w:val="7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停车管理：124条，占2025年总量的5.37%，较2024年（205条）减少81条，同比降幅39.51%，占比下降，且同比降幅明显</w:t>
      </w:r>
    </w:p>
    <w:p>
      <w:pPr>
        <w:pStyle w:val="7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清洁卫生：122条，占2025年总量的5.29%，较2024年（145条）减少23条，同比降幅15.86%，整体管控成效良好。</w:t>
      </w:r>
    </w:p>
    <w:p>
      <w:pPr>
        <w:spacing w:before="120" w:after="120"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传统核心诉求大幅缓解</w:t>
      </w:r>
      <w:r>
        <w:rPr>
          <w:rFonts w:hint="eastAsia" w:ascii="等线" w:hAnsi="等线" w:eastAsia="等线" w:cs="等线"/>
          <w:sz w:val="22"/>
        </w:rPr>
        <w:t>：房屋维修作为首要诉求，2025 年工单量同比下降 44.50%，占比从 25.75% 降至 18.38%，反映街道在房屋设施维修、老旧问题整改方面成效显著；停车管理（-39.51%）、旧住房改造（-58.87%）等诉求同步大幅下降，传统痛点得到有效治理。</w:t>
      </w:r>
    </w:p>
    <w:p>
      <w:pPr>
        <w:spacing w:before="120" w:after="120"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剔除项工单量锐减</w:t>
      </w:r>
      <w:r>
        <w:rPr>
          <w:rFonts w:hint="eastAsia" w:ascii="等线" w:hAnsi="等线" w:eastAsia="等线" w:cs="等线"/>
          <w:sz w:val="22"/>
        </w:rPr>
        <w:t>：剔除 - 三大类（-65.12%）、剔除 - 商办楼宇（-75.76%）、剔除 - 非物业管理区域（-80.95%）等非核心诉求工单量大幅减少，说明 2025 年工单分类精准度显著提升，有效聚焦住宅小区核心治理问题。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下图为2025年Top10投诉类型分布、占比及与2024年的同比变化情况，清晰呈现2025年各类诉求的核心特征：</w:t>
      </w:r>
    </w:p>
    <w:p>
      <w:pPr>
        <w:spacing w:before="120" w:after="120" w:line="288" w:lineRule="auto"/>
        <w:ind w:firstLine="0" w:firstLineChars="0"/>
        <w:jc w:val="left"/>
        <w:rPr>
          <w:rFonts w:hint="eastAsia" w:ascii="等线" w:hAnsi="等线" w:eastAsia="等线" w:cs="等线"/>
        </w:rPr>
      </w:pPr>
      <w:r>
        <w:drawing>
          <wp:inline distT="0" distB="0" distL="114300" distR="114300">
            <wp:extent cx="5269865" cy="3431540"/>
            <wp:effectExtent l="0" t="0" r="13335" b="228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bookmarkEnd w:id="14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注：双柱状图对比2024-2025年Top10诉求工单量，折线图展示2025年各类型占比，重点标注核心同比增幅，同时涵盖新增的高增幅次要诉求（服务态度、物业收费）提示，凸显“核心集中、次要分散”特点。</w:t>
      </w:r>
    </w:p>
    <w:p>
      <w:pPr>
        <w:spacing w:before="320" w:after="120" w:line="288" w:lineRule="auto"/>
        <w:ind w:firstLine="643"/>
        <w:jc w:val="left"/>
        <w:outlineLvl w:val="1"/>
        <w:rPr>
          <w:rFonts w:hint="eastAsia" w:ascii="等线" w:hAnsi="等线" w:eastAsia="等线" w:cs="等线"/>
        </w:rPr>
      </w:pPr>
      <w:bookmarkStart w:id="4" w:name="heading_7"/>
      <w:r>
        <w:rPr>
          <w:rFonts w:hint="eastAsia" w:ascii="等线" w:hAnsi="等线" w:eastAsia="等线" w:cs="等线"/>
          <w:b/>
          <w:sz w:val="32"/>
        </w:rPr>
        <w:t>1.3 小区情况分析</w:t>
      </w:r>
      <w:bookmarkEnd w:id="4"/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</w:rPr>
      </w:pPr>
      <w:bookmarkStart w:id="5" w:name="heading_8"/>
      <w:r>
        <w:rPr>
          <w:rFonts w:hint="eastAsia" w:ascii="等线" w:hAnsi="等线" w:eastAsia="等线" w:cs="等线"/>
          <w:b/>
          <w:sz w:val="30"/>
        </w:rPr>
        <w:t>1.3.1 小区工单量排名及核心原因</w:t>
      </w:r>
      <w:bookmarkEnd w:id="5"/>
    </w:p>
    <w:tbl>
      <w:tblPr>
        <w:tblStyle w:val="3"/>
        <w:tblW w:w="75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2268"/>
        <w:gridCol w:w="1701"/>
        <w:gridCol w:w="1701"/>
        <w:gridCol w:w="1130"/>
      </w:tblGrid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序号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小区名称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2024年工单数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2025年工单数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服务户数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余庆直管公房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99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109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357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太原直管公房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116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108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1004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建新直管公房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112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88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1344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4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桃源村直管公房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114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75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986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5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息村直管公房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95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74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769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6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永太直管公房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125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73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1169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7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永太小区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59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71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607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永嘉新村直管公房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54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65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345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嘉善直管公房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64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804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上海新村直管公房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65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61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529</w:t>
            </w:r>
          </w:p>
        </w:tc>
      </w:tr>
    </w:tbl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结合工单诉求内容描述及小区属性特征，前十小区工单量排名的核心原因可归纳为直管公房设施老化、小区规模差异、治理成效分化三大类:</w:t>
      </w:r>
    </w:p>
    <w:p>
      <w:pPr>
        <w:pStyle w:val="7"/>
        <w:widowControl/>
        <w:numPr>
          <w:ilvl w:val="0"/>
          <w:numId w:val="3"/>
        </w:numPr>
        <w:spacing w:line="240" w:lineRule="auto"/>
        <w:ind w:firstLineChars="0"/>
        <w:jc w:val="left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直管公房主导</w:t>
      </w:r>
      <w:r>
        <w:rPr>
          <w:rFonts w:hint="eastAsia" w:ascii="等线" w:hAnsi="等线" w:eastAsia="等线" w:cs="等线"/>
          <w:sz w:val="24"/>
          <w:szCs w:val="24"/>
        </w:rPr>
        <w:t>：8个直管公房占前十小区工单量的83.2%，</w:t>
      </w:r>
      <w:r>
        <w:rPr>
          <w:rFonts w:hint="eastAsia" w:ascii="等线" w:hAnsi="等线" w:eastAsia="等线" w:cs="等线"/>
          <w:bCs/>
          <w:color w:val="1F2329"/>
          <w:sz w:val="24"/>
          <w:szCs w:val="24"/>
        </w:rPr>
        <w:t>设施老化（房屋维修）、违规使用（装修、群租）</w:t>
      </w:r>
      <w:r>
        <w:rPr>
          <w:rFonts w:hint="eastAsia" w:ascii="等线" w:hAnsi="等线" w:eastAsia="等线" w:cs="等线"/>
          <w:sz w:val="24"/>
          <w:szCs w:val="24"/>
        </w:rPr>
        <w:t>是核心驱动因素；</w:t>
      </w:r>
    </w:p>
    <w:p>
      <w:pPr>
        <w:pStyle w:val="7"/>
        <w:widowControl/>
        <w:numPr>
          <w:ilvl w:val="0"/>
          <w:numId w:val="3"/>
        </w:numPr>
        <w:spacing w:line="240" w:lineRule="auto"/>
        <w:ind w:firstLineChars="0"/>
        <w:jc w:val="left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规模与集中度博弈</w:t>
      </w:r>
      <w:r>
        <w:rPr>
          <w:rFonts w:hint="eastAsia" w:ascii="等线" w:hAnsi="等线" w:eastAsia="等线" w:cs="等线"/>
          <w:sz w:val="24"/>
          <w:szCs w:val="24"/>
        </w:rPr>
        <w:t>：小型小区（余庆357户、永嘉345户）因诉求集中，工单量排名高于部分大规模小区（永太直管1169户）；</w:t>
      </w:r>
    </w:p>
    <w:p>
      <w:pPr>
        <w:widowControl/>
        <w:spacing w:line="240" w:lineRule="auto"/>
        <w:ind w:left="780" w:leftChars="200" w:hanging="360" w:hangingChars="150"/>
        <w:jc w:val="left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 xml:space="preserve">3. </w:t>
      </w: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治理成效定排名</w:t>
      </w:r>
      <w:r>
        <w:rPr>
          <w:rFonts w:hint="eastAsia" w:ascii="等线" w:hAnsi="等线" w:eastAsia="等线" w:cs="等线"/>
          <w:sz w:val="24"/>
          <w:szCs w:val="24"/>
        </w:rPr>
        <w:t>：开展旧改、消防整改的小区（永太直管、桃源村）排名下滑，新增诉求（永太小区停车、嘉善装修）的小区排名上升，治理措施直接影响排名变化。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  <w:b/>
          <w:sz w:val="30"/>
        </w:rPr>
      </w:pPr>
      <w:bookmarkStart w:id="6" w:name="heading_9"/>
      <w:r>
        <w:rPr>
          <w:rFonts w:hint="eastAsia" w:ascii="等线" w:hAnsi="等线" w:eastAsia="等线" w:cs="等线"/>
          <w:b/>
          <w:sz w:val="30"/>
        </w:rPr>
        <w:t>1.3.2 小区投诉密度及核心原因</w:t>
      </w:r>
      <w:bookmarkEnd w:id="6"/>
    </w:p>
    <w:tbl>
      <w:tblPr>
        <w:tblStyle w:val="3"/>
        <w:tblW w:w="748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2434"/>
        <w:gridCol w:w="1251"/>
        <w:gridCol w:w="1276"/>
        <w:gridCol w:w="1701"/>
      </w:tblGrid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spacing w:before="240" w:line="240" w:lineRule="auto"/>
              <w:ind w:firstLine="110" w:firstLineChars="5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序号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spacing w:before="240" w:line="240" w:lineRule="auto"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小区名称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spacing w:before="240" w:line="240" w:lineRule="auto"/>
              <w:ind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2025年工单数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spacing w:before="240" w:line="240" w:lineRule="auto"/>
              <w:ind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服务户数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240" w:line="240" w:lineRule="auto"/>
              <w:ind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投诉密度（工单/百户）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余庆直管公房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109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357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30.53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永嘉新村直管公房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65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345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18.84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永太小区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71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607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11.70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4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上海新村直管公房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61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529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11.53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5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太原直管公房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108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1004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10.76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6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息村直管公房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74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769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9.62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7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安亭直管公房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51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543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9.39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嘉善直管公房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64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804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7.96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吴兴直管公房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36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463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7.78 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桃源村直管公房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75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>986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 w:bidi="ar"/>
              </w:rPr>
              <w:t xml:space="preserve">7.61 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bookmarkStart w:id="7" w:name="heading_10"/>
      <w:r>
        <w:rPr>
          <w:rFonts w:ascii="Arial" w:hAnsi="Arial" w:eastAsia="等线" w:cs="Arial"/>
          <w:sz w:val="22"/>
        </w:rPr>
        <w:t>从投诉密度来看，</w:t>
      </w:r>
      <w:r>
        <w:rPr>
          <w:rFonts w:hint="eastAsia" w:ascii="Arial" w:hAnsi="Arial" w:eastAsia="等线" w:cs="Arial"/>
          <w:sz w:val="22"/>
        </w:rPr>
        <w:t>余庆直管公房投诉密度最高，达到30.53工单/百户，远超其他所有小区，属于投诉密度极高的小区，反映出该小区2025年管理服务存在突出短板，居民诉求集中且强烈；永嘉新村直管公房投诉密度为18.84工单/百户，位居第二，同样处于较高水平，管理服务质量仍有较大提升空间；永太小区、上海新村直管公房、太原直管公房3个小区投诉密度处于10.76-11.70工单/百户之间，属于中等偏上水平，存在一定的集中性诉求问题，管理压力相对较大。</w:t>
      </w:r>
    </w:p>
    <w:p>
      <w:p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息村直管公房、安亭直管公房、嘉善直管公房、吴兴直管公房、桃源村直管公房5个小区投诉密度均处于7.61-9.62工单/百户之间，属于中等水平，管理压力相对均衡，未出现明显的集中性诉求矛盾。</w:t>
      </w:r>
    </w:p>
    <w:p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整体来看，10个重点小区投诉密度呈现“梯度分布、头部突出”的特征，余庆直管公房与其他小区差距显著，投诉密度从高到低逐步递减，这种分布特征与各小区的工单量、服务户数规模及实际管理服务水平形成精准对应，其中直管公房类小区整体投诉密度偏高，需重点关注并优化管理服务。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30"/>
        </w:rPr>
        <w:t>1.3.3 新建楼盘专项投诉分析</w:t>
      </w:r>
      <w:bookmarkEnd w:id="7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针对天平路街道新建小区美都雅苑的专项分析：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投诉内容：1.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  <w:sz w:val="22"/>
        </w:rPr>
        <w:t>房屋交付质量瑕疵（占比约 45%）； 2.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  <w:sz w:val="22"/>
        </w:rPr>
        <w:t>物业服务衔接不足（占比约 30%）； 3.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  <w:sz w:val="22"/>
        </w:rPr>
        <w:t>配套设施未完善（占比约 15%）；4.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  <w:sz w:val="22"/>
        </w:rPr>
        <w:t>业主预期与实际落差（占比约 10%）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结论：作为新建小区，美都雅筑的投诉内容集中体现新建小区 “交付后磨合期” 的典型特征：一方面，房屋质量、配套设施、物业服务等硬件、软件尚未完全成熟，存在客观缺陷；另一方面，业主对新建小区的预期较高，对问题的容忍度低，两者叠加导致投诉集中。此类问题需通过 “开发商整改 + 物业优化 + 政府监管” 三方联动解决，例如督促开发商限期整改房屋质量问题、物业完善服务流程、街道协调配套设施建设，逐步化解新建小区的磨合期矛盾。。</w:t>
      </w:r>
    </w:p>
    <w:p>
      <w:pPr>
        <w:spacing w:before="320" w:after="120" w:line="288" w:lineRule="auto"/>
        <w:ind w:firstLine="643"/>
        <w:jc w:val="left"/>
        <w:outlineLvl w:val="1"/>
        <w:rPr>
          <w:rFonts w:hint="eastAsia" w:ascii="等线" w:hAnsi="等线" w:eastAsia="等线" w:cs="等线"/>
        </w:rPr>
      </w:pPr>
      <w:bookmarkStart w:id="8" w:name="heading_12"/>
      <w:r>
        <w:rPr>
          <w:rFonts w:hint="eastAsia" w:ascii="等线" w:hAnsi="等线" w:eastAsia="等线" w:cs="等线"/>
          <w:b/>
          <w:sz w:val="32"/>
        </w:rPr>
        <w:t>1.4 企业情况分析</w:t>
      </w:r>
      <w:bookmarkEnd w:id="8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2025年辖区内涉事物业公司多家，各企业服务质量分化明显，工单量分布呈现“规模型企业集中、小型企业分散”的态势，重点结合2025年数据及简要同比情况分析如下：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  <w:b/>
          <w:sz w:val="30"/>
        </w:rPr>
      </w:pPr>
      <w:bookmarkStart w:id="9" w:name="heading_13"/>
      <w:r>
        <w:rPr>
          <w:rFonts w:hint="eastAsia" w:ascii="等线" w:hAnsi="等线" w:eastAsia="等线" w:cs="等线"/>
          <w:b/>
          <w:sz w:val="30"/>
        </w:rPr>
        <w:t>1.4.1 物业公司工单量排名</w:t>
      </w:r>
      <w:bookmarkEnd w:id="9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2025年工单量排名前五的物业公司依次为：上海衡复物业有限公司(1489条)、上海高建物业有限公司(115条)、上海良宇物业管理有限公司(47条)、上海锦润物业管理有限公司(33条)、上海庆有余物业管理有限公司(41条)。结合全年2307条总工单量计算，上海衡复物业有限公司工单量占比最高（64.54%），远超其他物业公司，服务压力相对集中。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下图为2025年物业公司维度工单量排名情况（选取工单量前5家企业），清晰呈现各企业2025年的服务压力及管理规模差异：</w:t>
      </w:r>
    </w:p>
    <w:p>
      <w:pPr>
        <w:spacing w:before="120" w:after="120" w:line="288" w:lineRule="auto"/>
        <w:ind w:firstLine="0"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0" distR="0">
            <wp:extent cx="5263515" cy="3077210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注：柱状图展示Top5物业公司工单总量，折线图展示对应企业平均每小区工单量。</w:t>
      </w:r>
    </w:p>
    <w:p>
      <w:pPr>
        <w:pStyle w:val="7"/>
        <w:spacing w:before="300" w:after="120" w:line="288" w:lineRule="auto"/>
        <w:ind w:left="720" w:firstLine="0" w:firstLineChars="0"/>
        <w:jc w:val="left"/>
        <w:outlineLvl w:val="2"/>
        <w:rPr>
          <w:rFonts w:hint="eastAsia" w:ascii="等线" w:hAnsi="等线" w:eastAsia="等线" w:cs="等线"/>
          <w:b/>
          <w:sz w:val="30"/>
        </w:rPr>
      </w:pPr>
      <w:bookmarkStart w:id="10" w:name="heading_17"/>
      <w:r>
        <w:rPr>
          <w:rFonts w:hint="eastAsia" w:ascii="等线" w:hAnsi="等线" w:eastAsia="等线" w:cs="等线"/>
          <w:b/>
          <w:sz w:val="30"/>
        </w:rPr>
        <w:t>1.4.2物业公司服务质量特征</w:t>
      </w:r>
    </w:p>
    <w:p>
      <w:pPr>
        <w:widowControl/>
        <w:spacing w:line="360" w:lineRule="atLeast"/>
        <w:ind w:firstLine="360" w:firstLineChars="15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头部企业集中度高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：上海衡复物业工单量 1489 条，占 2025 年总量 64.54%，服务 55 个小区，是街道主力物业公司，虽工单总量高，但单小区平均工单量 27.1 条，服务效能相对均衡。</w:t>
      </w:r>
    </w:p>
    <w:p>
      <w:pPr>
        <w:widowControl/>
        <w:spacing w:line="360" w:lineRule="atLeast"/>
        <w:ind w:firstLine="360" w:firstLineChars="15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小规模企业压力大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：上海良宇物业（47条 / 小区）单小区平均工单量显著高于行业平均水平，服务的小区诉求集中，治理能力需重点提升。</w:t>
      </w:r>
    </w:p>
    <w:p>
      <w:pPr>
        <w:widowControl/>
        <w:spacing w:line="360" w:lineRule="atLeast"/>
        <w:ind w:firstLine="360" w:firstLineChars="15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同比变化分化明显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：上海高建物业（2024年242件）同比大幅下降52.48%。</w:t>
      </w:r>
    </w:p>
    <w:p>
      <w:pPr>
        <w:spacing w:before="380" w:after="140" w:line="288" w:lineRule="auto"/>
        <w:ind w:firstLine="723"/>
        <w:jc w:val="left"/>
        <w:outlineLvl w:val="0"/>
        <w:rPr>
          <w:rFonts w:hint="eastAsia" w:ascii="等线" w:hAnsi="等线" w:eastAsia="等线" w:cs="等线"/>
          <w:b/>
          <w:sz w:val="36"/>
        </w:rPr>
      </w:pPr>
      <w:r>
        <w:rPr>
          <w:rFonts w:hint="eastAsia" w:ascii="等线" w:hAnsi="等线" w:eastAsia="等线" w:cs="等线"/>
          <w:b/>
          <w:sz w:val="36"/>
        </w:rPr>
        <w:t>二、重点问题深入分析及预防措施</w:t>
      </w:r>
      <w:bookmarkEnd w:id="10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结合 2025 年工单数据，聚焦房屋维修、房屋违规使用、邻里纠纷、消防管理、清洁卫生五大核心诉求（2025 年工单量前五），深入剖析问题根源，针对性提出预防措施，推动实现 “源头治理、标本兼治”。</w:t>
      </w:r>
    </w:p>
    <w:p>
      <w:pPr>
        <w:widowControl/>
        <w:spacing w:line="360" w:lineRule="atLeast"/>
        <w:ind w:firstLine="643"/>
        <w:jc w:val="left"/>
        <w:outlineLvl w:val="2"/>
        <w:rPr>
          <w:rFonts w:hint="eastAsia" w:ascii="等线" w:hAnsi="等线" w:eastAsia="等线" w:cs="等线"/>
          <w:b/>
          <w:color w:val="1F2329"/>
          <w:sz w:val="32"/>
          <w:szCs w:val="32"/>
        </w:rPr>
      </w:pPr>
      <w:r>
        <w:rPr>
          <w:rFonts w:hint="eastAsia" w:ascii="等线" w:hAnsi="等线" w:eastAsia="等线" w:cs="等线"/>
          <w:b/>
          <w:color w:val="1F2329"/>
          <w:sz w:val="32"/>
          <w:szCs w:val="32"/>
        </w:rPr>
        <w:t>2.1 房屋维修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/>
          <w:sz w:val="30"/>
        </w:rPr>
      </w:pPr>
      <w:r>
        <w:rPr>
          <w:rFonts w:hint="eastAsia" w:ascii="等线" w:hAnsi="等线" w:eastAsia="等线" w:cs="等线"/>
          <w:b/>
          <w:sz w:val="30"/>
        </w:rPr>
        <w:t>问题分析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2025 年工单量 424 条，虽同比下降 44.50%，但仍是首要诉求，核心问题集中在：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一是</w:t>
      </w:r>
      <w:r>
        <w:rPr>
          <w:rFonts w:hint="eastAsia" w:ascii="等线" w:hAnsi="等线" w:eastAsia="等线" w:cs="等线"/>
          <w:sz w:val="22"/>
        </w:rPr>
        <w:t>维修响应不及时，部分物业公司接到诉求后未按时限处置，尤其是漏水、电梯故障等紧急维修，影响居民生活；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二是</w:t>
      </w:r>
      <w:r>
        <w:rPr>
          <w:rFonts w:hint="eastAsia" w:ascii="等线" w:hAnsi="等线" w:eastAsia="等线" w:cs="等线"/>
          <w:sz w:val="22"/>
        </w:rPr>
        <w:t>维修质量不佳，部分项目“治标不治本”，维修后反复出现问题，尤其是老旧小区渗漏水问题，成为重复投诉的主要诱因；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三是</w:t>
      </w:r>
      <w:r>
        <w:rPr>
          <w:rFonts w:hint="eastAsia" w:ascii="等线" w:hAnsi="等线" w:eastAsia="等线" w:cs="等线"/>
          <w:sz w:val="22"/>
        </w:rPr>
        <w:t>服务态度恶劣，维修人员操作不规范、态度敷衍，甚至索要额外费用，引发居民不满；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  <w:sz w:val="22"/>
        </w:rPr>
        <w:t>四是</w:t>
      </w:r>
      <w:r>
        <w:rPr>
          <w:rFonts w:hint="eastAsia" w:ascii="等线" w:hAnsi="等线" w:eastAsia="等线" w:cs="等线"/>
          <w:sz w:val="22"/>
        </w:rPr>
        <w:t>老旧小区设施老化严重，辖区内多数小区建成年限久，建筑主体、公共设施老化，维修需求集中，从根源上增加了2025年诉求量。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11" w:name="heading_23"/>
      <w:r>
        <w:rPr>
          <w:rFonts w:hint="eastAsia" w:ascii="等线" w:hAnsi="等线" w:eastAsia="等线" w:cs="等线"/>
          <w:b/>
          <w:sz w:val="30"/>
          <w:lang w:val="en-US" w:eastAsia="zh-CN"/>
        </w:rPr>
        <w:t>改进</w:t>
      </w:r>
      <w:r>
        <w:rPr>
          <w:rFonts w:hint="eastAsia" w:ascii="等线" w:hAnsi="等线" w:eastAsia="等线" w:cs="等线"/>
          <w:b/>
          <w:sz w:val="30"/>
        </w:rPr>
        <w:t>措施</w:t>
      </w:r>
      <w:bookmarkEnd w:id="11"/>
    </w:p>
    <w:p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建立快速响应机制，明确处置时限：督促物业公司建立房屋维修24小时响应机制，明确普通维修（3个工作日内响应处置）和紧急维修（2小时内响应、24小时内处置）的响应、处置时限，对未按时限处置的物业公司进行通报处罚，定期向业主反馈维修进度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加强质量监管，建立闭环管理：</w:t>
      </w:r>
      <w:r>
        <w:rPr>
          <w:rFonts w:hint="eastAsia" w:ascii="等线" w:hAnsi="等线" w:eastAsia="等线" w:cs="等线"/>
          <w:sz w:val="22"/>
          <w:lang w:val="en-US" w:eastAsia="zh-CN"/>
        </w:rPr>
        <w:t>建议</w:t>
      </w:r>
      <w:r>
        <w:rPr>
          <w:rFonts w:hint="eastAsia" w:ascii="等线" w:hAnsi="等线" w:eastAsia="等线" w:cs="等线"/>
          <w:sz w:val="22"/>
        </w:rPr>
        <w:t>物业公司选择有资质的维修单位，签订服务协议，明确质量标准和质保期限（渗漏水等隐蔽工程质保不少于1年）；建立维修台账，实现“诉求-响应-维修-验收-回访”全流程闭环管理，街道定期抽查维修质量，对维修不合格的项目责令限期整改，并追究相关责任。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规范服务标准，提升服务质量：</w:t>
      </w:r>
      <w:r>
        <w:rPr>
          <w:rFonts w:hint="eastAsia" w:ascii="等线" w:hAnsi="等线" w:eastAsia="等线" w:cs="等线"/>
          <w:sz w:val="22"/>
          <w:lang w:val="en-US" w:eastAsia="zh-CN"/>
        </w:rPr>
        <w:t>建议</w:t>
      </w:r>
      <w:r>
        <w:rPr>
          <w:rFonts w:hint="eastAsia" w:ascii="等线" w:hAnsi="等线" w:eastAsia="等线" w:cs="等线"/>
          <w:sz w:val="22"/>
        </w:rPr>
        <w:t>制定维修服务规范，明确维修人员礼仪和操作标准，定期开展维修人员专业培训和考核，将服务质量与绩效挂钩，对服务态度恶劣、操作不规范的维修人员进行处罚，改善维修服务乱象。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推进老旧设施改造，从根源破解难题：</w:t>
      </w:r>
      <w:r>
        <w:rPr>
          <w:rFonts w:hint="eastAsia" w:ascii="等线" w:hAnsi="等线" w:eastAsia="等线" w:cs="等线"/>
          <w:sz w:val="22"/>
          <w:lang w:val="en-US" w:eastAsia="zh-CN"/>
        </w:rPr>
        <w:t>建议</w:t>
      </w:r>
      <w:r>
        <w:rPr>
          <w:rFonts w:hint="eastAsia" w:ascii="等线" w:hAnsi="等线" w:eastAsia="等线" w:cs="等线"/>
          <w:sz w:val="22"/>
        </w:rPr>
        <w:t>结合相关改造项目，重点对2025年工单集中的老旧小区（绿邑翠苑、石龙路33弄等）老化设施进行集中更新，建立定期巡检制度，每季度开展一次设施隐患排查，提前排查渗漏水、管道堵塞、电梯故障等隐患，减少维修诉求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畅通反馈渠道，强化监督问责：</w:t>
      </w:r>
      <w:r>
        <w:rPr>
          <w:rFonts w:hint="eastAsia" w:ascii="等线" w:hAnsi="等线" w:eastAsia="等线" w:cs="等线"/>
          <w:sz w:val="22"/>
          <w:lang w:val="en-US" w:eastAsia="zh-CN"/>
        </w:rPr>
        <w:t>建议</w:t>
      </w:r>
      <w:r>
        <w:rPr>
          <w:rFonts w:hint="eastAsia" w:ascii="等线" w:hAnsi="等线" w:eastAsia="等线" w:cs="等线"/>
          <w:sz w:val="22"/>
        </w:rPr>
        <w:t>设立维修投诉专线和意见箱，及时收集居民意见，专人跟进处置，对服务质量差、投诉较多的物业公司纳入黑名单管理，限制其后续参与辖区内物业服务招投标。</w:t>
      </w:r>
    </w:p>
    <w:p>
      <w:pPr>
        <w:widowControl/>
        <w:spacing w:line="360" w:lineRule="atLeast"/>
        <w:ind w:firstLine="643"/>
        <w:jc w:val="left"/>
        <w:outlineLvl w:val="2"/>
        <w:rPr>
          <w:rFonts w:hint="eastAsia" w:ascii="等线" w:hAnsi="等线" w:eastAsia="等线" w:cs="等线"/>
          <w:b/>
          <w:color w:val="1F2329"/>
          <w:sz w:val="32"/>
          <w:szCs w:val="32"/>
        </w:rPr>
      </w:pPr>
      <w:r>
        <w:rPr>
          <w:rFonts w:hint="eastAsia" w:ascii="等线" w:hAnsi="等线" w:eastAsia="等线" w:cs="等线"/>
          <w:b/>
          <w:color w:val="1F2329"/>
          <w:sz w:val="32"/>
          <w:szCs w:val="32"/>
        </w:rPr>
        <w:t>2.2 房屋违规使用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/>
          <w:sz w:val="30"/>
        </w:rPr>
      </w:pPr>
      <w:r>
        <w:rPr>
          <w:rFonts w:hint="eastAsia" w:ascii="等线" w:hAnsi="等线" w:eastAsia="等线" w:cs="等线"/>
          <w:b/>
          <w:sz w:val="30"/>
        </w:rPr>
        <w:t>问题分析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2025年工单量 354 条，占比 15.34%，同比下降 15.91%，核心问题包括：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一是</w:t>
      </w:r>
      <w:r>
        <w:rPr>
          <w:rFonts w:hint="eastAsia" w:ascii="等线" w:hAnsi="等线" w:eastAsia="等线" w:cs="等线"/>
          <w:sz w:val="22"/>
        </w:rPr>
        <w:t>群租现象残留，部分房屋分割出租、改变房屋结构、违规隔断，存在消防、安全隐患，虽同比有所下降，但仍是重点问题；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二是</w:t>
      </w:r>
      <w:r>
        <w:rPr>
          <w:rFonts w:hint="eastAsia" w:ascii="等线" w:hAnsi="等线" w:eastAsia="等线" w:cs="等线"/>
          <w:sz w:val="22"/>
        </w:rPr>
        <w:t>装修违规拆改，部分业主装修时擅自拆改承重墙、剪力墙，威胁房屋安全，此类问题隐蔽性强，发现和查处难度较大；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三是</w:t>
      </w:r>
      <w:r>
        <w:rPr>
          <w:rFonts w:hint="eastAsia" w:ascii="等线" w:hAnsi="等线" w:eastAsia="等线" w:cs="等线"/>
          <w:sz w:val="22"/>
        </w:rPr>
        <w:t>私搭乱建，擅自占用小区公共空间（楼道、绿地、屋顶等）搭建构筑物，影响小区风貌和消防安全；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  <w:sz w:val="22"/>
        </w:rPr>
        <w:t>四是</w:t>
      </w:r>
      <w:r>
        <w:rPr>
          <w:rFonts w:hint="eastAsia" w:ascii="等线" w:hAnsi="等线" w:eastAsia="等线" w:cs="等线"/>
          <w:sz w:val="22"/>
        </w:rPr>
        <w:t>违规堆放物品，部分业主在公共区域堆放易燃易爆物品，存在安全隐患，尤其是老旧小区，此类问题较为突出。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12" w:name="heading_32"/>
      <w:r>
        <w:rPr>
          <w:rFonts w:hint="eastAsia" w:ascii="等线" w:hAnsi="等线" w:eastAsia="等线" w:cs="等线"/>
          <w:b/>
          <w:sz w:val="30"/>
          <w:lang w:val="en-US" w:eastAsia="zh-CN"/>
        </w:rPr>
        <w:t>改进</w:t>
      </w:r>
      <w:r>
        <w:rPr>
          <w:rFonts w:hint="eastAsia" w:ascii="等线" w:hAnsi="等线" w:eastAsia="等线" w:cs="等线"/>
          <w:b/>
          <w:sz w:val="30"/>
        </w:rPr>
        <w:t>措施</w:t>
      </w:r>
      <w:bookmarkEnd w:id="12"/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1.  开展专项整治，强化执法力度：街道联合城管等相关部门，定期开展房屋违规使用专项整治行动，重点整治群租、违规拆改、私搭乱建等突出问题，发现一起查处一起，依法采取整改、处罚等措施，形成执法震慑，巩固管控成效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2.  加强源头管控，筑牢防范防线：物业公司在业主装修、出租房屋时，履行告知义务，向业主发放合规装修、出租承诺书，明确禁止违规行为，全程监管装修施工过程，及时制止违规拆改、私搭乱建等行为并上报街道相关部门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3.  建立长效监管机制，强化日常巡查：依托网格管理体系，发挥社区工作者、网格员、物业管理人员的监督作用，建立“日常巡查+群众举报”机制，及时发现、处置违规苗头性问题，实行销号管理，确保问题整改到位，不反弹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4.  强化宣传警示，提升安全意识：通过小区公告栏、微信群、社区讲座等多种渠道，普及房屋安全知识和相关法律法规，曝光违规使用房屋案例，增强居民的安全意识和法治意识，引导居民合规使用房屋，自觉抵制违规行为。</w:t>
      </w:r>
    </w:p>
    <w:p>
      <w:pPr>
        <w:widowControl/>
        <w:spacing w:line="360" w:lineRule="atLeast"/>
        <w:ind w:firstLine="643"/>
        <w:jc w:val="left"/>
        <w:outlineLvl w:val="2"/>
        <w:rPr>
          <w:rFonts w:hint="eastAsia" w:ascii="等线" w:hAnsi="等线" w:eastAsia="等线" w:cs="等线"/>
          <w:b/>
          <w:color w:val="1F2329"/>
          <w:sz w:val="32"/>
          <w:szCs w:val="32"/>
        </w:rPr>
      </w:pPr>
      <w:r>
        <w:rPr>
          <w:rFonts w:hint="eastAsia" w:ascii="等线" w:hAnsi="等线" w:eastAsia="等线" w:cs="等线"/>
          <w:b/>
          <w:color w:val="1F2329"/>
          <w:sz w:val="32"/>
          <w:szCs w:val="32"/>
        </w:rPr>
        <w:t>2.3 邻里纠纷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/>
          <w:sz w:val="30"/>
        </w:rPr>
      </w:pPr>
      <w:r>
        <w:rPr>
          <w:rFonts w:hint="eastAsia" w:ascii="等线" w:hAnsi="等线" w:eastAsia="等线" w:cs="等线"/>
          <w:b/>
          <w:sz w:val="30"/>
        </w:rPr>
        <w:t>问题分析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2025年工单量 213 条，占比 9.23%，同比下降 19.01%，核心纠纷类型包括：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一是</w:t>
      </w:r>
      <w:r>
        <w:rPr>
          <w:rFonts w:hint="eastAsia" w:ascii="等线" w:hAnsi="等线" w:eastAsia="等线" w:cs="等线"/>
          <w:sz w:val="22"/>
        </w:rPr>
        <w:t>噪音扰民，装修、宠物叫声、空调外机、夜间娱乐等噪音，尤其是夜间噪音影响居民休息，成为最主要的纠纷类型；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二是</w:t>
      </w:r>
      <w:r>
        <w:rPr>
          <w:rFonts w:hint="eastAsia" w:ascii="等线" w:hAnsi="等线" w:eastAsia="等线" w:cs="等线"/>
          <w:sz w:val="22"/>
        </w:rPr>
        <w:t>高空抛物，存在安全隐患且污染环境，部分小区因缺乏监控，难以追溯责任人，引发居民投诉；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三是</w:t>
      </w:r>
      <w:r>
        <w:rPr>
          <w:rFonts w:hint="eastAsia" w:ascii="等线" w:hAnsi="等线" w:eastAsia="等线" w:cs="等线"/>
          <w:sz w:val="22"/>
        </w:rPr>
        <w:t>楼道堆物，占用消防通道，影响通行和安全，老旧小区此类问题尤为突出；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四是</w:t>
      </w:r>
      <w:r>
        <w:rPr>
          <w:rFonts w:hint="eastAsia" w:ascii="等线" w:hAnsi="等线" w:eastAsia="等线" w:cs="等线"/>
          <w:sz w:val="22"/>
        </w:rPr>
        <w:t>宠物扰民，宠物未牵绳、随地大小便、宠物伤人等问题频发，引发邻里矛盾；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</w:rPr>
        <w:t>五是</w:t>
      </w:r>
      <w:r>
        <w:rPr>
          <w:rFonts w:hint="eastAsia" w:ascii="等线" w:hAnsi="等线" w:eastAsia="等线" w:cs="等线"/>
          <w:sz w:val="22"/>
        </w:rPr>
        <w:t>装修影响，违规拆改、粉尘污染、建筑垃圾乱堆乱放等引发矛盾。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此类纠纷多因生活习惯差异、沟通不畅引发，易升级为投诉，影响社区和谐。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30"/>
          <w:lang w:val="en-US" w:eastAsia="zh-CN"/>
        </w:rPr>
        <w:t>改进</w:t>
      </w:r>
      <w:r>
        <w:rPr>
          <w:rFonts w:hint="eastAsia" w:ascii="等线" w:hAnsi="等线" w:eastAsia="等线" w:cs="等线"/>
          <w:b/>
          <w:sz w:val="30"/>
        </w:rPr>
        <w:t>措施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1.  建立多元调解机制，及时化解矛盾：</w:t>
      </w:r>
      <w:r>
        <w:rPr>
          <w:rFonts w:hint="eastAsia" w:ascii="等线" w:hAnsi="等线" w:eastAsia="等线" w:cs="等线"/>
          <w:sz w:val="22"/>
          <w:lang w:val="en-US" w:eastAsia="zh-CN"/>
        </w:rPr>
        <w:t>建议</w:t>
      </w:r>
      <w:r>
        <w:rPr>
          <w:rFonts w:hint="eastAsia" w:ascii="等线" w:hAnsi="等线" w:eastAsia="等线" w:cs="等线"/>
          <w:sz w:val="22"/>
        </w:rPr>
        <w:t>由居委会牵头成立调解小组，联合物业公司、业委会组建专业调解队伍，形成多元调解体系，接到邻里纠纷诉求后第一时间介入，耐心沟通协调，避免矛盾升级，将矛盾化解在基层。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2.  加强宣传教育，提升文明素养：</w:t>
      </w:r>
      <w:r>
        <w:rPr>
          <w:rFonts w:hint="eastAsia" w:ascii="等线" w:hAnsi="等线" w:eastAsia="等线" w:cs="等线"/>
          <w:sz w:val="22"/>
          <w:lang w:val="en-US" w:eastAsia="zh-CN"/>
        </w:rPr>
        <w:t>建议</w:t>
      </w:r>
      <w:r>
        <w:rPr>
          <w:rFonts w:hint="eastAsia" w:ascii="等线" w:hAnsi="等线" w:eastAsia="等线" w:cs="等线"/>
          <w:sz w:val="22"/>
        </w:rPr>
        <w:t>通过小区公告栏、微信群、社区讲座、入户走访等多种渠道，普及《民法典》中关于相邻权、物业管理的相关规定，曝光不文明行为案例，开展文明居住评选活动，引导居民文明相处、相互体谅，遏制纠纷发生。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3.  强化物业责任，加强日常巡查：督促物业公司加强日常巡查，重点排查高空抛物、楼道堆物、违规装修等问题，及时劝阻违规行为，在小区关键位置加装监控，为高空抛物等纠纷提供证据支撑，同时规范装修管理，明确装修时间和噪音管控要求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等线" w:hAnsi="等线" w:eastAsia="等线" w:cs="等线"/>
          <w:b/>
          <w:sz w:val="32"/>
        </w:rPr>
      </w:pPr>
      <w:r>
        <w:rPr>
          <w:rFonts w:hint="eastAsia" w:ascii="等线" w:hAnsi="等线" w:eastAsia="等线" w:cs="等线"/>
          <w:b/>
          <w:sz w:val="32"/>
        </w:rPr>
        <w:t>2.4 消防管理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/>
          <w:sz w:val="30"/>
        </w:rPr>
      </w:pPr>
      <w:r>
        <w:rPr>
          <w:rFonts w:hint="eastAsia" w:ascii="等线" w:hAnsi="等线" w:eastAsia="等线" w:cs="等线"/>
          <w:b/>
          <w:sz w:val="30"/>
        </w:rPr>
        <w:t>问题分析</w:t>
      </w:r>
    </w:p>
    <w:p>
      <w:pPr>
        <w:widowControl/>
        <w:spacing w:line="360" w:lineRule="atLeast"/>
        <w:ind w:firstLine="240" w:firstLineChars="10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2025 年工单量 137 条，同比下降 4.20%，是降幅最小的核心诉求，核心问题包括：</w:t>
      </w:r>
    </w:p>
    <w:p>
      <w:pPr>
        <w:pStyle w:val="7"/>
        <w:widowControl/>
        <w:numPr>
          <w:ilvl w:val="0"/>
          <w:numId w:val="0"/>
        </w:numPr>
        <w:spacing w:line="360" w:lineRule="atLeast"/>
        <w:ind w:firstLine="480" w:firstLineChars="20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  <w:lang w:val="en-US" w:eastAsia="zh-CN"/>
        </w:rPr>
        <w:t>一是</w:t>
      </w: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消防设施老化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：部分老旧小区消防栓无水、灭火器过期、烟感报警器失灵，消防安全隐患突出。</w:t>
      </w:r>
    </w:p>
    <w:p>
      <w:pPr>
        <w:pStyle w:val="7"/>
        <w:widowControl/>
        <w:numPr>
          <w:ilvl w:val="0"/>
          <w:numId w:val="0"/>
        </w:numPr>
        <w:spacing w:line="360" w:lineRule="atLeast"/>
        <w:ind w:firstLine="480" w:firstLineChars="20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  <w:lang w:val="en-US" w:eastAsia="zh-CN"/>
        </w:rPr>
        <w:t>二是</w:t>
      </w: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消防通道占用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：私家车占用消防通道停放，部分小区消防通道标识不清晰，紧急情况下无法快速通行。</w:t>
      </w:r>
    </w:p>
    <w:p>
      <w:pPr>
        <w:pStyle w:val="7"/>
        <w:widowControl/>
        <w:numPr>
          <w:ilvl w:val="0"/>
          <w:numId w:val="0"/>
        </w:numPr>
        <w:spacing w:line="360" w:lineRule="atLeast"/>
        <w:ind w:firstLine="480" w:firstLineChars="20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  <w:lang w:val="en-US" w:eastAsia="zh-CN"/>
        </w:rPr>
        <w:t>三是</w:t>
      </w: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消防安全意识薄弱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：部分业主缺乏消防安全知识，在楼道给电动车充电、堆放易燃易爆物品，增加火灾风险。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/>
          <w:sz w:val="30"/>
          <w:lang w:val="en-US" w:eastAsia="zh-CN"/>
        </w:rPr>
      </w:pPr>
      <w:r>
        <w:rPr>
          <w:rFonts w:hint="eastAsia" w:ascii="等线" w:hAnsi="等线" w:eastAsia="等线" w:cs="等线"/>
          <w:b/>
          <w:sz w:val="30"/>
          <w:lang w:val="en-US" w:eastAsia="zh-CN"/>
        </w:rPr>
        <w:t>改进措施</w:t>
      </w:r>
    </w:p>
    <w:p>
      <w:pPr>
        <w:pStyle w:val="7"/>
        <w:widowControl/>
        <w:numPr>
          <w:ilvl w:val="0"/>
          <w:numId w:val="9"/>
        </w:numPr>
        <w:spacing w:line="360" w:lineRule="atLeast"/>
        <w:ind w:firstLineChars="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开展消防设施排查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：每年春季、冬季各开展一次消防设施全面排查，对老化、损坏的设施及时更换，确保消防栓有水、灭火器有效、报警器灵敏。</w:t>
      </w:r>
    </w:p>
    <w:p>
      <w:pPr>
        <w:pStyle w:val="7"/>
        <w:widowControl/>
        <w:numPr>
          <w:ilvl w:val="0"/>
          <w:numId w:val="9"/>
        </w:numPr>
        <w:spacing w:line="360" w:lineRule="atLeast"/>
        <w:ind w:firstLineChars="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规范消防通道管理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：在消防通道设置禁停标识和隔离桩，安装智能监控系统，对占用消防通道的车辆自动识别并通知挪车，拒不配合的联系交警处罚。</w:t>
      </w:r>
    </w:p>
    <w:p>
      <w:pPr>
        <w:pStyle w:val="7"/>
        <w:widowControl/>
        <w:numPr>
          <w:ilvl w:val="0"/>
          <w:numId w:val="9"/>
        </w:numPr>
        <w:spacing w:line="360" w:lineRule="atLeast"/>
        <w:ind w:firstLineChars="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加强消防安全宣传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：每季度组织一次消防安全讲座，邀请消防部门专业人员讲解火灾预防、逃生自救知识，每年开展一次消防演练，提升居民应急能力。</w:t>
      </w:r>
    </w:p>
    <w:p>
      <w:pPr>
        <w:pStyle w:val="7"/>
        <w:widowControl/>
        <w:numPr>
          <w:ilvl w:val="0"/>
          <w:numId w:val="9"/>
        </w:numPr>
        <w:spacing w:line="360" w:lineRule="atLeast"/>
        <w:ind w:firstLineChars="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1F2329"/>
          <w:sz w:val="24"/>
          <w:szCs w:val="24"/>
        </w:rPr>
        <w:t>严查违规充电行为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：在小区建设电动车集中充电棚，安装智能充电桩，严禁在楼道、室内充电，发现违规充电行为立即制止并通报批评。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等线" w:hAnsi="等线" w:eastAsia="等线" w:cs="等线"/>
          <w:b/>
          <w:sz w:val="32"/>
          <w:lang w:val="en-US" w:eastAsia="zh-CN"/>
        </w:rPr>
      </w:pPr>
      <w:r>
        <w:rPr>
          <w:rFonts w:hint="eastAsia" w:ascii="等线" w:hAnsi="等线" w:eastAsia="等线" w:cs="等线"/>
          <w:b/>
          <w:sz w:val="32"/>
        </w:rPr>
        <w:t xml:space="preserve">2.5 </w:t>
      </w:r>
      <w:r>
        <w:rPr>
          <w:rFonts w:hint="eastAsia" w:ascii="等线" w:hAnsi="等线" w:eastAsia="等线" w:cs="等线"/>
          <w:b/>
          <w:sz w:val="32"/>
          <w:lang w:val="en-US" w:eastAsia="zh-CN"/>
        </w:rPr>
        <w:t>停车管理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/>
          <w:sz w:val="30"/>
        </w:rPr>
      </w:pPr>
      <w:r>
        <w:rPr>
          <w:rFonts w:hint="eastAsia" w:ascii="等线" w:hAnsi="等线" w:eastAsia="等线" w:cs="等线"/>
          <w:b/>
          <w:sz w:val="30"/>
        </w:rPr>
        <w:t>问题分析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2025 年工单量124条，占</w:t>
      </w:r>
      <w:r>
        <w:rPr>
          <w:rFonts w:hint="eastAsia" w:ascii="等线" w:hAnsi="等线" w:eastAsia="等线" w:cs="等线"/>
          <w:sz w:val="22"/>
          <w:lang w:val="en-US" w:eastAsia="zh-CN"/>
        </w:rPr>
        <w:t>比</w:t>
      </w:r>
      <w:r>
        <w:rPr>
          <w:rFonts w:hint="eastAsia" w:ascii="等线" w:hAnsi="等线" w:eastAsia="等线" w:cs="等线"/>
          <w:sz w:val="22"/>
        </w:rPr>
        <w:t>5.37%，同比</w:t>
      </w:r>
      <w:r>
        <w:rPr>
          <w:rFonts w:hint="eastAsia" w:ascii="等线" w:hAnsi="等线" w:eastAsia="等线" w:cs="等线"/>
          <w:sz w:val="22"/>
          <w:lang w:val="en-US" w:eastAsia="zh-CN"/>
        </w:rPr>
        <w:t>下降</w:t>
      </w:r>
      <w:r>
        <w:rPr>
          <w:rFonts w:hint="eastAsia" w:ascii="等线" w:hAnsi="等线" w:eastAsia="等线" w:cs="等线"/>
          <w:sz w:val="22"/>
        </w:rPr>
        <w:t>39.51%，核心问题包括：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  <w:lang w:val="en-US" w:eastAsia="zh-CN"/>
        </w:rPr>
        <w:t>一是</w:t>
      </w:r>
      <w:r>
        <w:rPr>
          <w:rFonts w:hint="eastAsia" w:ascii="等线" w:hAnsi="等线" w:eastAsia="等线" w:cs="等线"/>
          <w:sz w:val="22"/>
        </w:rPr>
        <w:t>供需矛盾突出的问题长期存在。老旧小区车位配比偏低，停车困难的矛盾长期存在，小区周边商场、写字楼、马路边车位错峰共享机制难以协调落实，小区停车需求无法有效分流。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bCs/>
          <w:sz w:val="22"/>
          <w:lang w:val="en-US" w:eastAsia="zh-CN"/>
        </w:rPr>
        <w:t>二是</w:t>
      </w:r>
      <w:r>
        <w:rPr>
          <w:rFonts w:hint="eastAsia" w:ascii="等线" w:hAnsi="等线" w:eastAsia="等线" w:cs="等线"/>
          <w:sz w:val="22"/>
        </w:rPr>
        <w:t>停车管理规约难现绝对公平。全区大部分停车位不足的小区采取的停车管理模式都是排队轮候，但随着居民维权意识的增强，部分后续买房进入小区的业主认为：“同样是业主，公共区域的停车资源应该同等享有，而不应该由老业主一直占据”，导致投诉量上升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  <w:sz w:val="22"/>
          <w:lang w:val="en-US" w:eastAsia="zh-CN"/>
        </w:rPr>
        <w:t>三是</w:t>
      </w:r>
      <w:r>
        <w:rPr>
          <w:rFonts w:hint="eastAsia" w:ascii="等线" w:hAnsi="等线" w:eastAsia="等线" w:cs="等线"/>
          <w:sz w:val="22"/>
        </w:rPr>
        <w:t>抢车位、乱停放的管理难度大。侵占公共停车位、电动车入栋等问题虽有改善，但机动车占用消防通道、用杂物占据停车位等情况还是时有发生，物业企业劝导制止的力度不足。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13" w:name="heading_20"/>
      <w:r>
        <w:rPr>
          <w:rFonts w:hint="eastAsia" w:ascii="等线" w:hAnsi="等线" w:eastAsia="等线" w:cs="等线"/>
          <w:b/>
          <w:sz w:val="30"/>
          <w:lang w:val="en-US" w:eastAsia="zh-CN"/>
        </w:rPr>
        <w:t>改进</w:t>
      </w:r>
      <w:r>
        <w:rPr>
          <w:rFonts w:hint="eastAsia" w:ascii="等线" w:hAnsi="等线" w:eastAsia="等线" w:cs="等线"/>
          <w:b/>
          <w:sz w:val="30"/>
        </w:rPr>
        <w:t>措施</w:t>
      </w:r>
      <w:bookmarkEnd w:id="13"/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1.  结合小区“三旧”变“三新”等民生工程，充分利用闲置空地增设停车位。协调周边商业综合体、写字楼、企事业单位等开放错峰共享车位，签订长期合作协议，明确共享时段、收费标准及安全责任。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2.  修订完善小区停车管理规约，指导督促小区物业和业委会建立公开透明的排队轮候机制，定期公示并接受业主查询。在小区入口处等醒目位置公示停车收费标准，减少停车收费类投诉。</w:t>
      </w:r>
    </w:p>
    <w:p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3.  督促物业服务企业加大巡查巡视的频次，发现问题及时劝阻，对不听劝阻的协调居委会和业委会共同沟通协调。</w:t>
      </w:r>
    </w:p>
    <w:p>
      <w:pPr>
        <w:spacing w:before="380" w:after="140" w:line="288" w:lineRule="auto"/>
        <w:ind w:firstLine="420" w:firstLineChars="0"/>
        <w:jc w:val="left"/>
        <w:outlineLvl w:val="0"/>
        <w:rPr>
          <w:rFonts w:hint="eastAsia" w:ascii="等线" w:hAnsi="等线" w:eastAsia="等线" w:cs="等线"/>
          <w:b/>
          <w:sz w:val="36"/>
        </w:rPr>
      </w:pPr>
      <w:r>
        <w:rPr>
          <w:rFonts w:hint="eastAsia" w:ascii="等线" w:hAnsi="等线" w:eastAsia="等线" w:cs="等线"/>
          <w:b/>
          <w:sz w:val="36"/>
        </w:rPr>
        <w:t>三、结语</w:t>
      </w:r>
    </w:p>
    <w:p>
      <w:pPr>
        <w:widowControl/>
        <w:spacing w:line="360" w:lineRule="atLeast"/>
        <w:ind w:firstLine="600" w:firstLineChars="25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2025 年，天平路街道住宅小区 12345 投诉工单量同比下降 22.24%，核心诉求大幅缓解，月度分布更均衡，治理成效显著。但同时，直管公房设施老化、小规模物业公司服务效能不足、部分小区工单量逆势增长等问题仍需关注，居民诉求从 “基础保障” 向 “品质提升” 转变的趋势明显。</w:t>
      </w:r>
    </w:p>
    <w:p>
      <w:pPr>
        <w:widowControl/>
        <w:spacing w:line="360" w:lineRule="atLeast"/>
        <w:ind w:firstLine="600" w:firstLineChars="25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下一步，</w:t>
      </w:r>
      <w:r>
        <w:rPr>
          <w:rFonts w:hint="eastAsia" w:ascii="等线" w:hAnsi="等线" w:eastAsia="等线" w:cs="等线"/>
          <w:color w:val="1F2329"/>
          <w:sz w:val="24"/>
          <w:szCs w:val="24"/>
          <w:lang w:val="en-US" w:eastAsia="zh-CN"/>
        </w:rPr>
        <w:t>应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以 2025 年数据为指引，重点做好三方面工作：一是聚焦直管公房和高投诉密度小区，制定 “一小区一方案”，精准化解民生痛点；二是加强物业公司监管，建立考核评价机制，推动服务质量整体提升；三是完善 “街道 - 社区 - 业委会 - 物业” 四方联动机制，凝聚治理合力，推动住宅小区管理从 “被动响应” 向 “主动预防” 转变，切实提升居民获得感、幸福感、安全感。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EBD8B"/>
    <w:multiLevelType w:val="singleLevel"/>
    <w:tmpl w:val="97BEBD8B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">
    <w:nsid w:val="9FFDD82E"/>
    <w:multiLevelType w:val="singleLevel"/>
    <w:tmpl w:val="9FFDD82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ABCE3EC2"/>
    <w:multiLevelType w:val="singleLevel"/>
    <w:tmpl w:val="ABCE3EC2"/>
    <w:lvl w:ilvl="0" w:tentative="0">
      <w:start w:val="1"/>
      <w:numFmt w:val="decimal"/>
      <w:lvlText w:val="%1."/>
      <w:lvlJc w:val="left"/>
      <w:rPr>
        <w:rFonts w:hint="default"/>
        <w:b w:val="0"/>
        <w:color w:val="auto"/>
        <w:sz w:val="22"/>
        <w:szCs w:val="22"/>
      </w:rPr>
    </w:lvl>
  </w:abstractNum>
  <w:abstractNum w:abstractNumId="3">
    <w:nsid w:val="BFBE3F66"/>
    <w:multiLevelType w:val="singleLevel"/>
    <w:tmpl w:val="BFBE3F66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D6960D28"/>
    <w:multiLevelType w:val="singleLevel"/>
    <w:tmpl w:val="D6960D28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5">
    <w:nsid w:val="DECBCB1F"/>
    <w:multiLevelType w:val="singleLevel"/>
    <w:tmpl w:val="DECBCB1F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abstractNum w:abstractNumId="6">
    <w:nsid w:val="37A326DA"/>
    <w:multiLevelType w:val="multilevel"/>
    <w:tmpl w:val="37A326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eastAsia="宋体" w:cs="Aria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24340B3"/>
    <w:multiLevelType w:val="multilevel"/>
    <w:tmpl w:val="424340B3"/>
    <w:lvl w:ilvl="0" w:tentative="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70" w:hanging="420"/>
      </w:pPr>
    </w:lvl>
    <w:lvl w:ilvl="2" w:tentative="0">
      <w:start w:val="1"/>
      <w:numFmt w:val="lowerRoman"/>
      <w:lvlText w:val="%3."/>
      <w:lvlJc w:val="right"/>
      <w:pPr>
        <w:ind w:left="1590" w:hanging="420"/>
      </w:pPr>
    </w:lvl>
    <w:lvl w:ilvl="3" w:tentative="0">
      <w:start w:val="1"/>
      <w:numFmt w:val="decimal"/>
      <w:lvlText w:val="%4."/>
      <w:lvlJc w:val="left"/>
      <w:pPr>
        <w:ind w:left="2010" w:hanging="420"/>
      </w:pPr>
    </w:lvl>
    <w:lvl w:ilvl="4" w:tentative="0">
      <w:start w:val="1"/>
      <w:numFmt w:val="lowerLetter"/>
      <w:lvlText w:val="%5)"/>
      <w:lvlJc w:val="left"/>
      <w:pPr>
        <w:ind w:left="2430" w:hanging="420"/>
      </w:pPr>
    </w:lvl>
    <w:lvl w:ilvl="5" w:tentative="0">
      <w:start w:val="1"/>
      <w:numFmt w:val="lowerRoman"/>
      <w:lvlText w:val="%6."/>
      <w:lvlJc w:val="right"/>
      <w:pPr>
        <w:ind w:left="2850" w:hanging="420"/>
      </w:pPr>
    </w:lvl>
    <w:lvl w:ilvl="6" w:tentative="0">
      <w:start w:val="1"/>
      <w:numFmt w:val="decimal"/>
      <w:lvlText w:val="%7."/>
      <w:lvlJc w:val="left"/>
      <w:pPr>
        <w:ind w:left="3270" w:hanging="420"/>
      </w:pPr>
    </w:lvl>
    <w:lvl w:ilvl="7" w:tentative="0">
      <w:start w:val="1"/>
      <w:numFmt w:val="lowerLetter"/>
      <w:lvlText w:val="%8)"/>
      <w:lvlJc w:val="left"/>
      <w:pPr>
        <w:ind w:left="3690" w:hanging="420"/>
      </w:pPr>
    </w:lvl>
    <w:lvl w:ilvl="8" w:tentative="0">
      <w:start w:val="1"/>
      <w:numFmt w:val="lowerRoman"/>
      <w:lvlText w:val="%9."/>
      <w:lvlJc w:val="right"/>
      <w:pPr>
        <w:ind w:left="4110" w:hanging="420"/>
      </w:pPr>
    </w:lvl>
  </w:abstractNum>
  <w:abstractNum w:abstractNumId="8">
    <w:nsid w:val="6F666AFF"/>
    <w:multiLevelType w:val="multilevel"/>
    <w:tmpl w:val="6F666AFF"/>
    <w:lvl w:ilvl="0" w:tentative="0">
      <w:start w:val="1"/>
      <w:numFmt w:val="decimal"/>
      <w:lvlText w:val="%1."/>
      <w:lvlJc w:val="left"/>
      <w:pPr>
        <w:ind w:left="786" w:hanging="360"/>
      </w:pPr>
      <w:rPr>
        <w:rFonts w:hint="default" w:hAnsi="Symbol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2F1"/>
    <w:rsid w:val="00124488"/>
    <w:rsid w:val="003A22E9"/>
    <w:rsid w:val="004204E1"/>
    <w:rsid w:val="00444F56"/>
    <w:rsid w:val="004C14AC"/>
    <w:rsid w:val="005962F1"/>
    <w:rsid w:val="00697B4F"/>
    <w:rsid w:val="0080324C"/>
    <w:rsid w:val="00852217"/>
    <w:rsid w:val="00906228"/>
    <w:rsid w:val="00957B2C"/>
    <w:rsid w:val="00A71279"/>
    <w:rsid w:val="00B04E61"/>
    <w:rsid w:val="00B169AA"/>
    <w:rsid w:val="00BA5049"/>
    <w:rsid w:val="00BC0443"/>
    <w:rsid w:val="00C664DF"/>
    <w:rsid w:val="00DD0937"/>
    <w:rsid w:val="00EB50A0"/>
    <w:rsid w:val="00ED1B5D"/>
    <w:rsid w:val="00FA53E3"/>
    <w:rsid w:val="00FE682F"/>
    <w:rsid w:val="2FFD3D43"/>
    <w:rsid w:val="6E663BAB"/>
    <w:rsid w:val="7653313C"/>
    <w:rsid w:val="8EFB699C"/>
    <w:rsid w:val="BFF32A33"/>
    <w:rsid w:val="DEEF26A0"/>
    <w:rsid w:val="FEFEF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uiPriority w:val="0"/>
    <w:pPr>
      <w:spacing w:line="240" w:lineRule="auto"/>
    </w:pPr>
    <w:rPr>
      <w:sz w:val="18"/>
      <w:szCs w:val="18"/>
    </w:rPr>
  </w:style>
  <w:style w:type="character" w:styleId="5">
    <w:name w:val="Strong"/>
    <w:basedOn w:val="4"/>
    <w:qFormat/>
    <w:uiPriority w:val="22"/>
    <w:rPr>
      <w:b/>
      <w:bCs/>
    </w:rPr>
  </w:style>
  <w:style w:type="character" w:customStyle="1" w:styleId="6">
    <w:name w:val="批注框文本 Char"/>
    <w:basedOn w:val="4"/>
    <w:link w:val="2"/>
    <w:uiPriority w:val="0"/>
    <w:rPr>
      <w:sz w:val="18"/>
      <w:szCs w:val="18"/>
    </w:rPr>
  </w:style>
  <w:style w:type="paragraph" w:styleId="7">
    <w:name w:val="List Paragraph"/>
    <w:basedOn w:val="1"/>
    <w:unhideWhenUsed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1140</Words>
  <Characters>6500</Characters>
  <Lines>54</Lines>
  <Paragraphs>15</Paragraphs>
  <TotalTime>4</TotalTime>
  <ScaleCrop>false</ScaleCrop>
  <LinksUpToDate>false</LinksUpToDate>
  <CharactersWithSpaces>7625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2026-03-06T02:19:00Z</dcterms:created>
  <dc:creator>Apache POI</dc:creator>
  <cp:lastModifiedBy>江沂</cp:lastModifiedBy>
  <dcterms:modified xsi:type="dcterms:W3CDTF">2026-04-15T14:27:12Z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A32CCB5CEF1618C0A244B169EA192003_43</vt:lpwstr>
  </property>
</Properties>
</file>