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20" w:lineRule="exact"/>
        <w:jc w:val="center"/>
        <w:rPr>
          <w:rFonts w:hint="eastAsia" w:ascii="华文中宋" w:hAnsi="华文中宋" w:eastAsia="华文中宋" w:cs="华文中宋"/>
          <w:kern w:val="2"/>
          <w:sz w:val="40"/>
          <w:szCs w:val="40"/>
          <w:lang w:val="en-US" w:eastAsia="zh-CN" w:bidi="ar-SA"/>
        </w:rPr>
      </w:pPr>
      <w:r>
        <w:rPr>
          <w:rFonts w:hint="eastAsia" w:ascii="华文中宋" w:hAnsi="华文中宋" w:eastAsia="华文中宋" w:cs="华文中宋"/>
          <w:kern w:val="2"/>
          <w:sz w:val="40"/>
          <w:szCs w:val="40"/>
          <w:lang w:val="en-US" w:eastAsia="zh-CN" w:bidi="ar-SA"/>
        </w:rPr>
        <w:t>居民投诉重点热点问题及特色工作</w:t>
      </w:r>
    </w:p>
    <w:p>
      <w:pPr>
        <w:pStyle w:val="2"/>
        <w:rPr>
          <w:rFonts w:hint="eastAsia"/>
          <w:lang w:val="en-US" w:eastAsia="zh-CN"/>
        </w:rPr>
      </w:pP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一、今年以来居民投诉重点和热点问题</w:t>
      </w:r>
    </w:p>
    <w:p>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line="540" w:lineRule="exact"/>
        <w:ind w:firstLine="640" w:firstLineChars="200"/>
        <w:jc w:val="both"/>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2026年1-6月物业治理热线工单量7961件，相较去年1-6月11516件工单量同比下降30.9%。各类别具体工单情况如下。六类工单诉求最高的具体内容分别为停车管理、房屋维修、邻里纠纷、房屋违规使用、业主大会/业委会和消防管理。</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2"/>
        <w:gridCol w:w="2411"/>
        <w:gridCol w:w="2107"/>
        <w:gridCol w:w="2107"/>
        <w:gridCol w:w="1019"/>
      </w:tblGrid>
      <w:tr>
        <w:trPr>
          <w:cantSplit/>
        </w:trPr>
        <w:tc>
          <w:tcPr>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序号</w:t>
            </w:r>
          </w:p>
        </w:tc>
        <w:tc>
          <w:tcPr>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类别</w:t>
            </w:r>
          </w:p>
        </w:tc>
        <w:tc>
          <w:tcPr>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2026年1-6月</w:t>
            </w:r>
          </w:p>
        </w:tc>
        <w:tc>
          <w:tcPr>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2025年1-6月</w:t>
            </w:r>
          </w:p>
        </w:tc>
        <w:tc>
          <w:tcPr>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同比</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停车管理</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1141</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1833</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-37.8%</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2</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房屋维修</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1131</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1713</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-34.0%</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邻里纠纷</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1082</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1354</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-20.1%</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4</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房屋违规使用</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752</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1176</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-36.1%</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5</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业主大会/业委会</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700</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1130</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-38.1%</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6</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消防管理</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622</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773</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-19.5%</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7</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群租管理</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540</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743</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-27.3%</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8</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物业安保</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493</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703</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-29.9%</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9</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清洁卫生</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387</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594</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-34.8%</w:t>
            </w:r>
          </w:p>
        </w:tc>
      </w:tr>
      <w:tr>
        <w:trPr>
          <w:cantSplit/>
        </w:trPr>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10</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旧住房改造</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379</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567</w:t>
            </w:r>
          </w:p>
        </w:tc>
        <w:tc>
          <w:tcPr>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-33.2%</w:t>
            </w:r>
          </w:p>
        </w:tc>
      </w:tr>
      <w:tr>
        <w:trPr>
          <w:cantSplit/>
        </w:trPr>
        <w:tc>
          <w:tcPr>
            <w:gridSpan w:val="2"/>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合计</w:t>
            </w:r>
          </w:p>
        </w:tc>
        <w:tc>
          <w:tcPr>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7961</w:t>
            </w:r>
          </w:p>
        </w:tc>
        <w:tc>
          <w:tcPr>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11516</w:t>
            </w:r>
          </w:p>
        </w:tc>
        <w:tc>
          <w:tcPr>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-30.9%</w:t>
            </w:r>
          </w:p>
        </w:tc>
      </w:tr>
    </w:tbl>
    <w:p>
      <w:pPr>
        <w:spacing w:before="200"/>
      </w:pPr>
    </w:p>
    <w:p>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line="540" w:lineRule="exact"/>
        <w:ind w:firstLine="640" w:firstLineChars="200"/>
        <w:jc w:val="both"/>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其中，停车管理类工单同比下降37.8%，但仍持续高位运行，主要集中在老旧小区停车位不足、包月排队机制不合理、临时停车收费争议等问题。房屋维修类工单同比下降34.0%，主要涉及屋面漏水、外墙渗水、管道老化等房屋本体问题，部分老旧小区因维修资金不足导致维修不及时，引发居民反复投诉。邻里纠纷类工单同比下降20.1%，降幅相对较小，以楼上楼下噪音扰民、房屋漏水纠纷、公共区域占用等为主，化解难度较大，需多方协调。</w:t>
      </w:r>
    </w:p>
    <w:p>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line="540" w:lineRule="exact"/>
        <w:ind w:firstLine="640" w:firstLineChars="200"/>
        <w:jc w:val="both"/>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房屋违规使用类工单同比下降36.1%，主要反映群租隔断、改变房屋使用性质、破墙开窗等问题。业主大会/业委会类工单同比下降38.1%，主要集中在换届改选、规约制定、维修资金使用等事项，部分小区因业主意见分歧导致推进困难。消防管理类工单同比下降19.5%，降幅最小，以楼道堆物、飞线充电、消防设施损坏等安全隐患为主，仍需持续关注。</w:t>
      </w:r>
    </w:p>
    <w:p>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line="540" w:lineRule="exact"/>
        <w:ind w:firstLine="640" w:firstLineChars="200"/>
        <w:jc w:val="both"/>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今年投诉较多的小区情况如下表所示：</w:t>
      </w:r>
    </w:p>
    <w:tbl>
      <w:tblPr>
        <w:tblStyle w:val="5"/>
        <w:tblW w:w="5282" w:type="pct"/>
        <w:tblInd w:w="-4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4"/>
        <w:gridCol w:w="1792"/>
        <w:gridCol w:w="836"/>
        <w:gridCol w:w="5404"/>
      </w:tblGrid>
      <w:tr>
        <w:trPr>
          <w:cantSplit/>
        </w:trPr>
        <w:tc>
          <w:tcPr>
            <w:tcW w:w="434" w:type="pct"/>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序号</w:t>
            </w:r>
          </w:p>
        </w:tc>
        <w:tc>
          <w:tcPr>
            <w:tcW w:w="1018" w:type="pct"/>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小区名称</w:t>
            </w:r>
          </w:p>
        </w:tc>
        <w:tc>
          <w:tcPr>
            <w:tcW w:w="475" w:type="pct"/>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街镇</w:t>
            </w:r>
          </w:p>
        </w:tc>
        <w:tc>
          <w:tcPr>
            <w:tcW w:w="3070" w:type="pct"/>
            <w:tcBorders>
              <w:top w:val="single" w:color="000000" w:sz="0" w:space="0"/>
              <w:left w:val="single" w:color="000000" w:sz="0" w:space="0"/>
              <w:bottom w:val="single" w:color="000000" w:sz="0" w:space="0"/>
              <w:right w:val="single" w:color="000000" w:sz="0"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b/>
                <w:bCs/>
                <w:snapToGrid/>
                <w:kern w:val="2"/>
                <w:sz w:val="28"/>
                <w:szCs w:val="28"/>
                <w:lang w:val="en-US" w:eastAsia="zh-CN" w:bidi="ar-SA"/>
              </w:rPr>
            </w:pPr>
            <w:r>
              <w:rPr>
                <w:rFonts w:hint="eastAsia" w:ascii="仿宋_GB2312" w:hAnsi="等线" w:eastAsia="仿宋_GB2312" w:cs="宋体"/>
                <w:b/>
                <w:bCs/>
                <w:snapToGrid/>
                <w:kern w:val="2"/>
                <w:sz w:val="28"/>
                <w:szCs w:val="28"/>
                <w:lang w:val="en-US" w:eastAsia="zh-CN" w:bidi="ar-SA"/>
              </w:rPr>
              <w:t>核心问题</w:t>
            </w:r>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日晖六村</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斜土</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小区内正在进行美丽家园工程，停车管理矛盾突出，同时存在房屋维修、消防管理（楼道堆物）等问题。</w:t>
            </w:r>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2</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罗秀新二村</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长桥</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大修后房屋漏水问题集中，物业保洁不到位，停车管理矛盾较多。</w:t>
            </w:r>
            <w:bookmarkStart w:id="0" w:name="_GoBack"/>
            <w:bookmarkEnd w:id="0"/>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3</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华悦家园</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虹梅</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为公租房和动迁安置房混合小区，群租现象严重，停车管理矛盾突出。</w:t>
            </w:r>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4</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吴东小区</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田林</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加装电梯项目推进停滞，旧住房改造相关诉求集中，存在楼道堆物问题。</w:t>
            </w:r>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5</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华欣家园</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华泾</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停车位严重不足，公共通道乱停车现象普遍，物业监管不到位，消防管理问题突出。</w:t>
            </w:r>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6</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安福直管公房</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湖南</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房屋违规使用问题突出（破墙开窗等），邻里纠纷较多，位于历史风貌区，管理难度大。</w:t>
            </w:r>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7</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凌云新村</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凌云</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停车管理矛盾集中，美丽家园工程导致停车位暂时性不足，邻里纠纷较多。</w:t>
            </w:r>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8</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盛大花园</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龙华</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业主大会换届改选推进缓慢，候选人名单迟迟未公布，居民意见较大。</w:t>
            </w:r>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9</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紫阳花苑</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华泾</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停车管理矛盾集中，停车位不足导致公共通道被占用，消防管理问题突出。</w:t>
            </w:r>
          </w:p>
        </w:tc>
      </w:tr>
      <w:tr>
        <w:trPr>
          <w:cantSplit/>
        </w:trPr>
        <w:tc>
          <w:tcPr>
            <w:tcW w:w="434"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10</w:t>
            </w:r>
          </w:p>
        </w:tc>
        <w:tc>
          <w:tcPr>
            <w:tcW w:w="1018"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宛龙小区</w:t>
            </w:r>
          </w:p>
        </w:tc>
        <w:tc>
          <w:tcPr>
            <w:tcW w:w="475"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枫林</w:t>
            </w:r>
          </w:p>
        </w:tc>
        <w:tc>
          <w:tcPr>
            <w:tcW w:w="3070" w:type="pct"/>
            <w:tcBorders>
              <w:top w:val="single" w:color="000000" w:sz="0" w:space="0"/>
              <w:left w:val="single" w:color="000000" w:sz="0" w:space="0"/>
              <w:bottom w:val="single" w:color="000000" w:sz="0" w:space="0"/>
              <w:right w:val="single" w:color="000000" w:sz="0" w:space="0"/>
            </w:tcBorders>
            <w:vAlign w:val="center"/>
          </w:tcPr>
          <w:p>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仿宋_GB2312" w:hAnsi="等线" w:eastAsia="仿宋_GB2312" w:cs="宋体"/>
                <w:snapToGrid/>
                <w:kern w:val="2"/>
                <w:sz w:val="28"/>
                <w:szCs w:val="28"/>
                <w:lang w:val="en-US" w:eastAsia="zh-CN" w:bidi="ar-SA"/>
              </w:rPr>
            </w:pPr>
            <w:r>
              <w:rPr>
                <w:rFonts w:hint="eastAsia" w:ascii="仿宋_GB2312" w:hAnsi="等线" w:eastAsia="仿宋_GB2312" w:cs="宋体"/>
                <w:snapToGrid/>
                <w:kern w:val="2"/>
                <w:sz w:val="28"/>
                <w:szCs w:val="28"/>
                <w:lang w:val="en-US" w:eastAsia="zh-CN" w:bidi="ar-SA"/>
              </w:rPr>
              <w:t>消防管理问题突出（楼道堆物、飞线充电），房屋违规使用和邻里纠纷较多。</w:t>
            </w:r>
          </w:p>
        </w:tc>
      </w:tr>
    </w:tbl>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二、采取的措施和长效管理机制</w:t>
      </w: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一是加强未诉先办。落实小区"五查"制度，推进物业行业信用记分体系建设。将失信记分、双周检查率未达90%的物业服务企业纳入物业黑榜，区和街道两级房屋管理部门加强住宅小区物业管理日常巡查、住宅小区汛期安全检查、维修资金及小区公共收益专项检查等，对存在问题的物业企业或小区经理开具整改单，并督促物业企业及时整改结案，形成闭环。针对华欣家园、紫阳花苑等停车矛盾突出的小区，指导修订小区停车管理办法，推动"三驾马车"协同解决停车难题。</w:t>
      </w: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二是畅通诉求渠道。今年以来，区房管局在美丽家园项目工地张贴监督电话，各街镇实施"民情快办"工作机制，各物业服务企业公布物业经理信息和24小时值班电话，确保能第一时间响应居民诉求。如徐房集团在小区张贴"云服务"二维码、城投集团在楼道公布物业经理手机和公司监督电话。针对群租管理问题，建立多部门联合执法机制，对华悦家园等群租集中小区开展专项整治。有效提升工单处理效率，提升居民对物业服务的满意度。</w:t>
      </w: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三是强化指导监督。持续开展"走基层，解难题"活动，对每月12345物业管理热线工单量排名全区前3的小区，由分管领导带队开展实地走访，针对性地指导、督促物业服务企业进行整改。如日晖六村停车投诉集中，区房管局与斜土路街道约谈相关物业，指导物业加快落实小区停车管理办法，加强日常停车管理。针对盛大花园业委会换届问题，区房管局指导龙华街道规范换届流程，督促尽快公布候选人名单，推进换届工作。针对吴东小区加装电梯推进缓慢问题，协调相关部门加快审批流程，推动项目早日落地。</w:t>
      </w: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黑体" w:hAnsi="黑体" w:eastAsia="黑体" w:cs="黑体"/>
          <w:b w:val="0"/>
          <w:bCs w:val="0"/>
          <w:kern w:val="2"/>
          <w:sz w:val="32"/>
          <w:szCs w:val="32"/>
          <w:lang w:val="en-US" w:eastAsia="zh-CN" w:bidi="ar-SA"/>
        </w:rPr>
      </w:pPr>
      <w:r>
        <w:rPr>
          <w:rFonts w:hint="eastAsia" w:ascii="黑体" w:hAnsi="黑体" w:eastAsia="黑体" w:cs="黑体"/>
          <w:b w:val="0"/>
          <w:bCs w:val="0"/>
          <w:kern w:val="2"/>
          <w:sz w:val="32"/>
          <w:szCs w:val="32"/>
          <w:lang w:val="en-US" w:eastAsia="zh-CN" w:bidi="ar-SA"/>
        </w:rPr>
        <w:t>三、特色工作</w:t>
      </w: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徐汇区有序推进党建引领"满意物业"三年行动计划，围绕"三升一降"的总体目标（即党建引领作用显著提升、物业服务质量显著提升、业主委员会规范化运作水平显著提升、小区管理投诉及安全风险明显下降），努力提升徐汇区物业服务满意度和物业治理水平。</w:t>
      </w: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一是完善质价相符市场机制。推动物业费较低的老旧小区逐步提升物业费价格，并给予补贴资金支持，实现住宅小区物业质量价格双提升，形成按质论价、质价相符、优质优价物业服务市场价格机制。截至目前，已有42个小区完成物业费调价，各小区平均调价幅度为0.45元/平方米·月。</w:t>
      </w: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二是加强小区资金监管。督促物业服务企业定期公示公开小区维修资金账目报表和公共收益使用情况，按照物业服务合同的约定将小区公共收益及时入账。同时，推动小区维修资金续筹工作，进一步保障小区安全运行，截至目前，已完成38个小区维修资金续筹。</w:t>
      </w: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三是推行"物业+居家养老"新模式。通过统筹纳入区内物业服务企业等为老服务资源，不断拓展物业服务新内涵。截至6月底，"物业+居家养老"服务站实现13个街镇全覆盖，全区已有312个小区开展"物业+居家养老"服务。其中华泾作为试点镇，已在辖区内的22个小区全覆盖推行。徐房、城投两大集团下属物业及前期参与试点的中鹊物业在所服务小区全覆盖推行"物业+居家养老"模式，徐房258个，城投25个，中鹊8个；万科物业、绿城物业等头部社会物业也在所服务小区试点开展"物业+居家养老"服务。</w:t>
      </w:r>
    </w:p>
    <w:p>
      <w:pPr>
        <w:keepNext w:val="0"/>
        <w:keepLines w:val="0"/>
        <w:pageBreakBefore w:val="0"/>
        <w:widowControl w:val="0"/>
        <w:kinsoku/>
        <w:overflowPunct/>
        <w:topLinePunct w:val="0"/>
        <w:autoSpaceDE/>
        <w:autoSpaceDN/>
        <w:bidi w:val="0"/>
        <w:snapToGrid w:val="0"/>
        <w:spacing w:line="540" w:lineRule="exact"/>
        <w:ind w:firstLine="640" w:firstLineChars="200"/>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四是增强应急维修力量。目前已组建3支区级房屋应急维修队伍，徐房维急修中心、徐房建筑实业公司、城投"汇修"维修队按"北、中、南"分片负责极端天气下的"水电堵漏"等应急抢修，日常对维修力量薄弱的小区提供托底维修服务，切实提升全区物业维修响应度，守牢小区安全底线。</w:t>
      </w:r>
    </w:p>
    <w:p>
      <w:pPr>
        <w:keepNext w:val="0"/>
        <w:keepLines w:val="0"/>
        <w:pageBreakBefore w:val="0"/>
        <w:widowControl w:val="0"/>
        <w:kinsoku/>
        <w:overflowPunct/>
        <w:topLinePunct w:val="0"/>
        <w:autoSpaceDE/>
        <w:autoSpaceDN/>
        <w:bidi w:val="0"/>
        <w:snapToGrid w:val="0"/>
        <w:spacing w:line="540" w:lineRule="exact"/>
        <w:jc w:val="right"/>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徐汇区住房保障和房屋管理局</w:t>
      </w:r>
    </w:p>
    <w:p>
      <w:pPr>
        <w:keepNext w:val="0"/>
        <w:keepLines w:val="0"/>
        <w:pageBreakBefore w:val="0"/>
        <w:widowControl w:val="0"/>
        <w:kinsoku/>
        <w:overflowPunct/>
        <w:topLinePunct w:val="0"/>
        <w:autoSpaceDE/>
        <w:autoSpaceDN/>
        <w:bidi w:val="0"/>
        <w:snapToGrid w:val="0"/>
        <w:spacing w:line="540" w:lineRule="exact"/>
        <w:jc w:val="right"/>
        <w:textAlignment w:val="auto"/>
        <w:rPr>
          <w:rFonts w:hint="eastAsia" w:ascii="仿宋_GB2312" w:hAnsi="Times New Roman" w:eastAsia="仿宋_GB2312" w:cs="Times New Roman"/>
          <w:snapToGrid w:val="0"/>
          <w:kern w:val="0"/>
          <w:sz w:val="32"/>
          <w:szCs w:val="32"/>
          <w:lang w:val="en-US" w:eastAsia="zh-CN" w:bidi="ar-SA"/>
        </w:rPr>
      </w:pPr>
      <w:r>
        <w:rPr>
          <w:rFonts w:hint="eastAsia" w:ascii="仿宋_GB2312" w:hAnsi="Times New Roman" w:eastAsia="仿宋_GB2312" w:cs="Times New Roman"/>
          <w:snapToGrid w:val="0"/>
          <w:kern w:val="0"/>
          <w:sz w:val="32"/>
          <w:szCs w:val="32"/>
          <w:lang w:val="en-US" w:eastAsia="zh-CN" w:bidi="ar-SA"/>
        </w:rPr>
        <w:t>2026年7月10日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小标宋简体">
    <w:altName w:val="汉仪书宋二KW"/>
    <w:panose1 w:val="00000000000000000000"/>
    <w:charset w:val="00"/>
    <w:family w:val="auto"/>
    <w:pitch w:val="default"/>
    <w:sig w:usb0="00000000" w:usb1="00000000" w:usb2="00000000" w:usb3="00000000" w:csb0="00000000" w:csb1="00000000"/>
  </w:font>
  <w:font w:name="华文中宋">
    <w:altName w:val="汉仪书宋二KW"/>
    <w:panose1 w:val="02010600040101010101"/>
    <w:charset w:val="86"/>
    <w:family w:val="auto"/>
    <w:pitch w:val="default"/>
    <w:sig w:usb0="00000000" w:usb1="00000000" w:usb2="00000000" w:usb3="00000000" w:csb0="0004009F" w:csb1="DFD7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BB705EF"/>
    <w:rsid w:val="9BB70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宋体" w:hAnsi="宋体" w:eastAsia="宋体" w:cstheme="minorBidi"/>
      <w:sz w:val="24"/>
      <w:szCs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First Indent 2"/>
    <w:basedOn w:val="3"/>
    <w:next w:val="4"/>
    <w:qFormat/>
    <w:uiPriority w:val="0"/>
    <w:pPr>
      <w:ind w:firstLine="420" w:firstLineChars="200"/>
    </w:pPr>
    <w:rPr>
      <w:rFonts w:ascii="Calibri" w:hAnsi="Calibri" w:eastAsia="宋体" w:cs="Times New Roman"/>
      <w:szCs w:val="24"/>
    </w:rPr>
  </w:style>
  <w:style w:type="paragraph" w:styleId="3">
    <w:name w:val="Body Text Indent"/>
    <w:basedOn w:val="1"/>
    <w:unhideWhenUsed/>
    <w:qFormat/>
    <w:uiPriority w:val="99"/>
    <w:pPr>
      <w:spacing w:after="120"/>
      <w:ind w:left="420" w:leftChars="200"/>
    </w:pPr>
  </w:style>
  <w:style w:type="paragraph" w:styleId="4">
    <w:name w:val="Body Text"/>
    <w:basedOn w:val="1"/>
    <w:next w:val="1"/>
    <w:qFormat/>
    <w:uiPriority w:val="99"/>
    <w:pPr>
      <w:ind w:left="200"/>
    </w:pPr>
    <w:rPr>
      <w:sz w:val="28"/>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2026-07-10T10:48:00Z</dcterms:created>
  <dc:creator>江沂</dc:creator>
  <cp:lastModifiedBy>江沂</cp:lastModifiedBy>
  <dcterms:modified xsi:type="dcterms:W3CDTF">2026-07-10T10:59:24Z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AA966AEF5640794B9A5D506A602DB4D7_41</vt:lpwstr>
  </property>
</Properties>
</file>