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徐汇区物业治理工单1-8月综合分析报告</w:t>
      </w:r>
    </w:p>
    <w:p>
      <w:pPr>
        <w:spacing w:after="80"/>
        <w:jc w:val="center"/>
      </w:pPr>
      <w:r>
        <w:t>（2026年1-8月）</w:t>
      </w:r>
    </w:p>
    <w:p>
      <w:pPr>
        <w:pStyle w:val="Heading2"/>
      </w:pPr>
      <w:r>
        <w:t>（一）整体情况</w:t>
      </w:r>
    </w:p>
    <w:p>
      <w:pPr>
        <w:spacing w:after="80" w:line="336" w:lineRule="auto"/>
        <w:ind w:firstLine="480"/>
      </w:pPr>
      <w:r>
        <w:t>徐汇区现有住宅小区993个，物业服务企业242家。根据市城运中心12345热线十四类物业工单数据统计，2026年1-8月全区物业治理工单共13,726件，2025年同期15,798件，同比下降13.1%；涉及小区900个（占全区小区90.6%）、物业服务企业249家、13个街镇。1-8月工单日均约56.5件。</w:t>
      </w:r>
    </w:p>
    <w:p>
      <w:pPr>
        <w:spacing w:after="80" w:line="336" w:lineRule="auto"/>
        <w:ind w:firstLine="480"/>
      </w:pPr>
      <w:r>
        <w:t>从诉求结构看，房屋维修（2,361件，占比17.3%）、邻里纠纷（1,904件，14.0%）、停车管理（1,800件，13.2%）位列前三，三类合计占44.5%；业主大会/业委会（1,218件，8.9%）、房屋违规使用（1,177件，8.6%）紧随其后。房屋维修延续汛期渗漏、老旧设施老化刚性需求，稳居各类别之首。</w:t>
      </w:r>
    </w:p>
    <w:p>
      <w:pPr>
        <w:spacing w:after="80" w:line="336" w:lineRule="auto"/>
        <w:ind w:firstLine="480"/>
      </w:pPr>
      <w:r>
        <w:t>同比看，1-8月累计降幅13.1%主要靠1-4月大幅下降撑起，但5月以来月度环比连续上涨，8月单月同比已转正（+2.84%），日均工单升至72件，诉求密度3.83件/千户居中心城区首位、全市第二，治理压力在夏季明显回升。街镇间分化突出：长桥（-32.1%）、枫林路（-25.6%）、康健（-24.4%）降幅领先，而田林（+14.3%）、漕河泾（+3.4%）同比不降反升，是拖累全区降幅的主因。</w:t>
      </w:r>
    </w:p>
    <w:p>
      <w:pPr>
        <w:pStyle w:val="Heading2"/>
      </w:pPr>
      <w:r>
        <w:t>（二）多维度分析</w:t>
      </w:r>
    </w:p>
    <w:p>
      <w:pPr>
        <w:pStyle w:val="Heading3"/>
      </w:pPr>
      <w:r>
        <w:t>1. 按街镇分析（降幅、密度横向对比）</w:t>
      </w:r>
    </w:p>
    <w:p>
      <w:pPr>
        <w:spacing w:after="80" w:line="336" w:lineRule="auto"/>
        <w:ind w:firstLine="480"/>
      </w:pPr>
      <w:r>
        <w:t>将2026年1-8月工单量按街镇横向比较，计算同比增降与诉求密度（密度=工单量÷纳统户数×1000，件/千户，全区纳统518,389户），明细如下：</w:t>
      </w:r>
    </w:p>
    <w:p>
      <w:pPr>
        <w:jc w:val="center"/>
      </w:pPr>
      <w:r>
        <w:rPr>
          <w:i/>
          <w:color w:val="666666"/>
          <w:sz w:val="21"/>
        </w:rPr>
        <w:t>表1  各街镇1-8月工单量、同比与诉求密度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680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113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街镇</w:t>
            </w:r>
          </w:p>
        </w:tc>
        <w:tc>
          <w:tcPr>
            <w:tcW w:type="dxa" w:w="1247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1-8月工单</w:t>
            </w:r>
          </w:p>
        </w:tc>
        <w:tc>
          <w:tcPr>
            <w:tcW w:type="dxa" w:w="1247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2025同期</w:t>
            </w:r>
          </w:p>
        </w:tc>
        <w:tc>
          <w:tcPr>
            <w:tcW w:type="dxa" w:w="113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同比增降</w:t>
            </w:r>
          </w:p>
        </w:tc>
        <w:tc>
          <w:tcPr>
            <w:tcW w:type="dxa" w:w="1361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户数</w:t>
            </w:r>
          </w:p>
        </w:tc>
        <w:tc>
          <w:tcPr>
            <w:tcW w:type="dxa" w:w="147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密度(件/千户)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长桥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1,450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2,135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↓32.1%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56,474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25.7</w:t>
            </w:r>
          </w:p>
        </w:tc>
      </w:tr>
      <w:tr>
        <w:tc>
          <w:tcPr>
            <w:tcW w:type="dxa" w:w="680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徐家汇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1,334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1,458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↓8.5%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57,441</w:t>
            </w:r>
          </w:p>
        </w:tc>
        <w:tc>
          <w:tcPr>
            <w:tcW w:type="dxa" w:w="147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23.2</w:t>
            </w:r>
          </w:p>
        </w:tc>
      </w:tr>
      <w:tr>
        <w:tc>
          <w:tcPr>
            <w:tcW w:type="dxa" w:w="680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134"/>
            <w:shd w:val="clear" w:fill="FEE2E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漕河泾</w:t>
            </w:r>
          </w:p>
        </w:tc>
        <w:tc>
          <w:tcPr>
            <w:tcW w:type="dxa" w:w="124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1,308</w:t>
            </w:r>
          </w:p>
        </w:tc>
        <w:tc>
          <w:tcPr>
            <w:tcW w:type="dxa" w:w="124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1,265</w:t>
            </w:r>
          </w:p>
        </w:tc>
        <w:tc>
          <w:tcPr>
            <w:tcW w:type="dxa" w:w="1134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↑3.4%</w:t>
            </w:r>
          </w:p>
        </w:tc>
        <w:tc>
          <w:tcPr>
            <w:tcW w:type="dxa" w:w="1361"/>
            <w:shd w:val="clear" w:fill="FEE2E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50,477</w:t>
            </w:r>
          </w:p>
        </w:tc>
        <w:tc>
          <w:tcPr>
            <w:tcW w:type="dxa" w:w="1474"/>
            <w:shd w:val="clear" w:fill="FEE2E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25.9</w:t>
            </w:r>
          </w:p>
        </w:tc>
      </w:tr>
      <w:tr>
        <w:tc>
          <w:tcPr>
            <w:tcW w:type="dxa" w:w="680"/>
            <w:shd w:val="clear" w:fill="F2F4F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134"/>
            <w:shd w:val="clear" w:fill="F2F4F7"/>
            <w:shd w:val="clear" w:fill="FEE2E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田林</w:t>
            </w:r>
          </w:p>
        </w:tc>
        <w:tc>
          <w:tcPr>
            <w:tcW w:type="dxa" w:w="1247"/>
            <w:shd w:val="clear" w:fill="F2F4F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1,250</w:t>
            </w:r>
          </w:p>
        </w:tc>
        <w:tc>
          <w:tcPr>
            <w:tcW w:type="dxa" w:w="1247"/>
            <w:shd w:val="clear" w:fill="F2F4F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1,094</w:t>
            </w:r>
          </w:p>
        </w:tc>
        <w:tc>
          <w:tcPr>
            <w:tcW w:type="dxa" w:w="1134"/>
            <w:shd w:val="clear" w:fill="F2F4F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↑14.3%</w:t>
            </w:r>
          </w:p>
        </w:tc>
        <w:tc>
          <w:tcPr>
            <w:tcW w:type="dxa" w:w="1361"/>
            <w:shd w:val="clear" w:fill="F2F4F7"/>
            <w:shd w:val="clear" w:fill="FEE2E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47,202</w:t>
            </w:r>
          </w:p>
        </w:tc>
        <w:tc>
          <w:tcPr>
            <w:tcW w:type="dxa" w:w="1474"/>
            <w:shd w:val="clear" w:fill="F2F4F7"/>
            <w:shd w:val="clear" w:fill="FEE2E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26.5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天平路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1,155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1,274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↓9.3%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30,763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37.6</w:t>
            </w:r>
          </w:p>
        </w:tc>
      </w:tr>
      <w:tr>
        <w:tc>
          <w:tcPr>
            <w:tcW w:type="dxa" w:w="680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斜土路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1,123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1,308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↓14.1%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39,121</w:t>
            </w:r>
          </w:p>
        </w:tc>
        <w:tc>
          <w:tcPr>
            <w:tcW w:type="dxa" w:w="147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28.7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枫林路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1,115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1,498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↓25.6%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40,319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27.7</w:t>
            </w:r>
          </w:p>
        </w:tc>
      </w:tr>
      <w:tr>
        <w:tc>
          <w:tcPr>
            <w:tcW w:type="dxa" w:w="680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龙华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964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1,089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↓11.5%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45,440</w:t>
            </w:r>
          </w:p>
        </w:tc>
        <w:tc>
          <w:tcPr>
            <w:tcW w:type="dxa" w:w="147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21.2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凌云路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895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1,058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↓15.4%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40,410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22.2</w:t>
            </w:r>
          </w:p>
        </w:tc>
      </w:tr>
      <w:tr>
        <w:tc>
          <w:tcPr>
            <w:tcW w:type="dxa" w:w="680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湖南路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894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949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↓5.8%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18,299</w:t>
            </w:r>
          </w:p>
        </w:tc>
        <w:tc>
          <w:tcPr>
            <w:tcW w:type="dxa" w:w="147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48.9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华泾镇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861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1,019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↓15.5%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35,426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24.3</w:t>
            </w:r>
          </w:p>
        </w:tc>
      </w:tr>
      <w:tr>
        <w:tc>
          <w:tcPr>
            <w:tcW w:type="dxa" w:w="680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康健新村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743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983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↓24.4%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40,412</w:t>
            </w:r>
          </w:p>
        </w:tc>
        <w:tc>
          <w:tcPr>
            <w:tcW w:type="dxa" w:w="147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18.4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虹梅路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535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559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↓4.3%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16,605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32.2</w:t>
            </w:r>
          </w:p>
        </w:tc>
      </w:tr>
    </w:tbl>
    <w:p>
      <w:pPr>
        <w:spacing w:after="80" w:line="336" w:lineRule="auto"/>
        <w:ind w:firstLine="480"/>
      </w:pPr>
      <w:r>
        <w:t>主要观察：</w:t>
      </w:r>
    </w:p>
    <w:p>
      <w:pPr>
        <w:spacing w:after="80" w:line="336" w:lineRule="auto"/>
        <w:ind w:firstLine="480"/>
      </w:pPr>
      <w:r>
        <w:t>① 降幅领先街镇：长桥（-32.1%）、枫林路（-25.6%）、康健新村（-24.4%）降幅居前三，治理成效突出，其中长桥减量585件为全区最多，主要受益于群租、停车、旧改等专项整治的持续见效。</w:t>
      </w:r>
    </w:p>
    <w:p>
      <w:pPr>
        <w:spacing w:after="80" w:line="336" w:lineRule="auto"/>
        <w:ind w:firstLine="480"/>
      </w:pPr>
      <w:r>
        <w:t>② 同比上升街镇（重点警示）：田林（+14.3%，+156件）、漕河泾（+3.4%，+43件）是全区仅有的两个同比上升街镇。田林增量来自物业安保履职不足、业委会自治及停车分配矛盾；漕河泾增量聚焦业委会矛盾与房屋维修，是拖累全区1-8月降幅的主要因素，建议单列专项督导。</w:t>
      </w:r>
    </w:p>
    <w:p>
      <w:pPr>
        <w:spacing w:after="80" w:line="336" w:lineRule="auto"/>
        <w:ind w:firstLine="480"/>
      </w:pPr>
      <w:r>
        <w:t>③ 诉求密度突出街镇：湖南路（48.9件/千户）、天平路（37.6）、虹梅路（32.2）密度远高于全区均值（26.4），三者同属衡复风貌区及老城区，直管公房集中、设施老化，是密度治理的重点；康健新村（18.4）、龙华（21.2）密度最低。</w:t>
      </w:r>
    </w:p>
    <w:p>
      <w:pPr>
        <w:pStyle w:val="Heading3"/>
      </w:pPr>
      <w:r>
        <w:t>2. 全市水平比较与月度走势</w:t>
      </w:r>
    </w:p>
    <w:p>
      <w:pPr>
        <w:spacing w:after="80" w:line="336" w:lineRule="auto"/>
        <w:ind w:firstLine="480"/>
      </w:pPr>
      <w:r>
        <w:t>基于市城运中心12345热线十四类工单口径，2026年1-8月全市17个区（含临港新片区）工单量及同比、诉求密度排名如下：</w:t>
      </w:r>
    </w:p>
    <w:p>
      <w:pPr>
        <w:jc w:val="center"/>
      </w:pPr>
      <w:r>
        <w:rPr>
          <w:i/>
          <w:color w:val="666666"/>
          <w:sz w:val="21"/>
        </w:rPr>
        <w:t>表2  全市各区1-8月工单量同比降幅与诉求密度排名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907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降幅排名</w:t>
            </w:r>
          </w:p>
        </w:tc>
        <w:tc>
          <w:tcPr>
            <w:tcW w:type="dxa" w:w="1247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行政区</w:t>
            </w:r>
          </w:p>
        </w:tc>
        <w:tc>
          <w:tcPr>
            <w:tcW w:type="dxa" w:w="1247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1-8月工单</w:t>
            </w:r>
          </w:p>
        </w:tc>
        <w:tc>
          <w:tcPr>
            <w:tcW w:type="dxa" w:w="1247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2025同期</w:t>
            </w:r>
          </w:p>
        </w:tc>
        <w:tc>
          <w:tcPr>
            <w:tcW w:type="dxa" w:w="113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同比增降</w:t>
            </w:r>
          </w:p>
        </w:tc>
        <w:tc>
          <w:tcPr>
            <w:tcW w:type="dxa" w:w="1587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平均密度(件/千户)</w:t>
            </w:r>
          </w:p>
        </w:tc>
        <w:tc>
          <w:tcPr>
            <w:tcW w:type="dxa" w:w="907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密度排名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崇明区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2,012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2,862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↓29.7%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1.29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</w:tr>
      <w:tr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奉贤区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9,028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12,397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↓27.2%</w:t>
            </w:r>
          </w:p>
        </w:tc>
        <w:tc>
          <w:tcPr>
            <w:tcW w:type="dxa" w:w="1587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2.63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黄浦区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5,157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6,584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↓21.7%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3.37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</w:tr>
      <w:tr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松江区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14,639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18,607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↓21.3%</w:t>
            </w:r>
          </w:p>
        </w:tc>
        <w:tc>
          <w:tcPr>
            <w:tcW w:type="dxa" w:w="1587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2.83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长宁区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7,557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9,422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↓19.8%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3.04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</w:tr>
      <w:tr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青浦区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9,015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11,168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↓19.3%</w:t>
            </w:r>
          </w:p>
        </w:tc>
        <w:tc>
          <w:tcPr>
            <w:tcW w:type="dxa" w:w="1587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2.70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闵行区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21,068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25,194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↓16.4%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2.81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</w:tr>
      <w:tr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嘉定区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14,790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17,684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↓16.4%</w:t>
            </w:r>
          </w:p>
        </w:tc>
        <w:tc>
          <w:tcPr>
            <w:tcW w:type="dxa" w:w="1587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3.09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宝山区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20,283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24,101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↓15.8%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2.93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</w:tr>
      <w:tr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临港新片区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2,703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3,141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↓13.9%</w:t>
            </w:r>
          </w:p>
        </w:tc>
        <w:tc>
          <w:tcPr>
            <w:tcW w:type="dxa" w:w="1587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4.17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普陀区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15,194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17,645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↓13.9%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3.56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</w:tr>
      <w:tr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虹口区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7,418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8,605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↓13.8%</w:t>
            </w:r>
          </w:p>
        </w:tc>
        <w:tc>
          <w:tcPr>
            <w:tcW w:type="dxa" w:w="1587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3.14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</w:tr>
      <w:tr>
        <w:tc>
          <w:tcPr>
            <w:tcW w:type="dxa" w:w="907"/>
            <w:shd w:val="clear" w:fill="DBEAFE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247"/>
            <w:shd w:val="clear" w:fill="DBEAFE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徐汇区</w:t>
            </w:r>
          </w:p>
        </w:tc>
        <w:tc>
          <w:tcPr>
            <w:tcW w:type="dxa" w:w="1247"/>
            <w:shd w:val="clear" w:fill="DBEAFE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13,726</w:t>
            </w:r>
          </w:p>
        </w:tc>
        <w:tc>
          <w:tcPr>
            <w:tcW w:type="dxa" w:w="1247"/>
            <w:shd w:val="clear" w:fill="DBEAFE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15,798</w:t>
            </w:r>
          </w:p>
        </w:tc>
        <w:tc>
          <w:tcPr>
            <w:tcW w:type="dxa" w:w="1134"/>
            <w:shd w:val="clear" w:fill="DBEAFE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↓13.1%</w:t>
            </w:r>
          </w:p>
        </w:tc>
        <w:tc>
          <w:tcPr>
            <w:tcW w:type="dxa" w:w="1587"/>
            <w:shd w:val="clear" w:fill="DBEAFE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3.83</w:t>
            </w:r>
          </w:p>
        </w:tc>
        <w:tc>
          <w:tcPr>
            <w:tcW w:type="dxa" w:w="907"/>
            <w:shd w:val="clear" w:fill="DBEAFE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金山区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4,314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4,947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↓12.8%</w:t>
            </w:r>
          </w:p>
        </w:tc>
        <w:tc>
          <w:tcPr>
            <w:tcW w:type="dxa" w:w="1587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2.00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静安区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11,185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12,769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↓12.4%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3.38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</w:tr>
      <w:tr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浦东新区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52,726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59,420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↓11.3%</w:t>
            </w:r>
          </w:p>
        </w:tc>
        <w:tc>
          <w:tcPr>
            <w:tcW w:type="dxa" w:w="1587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3.20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杨浦区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13,300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14,495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↓8.2%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3.54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</w:tr>
    </w:tbl>
    <w:p>
      <w:pPr>
        <w:spacing w:after="80" w:line="336" w:lineRule="auto"/>
        <w:ind w:firstLine="480"/>
      </w:pPr>
      <w:r>
        <w:rPr>
          <w:color w:val="666666"/>
          <w:sz w:val="21"/>
        </w:rPr>
        <w:t>排名口径说明：降幅排名按同比降幅从大到小排列，越靠前表示降幅越大、治理成效越好；密度排名按诉求密度从高到低排列，越靠前表示密度越高、投诉越密集、治理压力越大。两个排名方向相反，阅读时请注意。</w:t>
      </w:r>
    </w:p>
    <w:p>
      <w:pPr>
        <w:spacing w:after="80" w:line="336" w:lineRule="auto"/>
        <w:ind w:firstLine="480"/>
      </w:pPr>
      <w:r>
        <w:t>全市平均降幅为-15.4%。徐汇1-8月降幅-13.1%，排第13/17，低于全市平均；工单量绝对值13,726件排全市第7，属体量较大的中心城区。诉求密度3.83件/千户排全市第2（仅次于临港新片区小体量区）、中心城区第1，反映徐汇作为建成区、老房密集的客观压力。在7个中心城区中，徐汇降幅居中（长宁-19.8%、黄浦-21.7%领先，静安-12.4%、杨浦-8.2%靠后），密度则居首。</w:t>
      </w:r>
    </w:p>
    <w:p>
      <w:pPr>
        <w:jc w:val="center"/>
      </w:pPr>
      <w:r>
        <w:rPr>
          <w:i/>
          <w:color w:val="666666"/>
          <w:sz w:val="21"/>
        </w:rPr>
        <w:t>表3  徐汇区2026年1-8月月度工单走势（市局口径）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13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1361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工单量</w:t>
            </w:r>
          </w:p>
        </w:tc>
        <w:tc>
          <w:tcPr>
            <w:tcW w:type="dxa" w:w="1361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同比</w:t>
            </w:r>
          </w:p>
        </w:tc>
        <w:tc>
          <w:tcPr>
            <w:tcW w:type="dxa" w:w="1361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环比</w:t>
            </w:r>
          </w:p>
        </w:tc>
        <w:tc>
          <w:tcPr>
            <w:tcW w:type="dxa" w:w="1701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密度(件/千户)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1月</w:t>
            </w:r>
          </w:p>
        </w:tc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1,485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↓16.4%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↓18.1%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3.12</w:t>
            </w:r>
          </w:p>
        </w:tc>
      </w:tr>
      <w:tr>
        <w:tc>
          <w:tcPr>
            <w:tcW w:type="dxa" w:w="113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2月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888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↓37.4%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↓40.2%</w:t>
            </w:r>
          </w:p>
        </w:tc>
        <w:tc>
          <w:tcPr>
            <w:tcW w:type="dxa" w:w="170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1.86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3月</w:t>
            </w:r>
          </w:p>
        </w:tc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1,682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↓22.0%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↑89.2%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3.77</w:t>
            </w:r>
          </w:p>
        </w:tc>
      </w:tr>
      <w:tr>
        <w:tc>
          <w:tcPr>
            <w:tcW w:type="dxa" w:w="113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4月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1,704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↓18.6%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↑1.3%</w:t>
            </w:r>
          </w:p>
        </w:tc>
        <w:tc>
          <w:tcPr>
            <w:tcW w:type="dxa" w:w="170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3.82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5月</w:t>
            </w:r>
          </w:p>
        </w:tc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1,772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↓11.1%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↑4.0%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3.97</w:t>
            </w:r>
          </w:p>
        </w:tc>
      </w:tr>
      <w:tr>
        <w:tc>
          <w:tcPr>
            <w:tcW w:type="dxa" w:w="113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6月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1,856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↓10.6%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↑4.7%</w:t>
            </w:r>
          </w:p>
        </w:tc>
        <w:tc>
          <w:tcPr>
            <w:tcW w:type="dxa" w:w="170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4.15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7月</w:t>
            </w:r>
          </w:p>
        </w:tc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2,097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↓0.2%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↑13.0%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4.69</w:t>
            </w:r>
          </w:p>
        </w:tc>
      </w:tr>
      <w:tr>
        <w:tc>
          <w:tcPr>
            <w:tcW w:type="dxa" w:w="113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8月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2,242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↑2.8%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↑6.9%</w:t>
            </w:r>
          </w:p>
        </w:tc>
        <w:tc>
          <w:tcPr>
            <w:tcW w:type="dxa" w:w="170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5.29</w:t>
            </w:r>
          </w:p>
        </w:tc>
      </w:tr>
    </w:tbl>
    <w:p>
      <w:pPr>
        <w:spacing w:after="80" w:line="336" w:lineRule="auto"/>
        <w:ind w:firstLine="480"/>
      </w:pPr>
      <w:r>
        <w:t>月度走势看，徐汇工单量自3月起环比连续上涨，从1月1,485件攀升至8月2,242件（+51%）；诉求密度由1月3.12翻倍至8月5.29件/千户。同比降幅从1月-16.4%持续收窄，7月已基本持平（-0.2%），8月正式转正（+2.84%），是7个中心城区中夏季反弹较为明显的一个。7-8月为历年投诉高峰季，叠加汛期渗漏、高温垃圾、电动车充电等季节性诉求集中爆发，2026年反弹力度高于多数可比城区，需重点关注9月能否延续8月高位、以及是否进一步抬升。</w:t>
      </w:r>
    </w:p>
    <w:p>
      <w:pPr>
        <w:pStyle w:val="Heading3"/>
      </w:pPr>
      <w:r>
        <w:t>3. 保持前列的目标工单水平测算</w:t>
      </w:r>
    </w:p>
    <w:p>
      <w:pPr>
        <w:spacing w:after="80" w:line="336" w:lineRule="auto"/>
        <w:ind w:firstLine="480"/>
      </w:pPr>
      <w:r>
        <w:t>测算口径：2025年全年徐汇工单23,618件（市局），其中9-12月7,820件；2026年1-8月已发生13,726件。设全年同比目标为r，则9-12月所需工单量X=23618×(1+r)−13726，换算为月均（÷4）与日均（÷122天）。不同目标档位对应的工单控制线如下：</w:t>
      </w:r>
    </w:p>
    <w:p>
      <w:pPr>
        <w:jc w:val="center"/>
      </w:pPr>
      <w:r>
        <w:rPr>
          <w:i/>
          <w:color w:val="666666"/>
          <w:sz w:val="21"/>
        </w:rPr>
        <w:t>表4  不同全年同比目标对应的9-12月工单控制线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2381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目标档位</w:t>
            </w:r>
          </w:p>
        </w:tc>
        <w:tc>
          <w:tcPr>
            <w:tcW w:type="dxa" w:w="1020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全年同比</w:t>
            </w:r>
          </w:p>
        </w:tc>
        <w:tc>
          <w:tcPr>
            <w:tcW w:type="dxa" w:w="113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9-12月总量</w:t>
            </w:r>
          </w:p>
        </w:tc>
        <w:tc>
          <w:tcPr>
            <w:tcW w:type="dxa" w:w="907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月均</w:t>
            </w:r>
          </w:p>
        </w:tc>
        <w:tc>
          <w:tcPr>
            <w:tcW w:type="dxa" w:w="113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日均(122天)</w:t>
            </w:r>
          </w:p>
        </w:tc>
        <w:tc>
          <w:tcPr>
            <w:tcW w:type="dxa" w:w="113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vs2025同期</w:t>
            </w:r>
          </w:p>
        </w:tc>
        <w:tc>
          <w:tcPr>
            <w:tcW w:type="dxa" w:w="79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  <w:shd w:val="clear" w:fill="FEF3C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-20.0%（区领导目标，争先进）</w:t>
            </w:r>
          </w:p>
        </w:tc>
        <w:tc>
          <w:tcPr>
            <w:tcW w:type="dxa" w:w="1020"/>
            <w:shd w:val="clear" w:fill="FEF3C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↓20.0%</w:t>
            </w:r>
          </w:p>
        </w:tc>
        <w:tc>
          <w:tcPr>
            <w:tcW w:type="dxa" w:w="1134"/>
            <w:shd w:val="clear" w:fill="FEF3C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5,168</w:t>
            </w:r>
          </w:p>
        </w:tc>
        <w:tc>
          <w:tcPr>
            <w:tcW w:type="dxa" w:w="907"/>
            <w:shd w:val="clear" w:fill="FEF3C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1,292</w:t>
            </w:r>
          </w:p>
        </w:tc>
        <w:tc>
          <w:tcPr>
            <w:tcW w:type="dxa" w:w="1134"/>
            <w:shd w:val="clear" w:fill="FEF3C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42.4</w:t>
            </w:r>
          </w:p>
        </w:tc>
        <w:tc>
          <w:tcPr>
            <w:tcW w:type="dxa" w:w="1134"/>
            <w:shd w:val="clear" w:fill="FEF3C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↓33.9%</w:t>
            </w:r>
          </w:p>
        </w:tc>
        <w:tc>
          <w:tcPr>
            <w:tcW w:type="dxa" w:w="794"/>
            <w:shd w:val="clear" w:fill="FEF3C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争先进</w:t>
            </w:r>
          </w:p>
        </w:tc>
      </w:tr>
      <w:tr>
        <w:tc>
          <w:tcPr>
            <w:tcW w:type="dxa" w:w="238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-15.4%（达全市平均，进前9）</w:t>
            </w:r>
          </w:p>
        </w:tc>
        <w:tc>
          <w:tcPr>
            <w:tcW w:type="dxa" w:w="1020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↓15.4%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6,255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1,564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51.3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↓20.0%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挑战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-15.0%（挑战线）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↓15.0%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6,349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1,587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52.0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↓18.8%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挑战</w:t>
            </w:r>
          </w:p>
        </w:tc>
      </w:tr>
      <w:tr>
        <w:tc>
          <w:tcPr>
            <w:tcW w:type="dxa" w:w="2381"/>
            <w:shd w:val="clear" w:fill="F2F4F7"/>
            <w:shd w:val="clear" w:fill="D1FAE5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-13.1%（维持当前位次）</w:t>
            </w:r>
          </w:p>
        </w:tc>
        <w:tc>
          <w:tcPr>
            <w:tcW w:type="dxa" w:w="1020"/>
            <w:shd w:val="clear" w:fill="F2F4F7"/>
            <w:shd w:val="clear" w:fill="D1FAE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↓13.1%</w:t>
            </w:r>
          </w:p>
        </w:tc>
        <w:tc>
          <w:tcPr>
            <w:tcW w:type="dxa" w:w="1134"/>
            <w:shd w:val="clear" w:fill="F2F4F7"/>
            <w:shd w:val="clear" w:fill="D1FAE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6,796</w:t>
            </w:r>
          </w:p>
        </w:tc>
        <w:tc>
          <w:tcPr>
            <w:tcW w:type="dxa" w:w="907"/>
            <w:shd w:val="clear" w:fill="F2F4F7"/>
            <w:shd w:val="clear" w:fill="D1FAE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1,699</w:t>
            </w:r>
          </w:p>
        </w:tc>
        <w:tc>
          <w:tcPr>
            <w:tcW w:type="dxa" w:w="1134"/>
            <w:shd w:val="clear" w:fill="F2F4F7"/>
            <w:shd w:val="clear" w:fill="D1FAE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55.7</w:t>
            </w:r>
          </w:p>
        </w:tc>
        <w:tc>
          <w:tcPr>
            <w:tcW w:type="dxa" w:w="1134"/>
            <w:shd w:val="clear" w:fill="F2F4F7"/>
            <w:shd w:val="clear" w:fill="D1FAE5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↓13.1%</w:t>
            </w:r>
          </w:p>
        </w:tc>
        <w:tc>
          <w:tcPr>
            <w:tcW w:type="dxa" w:w="794"/>
            <w:shd w:val="clear" w:fill="F2F4F7"/>
            <w:shd w:val="clear" w:fill="D1FAE5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基准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-10.0%（底线，仍为下降）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↓10.0%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7,530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1,883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61.7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↓3.7%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底线</w:t>
            </w:r>
          </w:p>
        </w:tc>
      </w:tr>
      <w:tr>
        <w:tc>
          <w:tcPr>
            <w:tcW w:type="dxa" w:w="238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-8.8%（持平2025同期）</w:t>
            </w:r>
          </w:p>
        </w:tc>
        <w:tc>
          <w:tcPr>
            <w:tcW w:type="dxa" w:w="1020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↓8.8%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7,818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1,955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64.1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0.0%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警惕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0%（持平全年）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0.0%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9,892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2,473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81.1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↑26.5%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警戒</w:t>
            </w:r>
          </w:p>
        </w:tc>
      </w:tr>
    </w:tbl>
    <w:p>
      <w:pPr>
        <w:spacing w:after="80" w:line="336" w:lineRule="auto"/>
        <w:ind w:firstLine="480"/>
      </w:pPr>
      <w:r>
        <w:t>参照：2025年9-12月实际7,820件（月均1,955、日均64.1件）；2026年8月单月2,242件（日均72.3件）；1-8月日均56.5件。</w:t>
      </w:r>
    </w:p>
    <w:p>
      <w:pPr>
        <w:spacing w:after="80" w:line="336" w:lineRule="auto"/>
        <w:ind w:firstLine="480"/>
      </w:pPr>
      <w:r>
        <w:t>关键阈值结论：</w:t>
      </w:r>
    </w:p>
    <w:p>
      <w:pPr>
        <w:spacing w:after="80" w:line="336" w:lineRule="auto"/>
        <w:ind w:firstLine="480"/>
      </w:pPr>
      <w:r>
        <w:t>① 争先进目标（全年-20.0%，区领导要求）：9-12月工单需≤5,168件，月均≤1,292件、日均≤42件；相对2025年9-12月同期需再降33.9%，是当前最高难度的挑战档位。</w:t>
      </w:r>
    </w:p>
    <w:p>
      <w:pPr>
        <w:spacing w:after="80" w:line="336" w:lineRule="auto"/>
        <w:ind w:firstLine="480"/>
      </w:pPr>
      <w:r>
        <w:t>② 达全市平均（-15.4%，进前9）：9-12月需≤6,255件，月均≤1,564件、日均≤51件；</w:t>
      </w:r>
    </w:p>
    <w:p>
      <w:pPr>
        <w:spacing w:after="80" w:line="336" w:lineRule="auto"/>
        <w:ind w:firstLine="480"/>
      </w:pPr>
      <w:r>
        <w:t>③ 维持当前位次（全年-13.1%，全市第13）：9-12月工单需≤6,796件，月均≤1,700件、日均≤56件；</w:t>
      </w:r>
    </w:p>
    <w:p>
      <w:pPr>
        <w:spacing w:after="80" w:line="336" w:lineRule="auto"/>
        <w:ind w:firstLine="480"/>
      </w:pPr>
      <w:r>
        <w:t>④ 警戒线：若9-12月仅持平2025同期（7,820件），全年降幅将收窄至-8.8%，排名跌至约第15/17，明显掉队；若维持8月增速（+2.8%），全年仅约-5.6%。</w:t>
      </w:r>
    </w:p>
    <w:p>
      <w:pPr>
        <w:spacing w:after="80" w:line="336" w:lineRule="auto"/>
        <w:ind w:firstLine="480"/>
      </w:pPr>
      <w:r>
        <w:t>对照-20%争先进目标：1-8月已发生13,726件，距全年18,894件的目标额度仅余5,168件，而8月单月已达2,242件、日均72件。若9-12月维持8月趋势（约2,200件/月），9-12月将达8,800件、全年21,500件、同比仅-8.9%，距-20%目标差3,300件、距-13.1%基准差1,700件。要实现-20%目标，9-12月日均须从72件压至42件（回落30件/日），月度须从2,242件压至1,292件（回落约950件/月），任务极为艰巨，须采取超常规压降措施。</w:t>
      </w:r>
    </w:p>
    <w:p>
      <w:pPr>
        <w:spacing w:after="80" w:line="336" w:lineRule="auto"/>
        <w:ind w:firstLine="480"/>
      </w:pPr>
      <w:r>
        <w:t>当前8月日均已达72件，远超56件的维持线与51件的挑战线，9-12月需从8月高位回落16-21件/日，即月度工单需从8月2,242件降至约1,550-1,700件/月，压降任务较重。</w:t>
      </w:r>
    </w:p>
    <w:p>
      <w:pPr>
        <w:jc w:val="center"/>
      </w:pPr>
      <w:r>
        <w:rPr>
          <w:i/>
          <w:color w:val="666666"/>
          <w:sz w:val="21"/>
        </w:rPr>
        <w:t>表5  若9月按8月趋势发生（假设9月≈2,250件）的10-12月与11-12月补救空间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928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情景</w:t>
            </w:r>
          </w:p>
        </w:tc>
        <w:tc>
          <w:tcPr>
            <w:tcW w:type="dxa" w:w="147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10-12月需</w:t>
            </w:r>
          </w:p>
        </w:tc>
        <w:tc>
          <w:tcPr>
            <w:tcW w:type="dxa" w:w="1361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10-12月日均</w:t>
            </w:r>
          </w:p>
        </w:tc>
        <w:tc>
          <w:tcPr>
            <w:tcW w:type="dxa" w:w="2041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若10月也2,200件，11-12月需</w:t>
            </w:r>
          </w:p>
        </w:tc>
        <w:tc>
          <w:tcPr>
            <w:tcW w:type="dxa" w:w="1361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11-12月日均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维持-13.1%</w:t>
            </w:r>
          </w:p>
        </w:tc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4,548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49.4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2,348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38.5</w:t>
            </w:r>
          </w:p>
        </w:tc>
      </w:tr>
      <w:tr>
        <w:tc>
          <w:tcPr>
            <w:tcW w:type="dxa" w:w="1928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达全市平均-15.4%</w:t>
            </w:r>
          </w:p>
        </w:tc>
        <w:tc>
          <w:tcPr>
            <w:tcW w:type="dxa" w:w="1474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4,005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43.5</w:t>
            </w:r>
          </w:p>
        </w:tc>
        <w:tc>
          <w:tcPr>
            <w:tcW w:type="dxa" w:w="204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1,805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29.6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保-10%底线</w:t>
            </w:r>
          </w:p>
        </w:tc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5,280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57.4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3,080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50.5</w:t>
            </w:r>
          </w:p>
        </w:tc>
      </w:tr>
    </w:tbl>
    <w:p>
      <w:pPr>
        <w:spacing w:after="80" w:line="336" w:lineRule="auto"/>
        <w:ind w:firstLine="480"/>
      </w:pPr>
      <w:r>
        <w:t>若9-10月延续8月高位，要靠11-12月补回缺口需日均低至30-38件，现实中几乎不可达成。结论：压降必须从9月立即启动，越晚越被动；建议9月即压至2,000件以内、10月起压至1,700件/月以下，方有较大概率维持全年-13.1%的降幅位次。</w:t>
      </w:r>
    </w:p>
    <w:p>
      <w:pPr>
        <w:pStyle w:val="Heading3"/>
      </w:pPr>
      <w:r>
        <w:t>4. 参考历史下浮节奏的乐观目标测算</w:t>
      </w:r>
    </w:p>
    <w:p>
      <w:pPr>
        <w:spacing w:after="80" w:line="336" w:lineRule="auto"/>
        <w:ind w:firstLine="480"/>
      </w:pPr>
      <w:r>
        <w:t>前述目标测算以"全年同比r"倒推9-12月所需工单，属目标导向。本节另从历史下浮节奏切入，评估2026年9-12月"有历史依据的乐观可行"工单水平。参照依据为2025年9-12月相对2024年同期的实际下浮表现：2024年9-12月徐汇工单11,039件，2025年同期7,778件，同比下浮29.5%，且逐月下浮稳定在27%-33%区间（9月-29.5%、10月-27.3%、11月-32.5%、12月-28.4%），节奏一致性强。</w:t>
      </w:r>
    </w:p>
    <w:p>
      <w:pPr>
        <w:spacing w:after="80" w:line="336" w:lineRule="auto"/>
        <w:ind w:firstLine="480"/>
      </w:pPr>
      <w:r>
        <w:t>若2026年9-12月复制2025年同期的下浮节奏（-29.5%），则9-12月工单预测约5,480件，月均1,370件、日均44.9件，全年合计约19,206件、同比-18.7%。该结果与-20%争先进目标（9-12月5,168件/日均42件/全年-20%）仅差312件，说明-20%目标虽有难度，但有2025年9-12月的历史下浮节奏作为依据，属"有历史支撑的乐观可行档位"，并非脱离实际的空想目标。</w:t>
      </w:r>
    </w:p>
    <w:p>
      <w:pPr>
        <w:jc w:val="center"/>
      </w:pPr>
      <w:r>
        <w:rPr>
          <w:i/>
          <w:color w:val="666666"/>
          <w:sz w:val="21"/>
        </w:rPr>
        <w:t>表5-1  参考历史下浮节奏的9-12月乐观目标测算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215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参考基准</w:t>
            </w:r>
          </w:p>
        </w:tc>
        <w:tc>
          <w:tcPr>
            <w:tcW w:type="dxa" w:w="1020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9-12月下浮</w:t>
            </w:r>
          </w:p>
        </w:tc>
        <w:tc>
          <w:tcPr>
            <w:tcW w:type="dxa" w:w="113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9-12月目标</w:t>
            </w:r>
          </w:p>
        </w:tc>
        <w:tc>
          <w:tcPr>
            <w:tcW w:type="dxa" w:w="907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月均</w:t>
            </w:r>
          </w:p>
        </w:tc>
        <w:tc>
          <w:tcPr>
            <w:tcW w:type="dxa" w:w="79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日均</w:t>
            </w:r>
          </w:p>
        </w:tc>
        <w:tc>
          <w:tcPr>
            <w:tcW w:type="dxa" w:w="1020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全年同比</w:t>
            </w:r>
          </w:p>
        </w:tc>
        <w:tc>
          <w:tcPr>
            <w:tcW w:type="dxa" w:w="1587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2025年9-12月实际下浮(-29.5%)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↓29.5%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5,480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1,370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44.9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↓18.7%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历史节奏复制(乐观可行)</w:t>
            </w:r>
          </w:p>
        </w:tc>
      </w:tr>
      <w:tr>
        <w:tc>
          <w:tcPr>
            <w:tcW w:type="dxa" w:w="215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2025全年下浮(-20.0%)</w:t>
            </w:r>
          </w:p>
        </w:tc>
        <w:tc>
          <w:tcPr>
            <w:tcW w:type="dxa" w:w="1020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↓20.0%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6,219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1,555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51.0</w:t>
            </w:r>
          </w:p>
        </w:tc>
        <w:tc>
          <w:tcPr>
            <w:tcW w:type="dxa" w:w="1020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↓15.6%</w:t>
            </w:r>
          </w:p>
        </w:tc>
        <w:tc>
          <w:tcPr>
            <w:tcW w:type="dxa" w:w="1587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全年等比下浮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1-8月已实现下浮(-13.1%)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↓13.1%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6,759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1,690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55.4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↓13.3%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维持当前节奏</w:t>
            </w:r>
          </w:p>
        </w:tc>
      </w:tr>
      <w:tr>
        <w:tc>
          <w:tcPr>
            <w:tcW w:type="dxa" w:w="215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挑战-18%</w:t>
            </w:r>
          </w:p>
        </w:tc>
        <w:tc>
          <w:tcPr>
            <w:tcW w:type="dxa" w:w="1020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↓18.0%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6,378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1,594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52.3</w:t>
            </w:r>
          </w:p>
        </w:tc>
        <w:tc>
          <w:tcPr>
            <w:tcW w:type="dxa" w:w="1020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↓14.9%</w:t>
            </w:r>
          </w:p>
        </w:tc>
        <w:tc>
          <w:tcPr>
            <w:tcW w:type="dxa" w:w="1587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介于历史与全年之间</w:t>
            </w:r>
          </w:p>
        </w:tc>
      </w:tr>
    </w:tbl>
    <w:p>
      <w:pPr>
        <w:spacing w:after="80" w:line="336" w:lineRule="auto"/>
        <w:ind w:firstLine="480"/>
      </w:pPr>
      <w:r>
        <w:t>核心结论：参考2025年9-12月历史下浮节奏，2026年9-12月乐观可达5,480件左右（日均约45件），对应全年-18.7%，接近-20%争先进目标。建议以此为乐观控制线，即9-12月日均控制在42-45件区间、月均1,300-1,400件，有较大概率实现全年降幅18%-20%。该区间高于-20%硬目标（日均42件）但低于-15.4%挑战线（日均51件），是兼顾进取性与可行性的合理目标带。</w:t>
      </w:r>
    </w:p>
    <w:p>
      <w:pPr>
        <w:pStyle w:val="Heading2"/>
      </w:pPr>
      <w:r>
        <w:t>（三）底部抬升小区专项分析</w:t>
      </w:r>
    </w:p>
    <w:p>
      <w:pPr>
        <w:spacing w:after="80" w:line="336" w:lineRule="auto"/>
        <w:ind w:firstLine="480"/>
      </w:pPr>
      <w:r>
        <w:t>底部抬升小区即徐汇区党建引领物业治理重点小区，共84个，涵盖13个街镇，是2026年物业治理攻坚的主战场。本节基于12345热线全量投诉数据，对底部抬升小区2026年1-8月工单进行同比分析，评估治理成效。</w:t>
      </w:r>
    </w:p>
    <w:p>
      <w:pPr>
        <w:spacing w:after="80" w:line="336" w:lineRule="auto"/>
        <w:ind w:firstLine="480"/>
      </w:pPr>
      <w:r>
        <w:t>口径说明：84个名单中，80个可精确匹配到热线工单数据（4个因别名归并未精确匹配，按项目口径不自动纳入，候选清单另附）；以下统计以80个可匹配小区为参评口径。</w:t>
      </w:r>
    </w:p>
    <w:p>
      <w:pPr>
        <w:pStyle w:val="Heading3"/>
      </w:pPr>
      <w:r>
        <w:t>1. 整体态势</w:t>
      </w:r>
    </w:p>
    <w:p>
      <w:pPr>
        <w:spacing w:after="80" w:line="336" w:lineRule="auto"/>
        <w:ind w:firstLine="480"/>
      </w:pPr>
      <w:r>
        <w:t>2026年1-8月，80个底部抬升可匹配小区共发生工单2,212件，占全区1-8月工单总量的16.2%；2025年同期2,748件，同比下降19.5%。底部抬升降幅比全区（-13.1%）多6.4个百分点，攻坚行动成效开始显现，首次反超全区平均水平。对比2025年全年（底部抬升同比仅-5.5%、落后全区14.4pp），治理滞后局面已扭转。</w:t>
      </w:r>
    </w:p>
    <w:p>
      <w:pPr>
        <w:spacing w:after="80" w:line="336" w:lineRule="auto"/>
        <w:ind w:firstLine="480"/>
      </w:pPr>
      <w:r>
        <w:t>改善面看，1-8月80个小区中改善（同比下降）38个（占有效对比50.0%）、恶化（同比上升）34个（44.7%），与2025年全年改善面（50.7%）基本持平，但恶化面仍超四成，底部抬升攻坚处于"拉锯阶段"，尚未形成面上逆转（判定阈值±5%）。</w:t>
      </w:r>
    </w:p>
    <w:p>
      <w:pPr>
        <w:pStyle w:val="Heading3"/>
      </w:pPr>
      <w:r>
        <w:t>2. 按街镇分布与同比</w:t>
      </w:r>
    </w:p>
    <w:p>
      <w:pPr>
        <w:jc w:val="center"/>
      </w:pPr>
      <w:r>
        <w:rPr>
          <w:i/>
          <w:color w:val="666666"/>
          <w:sz w:val="21"/>
        </w:rPr>
        <w:t>表6  底部抬升小区按街镇汇总（1-8月）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361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街镇</w:t>
            </w:r>
          </w:p>
        </w:tc>
        <w:tc>
          <w:tcPr>
            <w:tcW w:type="dxa" w:w="147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底部抬升小区数</w:t>
            </w:r>
          </w:p>
        </w:tc>
        <w:tc>
          <w:tcPr>
            <w:tcW w:type="dxa" w:w="1361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1-8月工单</w:t>
            </w:r>
          </w:p>
        </w:tc>
        <w:tc>
          <w:tcPr>
            <w:tcW w:type="dxa" w:w="1361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2025同期</w:t>
            </w:r>
          </w:p>
        </w:tc>
        <w:tc>
          <w:tcPr>
            <w:tcW w:type="dxa" w:w="1361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同比增降</w:t>
            </w:r>
          </w:p>
        </w:tc>
      </w:tr>
      <w:tr>
        <w:tc>
          <w:tcPr>
            <w:tcW w:type="dxa" w:w="1361"/>
            <w:shd w:val="clear" w:fill="FEE2E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田林</w:t>
            </w:r>
          </w:p>
        </w:tc>
        <w:tc>
          <w:tcPr>
            <w:tcW w:type="dxa" w:w="1474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361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138</w:t>
            </w:r>
          </w:p>
        </w:tc>
        <w:tc>
          <w:tcPr>
            <w:tcW w:type="dxa" w:w="1361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125</w:t>
            </w:r>
          </w:p>
        </w:tc>
        <w:tc>
          <w:tcPr>
            <w:tcW w:type="dxa" w:w="1361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↑10.4%</w:t>
            </w:r>
          </w:p>
        </w:tc>
      </w:tr>
      <w:tr>
        <w:tc>
          <w:tcPr>
            <w:tcW w:type="dxa" w:w="136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斜土路</w:t>
            </w:r>
          </w:p>
        </w:tc>
        <w:tc>
          <w:tcPr>
            <w:tcW w:type="dxa" w:w="147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203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336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↓39.6%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长桥</w:t>
            </w:r>
          </w:p>
        </w:tc>
        <w:tc>
          <w:tcPr>
            <w:tcW w:type="dxa" w:w="147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614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694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↓11.5%</w:t>
            </w:r>
          </w:p>
        </w:tc>
      </w:tr>
      <w:tr>
        <w:tc>
          <w:tcPr>
            <w:tcW w:type="dxa" w:w="136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康健新村</w:t>
            </w:r>
          </w:p>
        </w:tc>
        <w:tc>
          <w:tcPr>
            <w:tcW w:type="dxa" w:w="147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118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250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↓52.8%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漕河泾</w:t>
            </w:r>
          </w:p>
        </w:tc>
        <w:tc>
          <w:tcPr>
            <w:tcW w:type="dxa" w:w="147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179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193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↓7.3%</w:t>
            </w:r>
          </w:p>
        </w:tc>
      </w:tr>
      <w:tr>
        <w:tc>
          <w:tcPr>
            <w:tcW w:type="dxa" w:w="136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徐家汇</w:t>
            </w:r>
          </w:p>
        </w:tc>
        <w:tc>
          <w:tcPr>
            <w:tcW w:type="dxa" w:w="147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119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165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↓27.9%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枫林路</w:t>
            </w:r>
          </w:p>
        </w:tc>
        <w:tc>
          <w:tcPr>
            <w:tcW w:type="dxa" w:w="147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273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312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↓12.5%</w:t>
            </w:r>
          </w:p>
        </w:tc>
      </w:tr>
      <w:tr>
        <w:tc>
          <w:tcPr>
            <w:tcW w:type="dxa" w:w="1361"/>
            <w:shd w:val="clear" w:fill="F2F4F7"/>
            <w:shd w:val="clear" w:fill="FEE2E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龙华</w:t>
            </w:r>
          </w:p>
        </w:tc>
        <w:tc>
          <w:tcPr>
            <w:tcW w:type="dxa" w:w="1474"/>
            <w:shd w:val="clear" w:fill="F2F4F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361"/>
            <w:shd w:val="clear" w:fill="F2F4F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121</w:t>
            </w:r>
          </w:p>
        </w:tc>
        <w:tc>
          <w:tcPr>
            <w:tcW w:type="dxa" w:w="1361"/>
            <w:shd w:val="clear" w:fill="F2F4F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88</w:t>
            </w:r>
          </w:p>
        </w:tc>
        <w:tc>
          <w:tcPr>
            <w:tcW w:type="dxa" w:w="1361"/>
            <w:shd w:val="clear" w:fill="F2F4F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↑37.5%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凌云路</w:t>
            </w:r>
          </w:p>
        </w:tc>
        <w:tc>
          <w:tcPr>
            <w:tcW w:type="dxa" w:w="147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128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167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↓23.4%</w:t>
            </w:r>
          </w:p>
        </w:tc>
      </w:tr>
      <w:tr>
        <w:tc>
          <w:tcPr>
            <w:tcW w:type="dxa" w:w="1361"/>
            <w:shd w:val="clear" w:fill="F2F4F7"/>
            <w:shd w:val="clear" w:fill="FEE2E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天平路</w:t>
            </w:r>
          </w:p>
        </w:tc>
        <w:tc>
          <w:tcPr>
            <w:tcW w:type="dxa" w:w="1474"/>
            <w:shd w:val="clear" w:fill="F2F4F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361"/>
            <w:shd w:val="clear" w:fill="F2F4F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1361"/>
            <w:shd w:val="clear" w:fill="F2F4F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type="dxa" w:w="1361"/>
            <w:shd w:val="clear" w:fill="F2F4F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↑17.6%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湖南路</w:t>
            </w:r>
          </w:p>
        </w:tc>
        <w:tc>
          <w:tcPr>
            <w:tcW w:type="dxa" w:w="147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27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40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↓32.5%</w:t>
            </w:r>
          </w:p>
        </w:tc>
      </w:tr>
      <w:tr>
        <w:tc>
          <w:tcPr>
            <w:tcW w:type="dxa" w:w="136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华泾镇</w:t>
            </w:r>
          </w:p>
        </w:tc>
        <w:tc>
          <w:tcPr>
            <w:tcW w:type="dxa" w:w="147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178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316</w:t>
            </w:r>
          </w:p>
        </w:tc>
        <w:tc>
          <w:tcPr>
            <w:tcW w:type="dxa" w:w="1361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↓43.7%</w:t>
            </w:r>
          </w:p>
        </w:tc>
      </w:tr>
      <w:tr>
        <w:tc>
          <w:tcPr>
            <w:tcW w:type="dxa" w:w="1361"/>
            <w:shd w:val="clear" w:fill="FEE2E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虹梅路</w:t>
            </w:r>
          </w:p>
        </w:tc>
        <w:tc>
          <w:tcPr>
            <w:tcW w:type="dxa" w:w="1474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361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94</w:t>
            </w:r>
          </w:p>
        </w:tc>
        <w:tc>
          <w:tcPr>
            <w:tcW w:type="dxa" w:w="1361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45</w:t>
            </w:r>
          </w:p>
        </w:tc>
        <w:tc>
          <w:tcPr>
            <w:tcW w:type="dxa" w:w="1361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↑108.9%</w:t>
            </w:r>
          </w:p>
        </w:tc>
      </w:tr>
    </w:tbl>
    <w:p>
      <w:pPr>
        <w:spacing w:after="80" w:line="336" w:lineRule="auto"/>
        <w:ind w:firstLine="480"/>
      </w:pPr>
      <w:r>
        <w:t>主要观察：</w:t>
      </w:r>
    </w:p>
    <w:p>
      <w:pPr>
        <w:spacing w:after="80" w:line="336" w:lineRule="auto"/>
        <w:ind w:firstLine="480"/>
      </w:pPr>
      <w:r>
        <w:t>① 降幅领先街镇：康健新村（-52.8%，减量132件）、华泾镇（-43.7%，减量138件）、斜土路（-39.6%，减量133件）、湖南路（-32.5%）、徐家汇（-27.9%）降幅居前，攻坚成效突出，其中华泾、斜土路、康健三个街镇合计减量403件，占底部抬升总减量（536件）的75%。</w:t>
      </w:r>
    </w:p>
    <w:p>
      <w:pPr>
        <w:spacing w:after="80" w:line="336" w:lineRule="auto"/>
        <w:ind w:firstLine="480"/>
      </w:pPr>
      <w:r>
        <w:t>② 同比上升街镇（重点警示）：虹梅路（+108.9%，94件vs45件，3个小区里有个案暴增）、龙华（+37.5%，+33件）、天平路（+17.6%，+3件）、田林（+10.4%，+13件）四个街镇底部抬升小区同比不降反升。虹梅路升幅异常需个案排查（疑为某一小区集中投诉）；田林与全区田林+14.3%趋势一致，是底部抬升与全区双重警示点；龙华、天平路虽增量不大但方向不利，需防止蔓延。</w:t>
      </w:r>
    </w:p>
    <w:p>
      <w:pPr>
        <w:spacing w:after="80" w:line="336" w:lineRule="auto"/>
        <w:ind w:firstLine="480"/>
      </w:pPr>
      <w:r>
        <w:t>③ 工单量集中度：长桥（614件）、枫林路（273件）、斜土路（203件）、漕河泾（179件）、华泾镇（178件）五个街镇合计1,447件，占底部抬升总量的65.4%，是底部抬升工单的主要承载地，压降须优先聚焦。</w:t>
      </w:r>
    </w:p>
    <w:p>
      <w:pPr>
        <w:pStyle w:val="Heading3"/>
      </w:pPr>
      <w:r>
        <w:t>3. 与全区水平对比</w:t>
      </w:r>
    </w:p>
    <w:p>
      <w:pPr>
        <w:spacing w:after="80" w:line="336" w:lineRule="auto"/>
        <w:ind w:firstLine="480"/>
      </w:pPr>
      <w:r>
        <w:t>底部抬升小区1-8月同比-19.5%，比全区-13.1%多降6.4个百分点，治理成效优于面上水平。但从绝对量看，80个小区（占全区小区数8.0%）贡献了全区16.2%的工单，单小区平均27.7件、约为全区小区均值（15.2件）的1.8倍，仍是投诉密度的"高地"。这意味着底部抬升小区虽降幅领先，但存量压力依然突出，治理进入"减量但仍高位"的攻坚深水区。</w:t>
      </w:r>
    </w:p>
    <w:p>
      <w:pPr>
        <w:spacing w:after="80" w:line="336" w:lineRule="auto"/>
        <w:ind w:firstLine="480"/>
      </w:pPr>
      <w:r>
        <w:t>对照-20%争先进目标：若要求全区全年同比下降20%，底部抬升小区作为攻坚主战场须发挥更大带动作用。按1-8月底部抬升降幅-19.5%测算，9-12月底部抬升小区需同比再降约30%以上（即从2025年9-12月约2,000件压至1,400件以内），方能支撑全区-20%目标的实现。建议对底部抬升小区9-12月工单单独设月度限额，纳入街镇考核。</w:t>
      </w:r>
    </w:p>
    <w:p>
      <w:pPr>
        <w:pStyle w:val="Heading2"/>
      </w:pPr>
      <w:r>
        <w:t>（四）区属国资物业企业专项分析</w:t>
      </w:r>
    </w:p>
    <w:p>
      <w:pPr>
        <w:spacing w:after="80" w:line="336" w:lineRule="auto"/>
        <w:ind w:firstLine="480"/>
      </w:pPr>
      <w:r>
        <w:t>徐汇区属国资物业企业（高建、衡复、徐房、汇成四家）管理小区共250个，占全区纳统小区25.2%，是全区物业服务的骨干力量，也是工单的主要承载主体。本节对四家企业1-8月工单进行专项分析，识别拖累点与治理空间。</w:t>
      </w:r>
    </w:p>
    <w:p>
      <w:pPr>
        <w:jc w:val="center"/>
      </w:pPr>
      <w:r>
        <w:rPr>
          <w:i/>
          <w:color w:val="666666"/>
          <w:sz w:val="21"/>
        </w:rPr>
        <w:t>表7  区属国资物业企业1-8月工单专项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2381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物业企业</w:t>
            </w:r>
          </w:p>
        </w:tc>
        <w:tc>
          <w:tcPr>
            <w:tcW w:type="dxa" w:w="113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管理小区数</w:t>
            </w:r>
          </w:p>
        </w:tc>
        <w:tc>
          <w:tcPr>
            <w:tcW w:type="dxa" w:w="1247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1-8月工单</w:t>
            </w:r>
          </w:p>
        </w:tc>
        <w:tc>
          <w:tcPr>
            <w:tcW w:type="dxa" w:w="1247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2025同期</w:t>
            </w:r>
          </w:p>
        </w:tc>
        <w:tc>
          <w:tcPr>
            <w:tcW w:type="dxa" w:w="113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同比增降</w:t>
            </w:r>
          </w:p>
        </w:tc>
        <w:tc>
          <w:tcPr>
            <w:tcW w:type="dxa" w:w="1020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占全区%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上海高建物业有限公司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80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1,473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1,815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↓18.8%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10.8%</w:t>
            </w:r>
          </w:p>
        </w:tc>
      </w:tr>
      <w:tr>
        <w:tc>
          <w:tcPr>
            <w:tcW w:type="dxa" w:w="238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上海衡复物业有限公司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103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1,451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1,453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↓0.1%</w:t>
            </w:r>
          </w:p>
        </w:tc>
        <w:tc>
          <w:tcPr>
            <w:tcW w:type="dxa" w:w="1020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10.6%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上海徐房物业有限公司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51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868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993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↓12.6%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6.4%</w:t>
            </w:r>
          </w:p>
        </w:tc>
      </w:tr>
      <w:tr>
        <w:tc>
          <w:tcPr>
            <w:tcW w:type="dxa" w:w="238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上海汇成物业有限公司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446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474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↓5.9%</w:t>
            </w:r>
          </w:p>
        </w:tc>
        <w:tc>
          <w:tcPr>
            <w:tcW w:type="dxa" w:w="1020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3.3%</w:t>
            </w:r>
          </w:p>
        </w:tc>
      </w:tr>
      <w:tr>
        <w:tc>
          <w:tcPr>
            <w:tcW w:type="dxa" w:w="2381"/>
            <w:shd w:val="clear" w:fill="FEE2E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上海中誉物业管理有限公司</w:t>
            </w:r>
          </w:p>
        </w:tc>
        <w:tc>
          <w:tcPr>
            <w:tcW w:type="dxa" w:w="1134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124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187</w:t>
            </w:r>
          </w:p>
        </w:tc>
        <w:tc>
          <w:tcPr>
            <w:tcW w:type="dxa" w:w="124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154</w:t>
            </w:r>
          </w:p>
        </w:tc>
        <w:tc>
          <w:tcPr>
            <w:tcW w:type="dxa" w:w="1134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↑21.4%</w:t>
            </w:r>
          </w:p>
        </w:tc>
        <w:tc>
          <w:tcPr>
            <w:tcW w:type="dxa" w:w="1020"/>
            <w:shd w:val="clear" w:fill="FEE2E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1.4%</w:t>
            </w:r>
          </w:p>
        </w:tc>
      </w:tr>
      <w:tr>
        <w:tc>
          <w:tcPr>
            <w:tcW w:type="dxa" w:w="2381"/>
            <w:shd w:val="clear" w:fill="F2F4F7"/>
            <w:shd w:val="clear" w:fill="FEF3C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五家合计</w:t>
            </w:r>
          </w:p>
        </w:tc>
        <w:tc>
          <w:tcPr>
            <w:tcW w:type="dxa" w:w="1134"/>
            <w:shd w:val="clear" w:fill="F2F4F7"/>
            <w:shd w:val="clear" w:fill="FEF3C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264</w:t>
            </w:r>
          </w:p>
        </w:tc>
        <w:tc>
          <w:tcPr>
            <w:tcW w:type="dxa" w:w="1247"/>
            <w:shd w:val="clear" w:fill="F2F4F7"/>
            <w:shd w:val="clear" w:fill="FEF3C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4,425</w:t>
            </w:r>
          </w:p>
        </w:tc>
        <w:tc>
          <w:tcPr>
            <w:tcW w:type="dxa" w:w="1247"/>
            <w:shd w:val="clear" w:fill="F2F4F7"/>
            <w:shd w:val="clear" w:fill="FEF3C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4,889</w:t>
            </w:r>
          </w:p>
        </w:tc>
        <w:tc>
          <w:tcPr>
            <w:tcW w:type="dxa" w:w="1134"/>
            <w:shd w:val="clear" w:fill="F2F4F7"/>
            <w:shd w:val="clear" w:fill="FEF3C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↓9.5%</w:t>
            </w:r>
          </w:p>
        </w:tc>
        <w:tc>
          <w:tcPr>
            <w:tcW w:type="dxa" w:w="1020"/>
            <w:shd w:val="clear" w:fill="F2F4F7"/>
            <w:shd w:val="clear" w:fill="FEF3C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32.5%</w:t>
            </w:r>
          </w:p>
        </w:tc>
      </w:tr>
    </w:tbl>
    <w:p>
      <w:pPr>
        <w:spacing w:after="80" w:line="336" w:lineRule="auto"/>
        <w:ind w:firstLine="480"/>
      </w:pPr>
      <w:r>
        <w:t>主要观察：</w:t>
      </w:r>
    </w:p>
    <w:p>
      <w:pPr>
        <w:spacing w:after="80" w:line="336" w:lineRule="auto"/>
        <w:ind w:firstLine="480"/>
      </w:pPr>
      <w:r>
        <w:t>① 五家合计4,425件、占全区32.5%，是全区工单的三成来源。五家管理264个小区（占全区26.6%），但贡献32.5%的工单，工单密度高于面上水平，说明区属国资物业承接了大量老旧小区、直管公房等高投诉存量。</w:t>
      </w:r>
    </w:p>
    <w:p>
      <w:pPr>
        <w:spacing w:after="80" w:line="336" w:lineRule="auto"/>
        <w:ind w:firstLine="480"/>
      </w:pPr>
      <w:r>
        <w:t>② 同比降幅-9.5%，落后全区-13.1%约3.6个百分点，是拖累全区降幅的重要因素。若五家能达到全区-13.1%水平，可多减约160件；若达到-20%争先进目标，可多减约480件，潜力空间显著。</w:t>
      </w:r>
    </w:p>
    <w:p>
      <w:pPr>
        <w:spacing w:after="80" w:line="336" w:lineRule="auto"/>
        <w:ind w:firstLine="480"/>
      </w:pPr>
      <w:r>
        <w:t>③ 企业间分化突出：高建（80小区，-18.8%）治理成效最佳，降幅接近-20%目标，是五家中的标杆；徐房（51小区，-12.6%）接近全区水平；汇成（16小区，-5.9%）明显落后；衡复（103小区，-0.1%）几乎零增长；中誉（14小区，+21.4%）同比不降反升，是五家中唯一的上升企业。</w:t>
      </w:r>
    </w:p>
    <w:p>
      <w:pPr>
        <w:spacing w:after="80" w:line="336" w:lineRule="auto"/>
        <w:ind w:firstLine="480"/>
      </w:pPr>
      <w:r>
        <w:t>④ 衡复专项警示：衡复管理103个小区（全区最多）、1-8月1,451件（占全区10.6%），但同比仅-0.1%（2025同期1,453件），几乎停滞。衡复承接衡复风貌区大量直管公房与历史建筑，设施老化、诉求刚性高，但其零增长态势与全区-13.1%的降幅严重背离，须单列专项督导。若衡复能降至全区-13.1%水平，可多减约190件；若降至高建-18.8%水平，可多减约270件，对全区降幅贡献显著。</w:t>
      </w:r>
    </w:p>
    <w:p>
      <w:pPr>
        <w:spacing w:after="80" w:line="336" w:lineRule="auto"/>
        <w:ind w:firstLine="480"/>
      </w:pPr>
      <w:r>
        <w:t>⑤ 中誉专项警示：中誉管理14个小区（主要在田林7个、康健4个）、1-8月187件、同比+21.4%（2025同期154件，增量33件），是区属国资五家中唯一同比上升的企业，且升幅显著。中誉增量主要集中在田林、康健区域，建议由区房管局约谈中誉负责人，聚焦服务响应推诿、维修不到位等问题，限期30天整改，9-12月工单须同比下降15%以上。</w:t>
      </w:r>
    </w:p>
    <w:p>
      <w:pPr>
        <w:pStyle w:val="Heading3"/>
      </w:pPr>
      <w:r>
        <w:t>1. 与管理多小区企业的横向对比</w:t>
      </w:r>
    </w:p>
    <w:p>
      <w:pPr>
        <w:spacing w:after="80" w:line="336" w:lineRule="auto"/>
        <w:ind w:firstLine="480"/>
      </w:pPr>
      <w:r>
        <w:t>除区属国资五家外，全区管理2个及以上小区的物业企业共124家，管理单小区的125家。1-8月工单量TOP10企业合计6,187件，占全区45.4%，集中度高。其中区属国资五家均位列前列，是头部治理对象。</w:t>
      </w:r>
    </w:p>
    <w:p>
      <w:pPr>
        <w:jc w:val="center"/>
      </w:pPr>
      <w:r>
        <w:rPr>
          <w:i/>
          <w:color w:val="666666"/>
          <w:sz w:val="21"/>
        </w:rPr>
        <w:t>表8  1-8月工单量TOP10物业企业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680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249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物业企业</w:t>
            </w:r>
          </w:p>
        </w:tc>
        <w:tc>
          <w:tcPr>
            <w:tcW w:type="dxa" w:w="1247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1-8月工单</w:t>
            </w:r>
          </w:p>
        </w:tc>
        <w:tc>
          <w:tcPr>
            <w:tcW w:type="dxa" w:w="113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管理小区数</w:t>
            </w:r>
          </w:p>
        </w:tc>
        <w:tc>
          <w:tcPr>
            <w:tcW w:type="dxa" w:w="113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企业性质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上海高建物业有限公司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1,473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75</w:t>
            </w:r>
          </w:p>
        </w:tc>
        <w:tc>
          <w:tcPr>
            <w:tcW w:type="dxa" w:w="1134"/>
            <w:shd w:val="clear" w:fill="FEF3C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区属国资</w:t>
            </w:r>
          </w:p>
        </w:tc>
      </w:tr>
      <w:tr>
        <w:tc>
          <w:tcPr>
            <w:tcW w:type="dxa" w:w="680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494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上海衡复物业有限公司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1,451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87</w:t>
            </w:r>
          </w:p>
        </w:tc>
        <w:tc>
          <w:tcPr>
            <w:tcW w:type="dxa" w:w="1134"/>
            <w:shd w:val="clear" w:fill="F2F4F7"/>
            <w:shd w:val="clear" w:fill="FEF3C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区属国资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上海徐房物业有限公司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868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50</w:t>
            </w:r>
          </w:p>
        </w:tc>
        <w:tc>
          <w:tcPr>
            <w:tcW w:type="dxa" w:w="1134"/>
            <w:shd w:val="clear" w:fill="FEF3C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区属国资</w:t>
            </w:r>
          </w:p>
        </w:tc>
      </w:tr>
      <w:tr>
        <w:tc>
          <w:tcPr>
            <w:tcW w:type="dxa" w:w="680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494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上海汇成物业有限公司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446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134"/>
            <w:shd w:val="clear" w:fill="F2F4F7"/>
            <w:shd w:val="clear" w:fill="FEF3C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区属国资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上海中鹊物业服务有限公司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389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21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社会物业</w:t>
            </w:r>
          </w:p>
        </w:tc>
      </w:tr>
      <w:tr>
        <w:tc>
          <w:tcPr>
            <w:tcW w:type="dxa" w:w="680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494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上海安得物业管理有限公司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328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社会物业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上海轻工物业管理有限公司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299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社会物业</w:t>
            </w:r>
          </w:p>
        </w:tc>
      </w:tr>
      <w:tr>
        <w:tc>
          <w:tcPr>
            <w:tcW w:type="dxa" w:w="680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494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秀澜（上海）物业管理有限公司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291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社会物业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上海中誉物业管理有限公司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187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1134"/>
            <w:shd w:val="clear" w:fill="FEF3C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区属国资</w:t>
            </w:r>
          </w:p>
        </w:tc>
      </w:tr>
      <w:tr>
        <w:tc>
          <w:tcPr>
            <w:tcW w:type="dxa" w:w="680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494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上海晏鑫物业有限公司</w:t>
            </w:r>
          </w:p>
        </w:tc>
        <w:tc>
          <w:tcPr>
            <w:tcW w:type="dxa" w:w="124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234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社会物业</w:t>
            </w:r>
          </w:p>
        </w:tc>
      </w:tr>
    </w:tbl>
    <w:p>
      <w:pPr>
        <w:spacing w:after="80" w:line="336" w:lineRule="auto"/>
        <w:ind w:firstLine="480"/>
      </w:pPr>
      <w:r>
        <w:t>TOP10企业中，区属国资五家合计4,425件，占TOP10的71.5%、占全区32.5%，是头部治理的重中之重。社会物业中，中鹊（389件）、安得（328件）、轻工（299件）位列前三，管理小区数均超10个，建议纳入重点督导范围。</w:t>
      </w:r>
    </w:p>
    <w:p>
      <w:pPr>
        <w:pStyle w:val="Heading3"/>
      </w:pPr>
      <w:r>
        <w:t>2. 治理建议</w:t>
      </w:r>
    </w:p>
    <w:p>
      <w:pPr>
        <w:spacing w:after="80" w:line="336" w:lineRule="auto"/>
        <w:ind w:firstLine="480"/>
      </w:pPr>
      <w:r>
        <w:t>① 衡复专项督导：衡复103个小区零增长（-0.1%）是区属国资最大短板，建议由区房管局牵头对衡复开展为期30天的专项督导，聚焦直管公房修缮响应、历史建筑维护、风貌区停车与业态矛盾，明确9-12月工单须同比下降15%以上（即从2025年9-12月约1,200件压至1,020件以内）。</w:t>
      </w:r>
    </w:p>
    <w:p>
      <w:pPr>
        <w:spacing w:after="80" w:line="336" w:lineRule="auto"/>
        <w:ind w:firstLine="480"/>
      </w:pPr>
      <w:r>
        <w:t>② 中誉专项约谈：中誉14个小区1-8月+21.4%同比上升（区属国资唯一上升企业），由区房管局约谈中誉负责人，聚焦田林、康健区域服务响应推诿、维修不到位问题，限期30天整改，9-12月工单须同比下降15%以上。</w:t>
      </w:r>
    </w:p>
    <w:p>
      <w:pPr>
        <w:spacing w:after="80" w:line="336" w:lineRule="auto"/>
        <w:ind w:firstLine="480"/>
      </w:pPr>
      <w:r>
        <w:t>③ 高建经验推广：高建80小区-18.8%的降幅接近-20%目标，建议总结高建治理模式（疑似为网格化响应+维修工单前置处置），向衡复、汇成、中誉复制推广。</w:t>
      </w:r>
    </w:p>
    <w:p>
      <w:pPr>
        <w:spacing w:after="80" w:line="336" w:lineRule="auto"/>
        <w:ind w:firstLine="480"/>
      </w:pPr>
      <w:r>
        <w:t>④ 五家9-12月限额：建议对区属国资五家9-12月工单单独设月度限额，合计控制在1,150件/月以内（2025年9-12月五家月均约1,300件），即9-12月合计≤4,600件、较2025同期下降约12%，可支撑全区降幅约2个百分点。</w:t>
      </w:r>
    </w:p>
    <w:p>
      <w:pPr>
        <w:spacing w:after="80" w:line="336" w:lineRule="auto"/>
        <w:ind w:firstLine="480"/>
      </w:pPr>
      <w:r>
        <w:t>⑤ 社会物业重点督导：对中鹊、安得、轻工等管理10个以上小区、工单量超200件的社会物业企业，纳入街镇物业考核，9-12月工单须同比下降10%以上。</w:t>
      </w:r>
    </w:p>
    <w:p>
      <w:pPr>
        <w:pStyle w:val="Heading2"/>
      </w:pPr>
      <w:r>
        <w:t>（五）投诉类型与重点问题治理策略</w:t>
      </w:r>
    </w:p>
    <w:p>
      <w:pPr>
        <w:spacing w:after="80" w:line="336" w:lineRule="auto"/>
        <w:ind w:firstLine="480"/>
      </w:pPr>
      <w:r>
        <w:t>本节基于1-8月12345热线十四类物业工单的分布与同比变化，识别重点问题，分类提出治理策略。</w:t>
      </w:r>
    </w:p>
    <w:p>
      <w:pPr>
        <w:pStyle w:val="Heading3"/>
      </w:pPr>
      <w:r>
        <w:t>1. 十四类工单分布与同比总览</w:t>
      </w:r>
    </w:p>
    <w:p>
      <w:pPr>
        <w:jc w:val="center"/>
      </w:pPr>
      <w:r>
        <w:rPr>
          <w:i/>
          <w:color w:val="666666"/>
          <w:sz w:val="21"/>
        </w:rPr>
        <w:t>表9  2026年1-8月十四类物业工单分布与同比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701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13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1-8月工单</w:t>
            </w:r>
          </w:p>
        </w:tc>
        <w:tc>
          <w:tcPr>
            <w:tcW w:type="dxa" w:w="79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占比%</w:t>
            </w:r>
          </w:p>
        </w:tc>
        <w:tc>
          <w:tcPr>
            <w:tcW w:type="dxa" w:w="113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2025同期</w:t>
            </w:r>
          </w:p>
        </w:tc>
        <w:tc>
          <w:tcPr>
            <w:tcW w:type="dxa" w:w="113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同比增降</w:t>
            </w:r>
          </w:p>
        </w:tc>
        <w:tc>
          <w:tcPr>
            <w:tcW w:type="dxa" w:w="907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增量</w:t>
            </w:r>
          </w:p>
        </w:tc>
      </w:tr>
      <w:tr>
        <w:tc>
          <w:tcPr>
            <w:tcW w:type="dxa" w:w="1701"/>
            <w:shd w:val="clear" w:fill="FEF3C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房屋维修</w:t>
            </w:r>
          </w:p>
        </w:tc>
        <w:tc>
          <w:tcPr>
            <w:tcW w:type="dxa" w:w="1134"/>
            <w:shd w:val="clear" w:fill="FEF3C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2,361</w:t>
            </w:r>
          </w:p>
        </w:tc>
        <w:tc>
          <w:tcPr>
            <w:tcW w:type="dxa" w:w="794"/>
            <w:shd w:val="clear" w:fill="FEF3C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17.3</w:t>
            </w:r>
          </w:p>
        </w:tc>
        <w:tc>
          <w:tcPr>
            <w:tcW w:type="dxa" w:w="1134"/>
            <w:shd w:val="clear" w:fill="FEF3C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2,453</w:t>
            </w:r>
          </w:p>
        </w:tc>
        <w:tc>
          <w:tcPr>
            <w:tcW w:type="dxa" w:w="1134"/>
            <w:shd w:val="clear" w:fill="FEF3C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↓3.8%</w:t>
            </w:r>
          </w:p>
        </w:tc>
        <w:tc>
          <w:tcPr>
            <w:tcW w:type="dxa" w:w="907"/>
            <w:shd w:val="clear" w:fill="FEF3C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-92</w:t>
            </w:r>
          </w:p>
        </w:tc>
      </w:tr>
      <w:tr>
        <w:tc>
          <w:tcPr>
            <w:tcW w:type="dxa" w:w="1701"/>
            <w:shd w:val="clear" w:fill="F2F4F7"/>
            <w:shd w:val="clear" w:fill="FEE2E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邻里纠纷</w:t>
            </w:r>
          </w:p>
        </w:tc>
        <w:tc>
          <w:tcPr>
            <w:tcW w:type="dxa" w:w="1134"/>
            <w:shd w:val="clear" w:fill="F2F4F7"/>
            <w:shd w:val="clear" w:fill="FEE2E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1,904</w:t>
            </w:r>
          </w:p>
        </w:tc>
        <w:tc>
          <w:tcPr>
            <w:tcW w:type="dxa" w:w="794"/>
            <w:shd w:val="clear" w:fill="F2F4F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14.0</w:t>
            </w:r>
          </w:p>
        </w:tc>
        <w:tc>
          <w:tcPr>
            <w:tcW w:type="dxa" w:w="1134"/>
            <w:shd w:val="clear" w:fill="F2F4F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1,810</w:t>
            </w:r>
          </w:p>
        </w:tc>
        <w:tc>
          <w:tcPr>
            <w:tcW w:type="dxa" w:w="1134"/>
            <w:shd w:val="clear" w:fill="F2F4F7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↑5.2%</w:t>
            </w:r>
          </w:p>
        </w:tc>
        <w:tc>
          <w:tcPr>
            <w:tcW w:type="dxa" w:w="907"/>
            <w:shd w:val="clear" w:fill="F2F4F7"/>
            <w:shd w:val="clear" w:fill="FEE2E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+94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停车管理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1,800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13.2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2,528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↓28.8%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-728</w:t>
            </w:r>
          </w:p>
        </w:tc>
      </w:tr>
      <w:tr>
        <w:tc>
          <w:tcPr>
            <w:tcW w:type="dxa" w:w="170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业主大会/业委会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1,218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8.9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1,511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↓19.4%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-293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房屋违规使用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1,177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8.6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1,606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↓26.7%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-429</w:t>
            </w:r>
          </w:p>
        </w:tc>
      </w:tr>
      <w:tr>
        <w:tc>
          <w:tcPr>
            <w:tcW w:type="dxa" w:w="1701"/>
            <w:shd w:val="clear" w:fill="F2F4F7"/>
            <w:shd w:val="clear" w:fill="FEF3C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消防管理</w:t>
            </w:r>
          </w:p>
        </w:tc>
        <w:tc>
          <w:tcPr>
            <w:tcW w:type="dxa" w:w="1134"/>
            <w:shd w:val="clear" w:fill="F2F4F7"/>
            <w:shd w:val="clear" w:fill="FEF3C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1,005</w:t>
            </w:r>
          </w:p>
        </w:tc>
        <w:tc>
          <w:tcPr>
            <w:tcW w:type="dxa" w:w="794"/>
            <w:shd w:val="clear" w:fill="F2F4F7"/>
            <w:shd w:val="clear" w:fill="FEF3C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7.4</w:t>
            </w:r>
          </w:p>
        </w:tc>
        <w:tc>
          <w:tcPr>
            <w:tcW w:type="dxa" w:w="1134"/>
            <w:shd w:val="clear" w:fill="F2F4F7"/>
            <w:shd w:val="clear" w:fill="FEF3C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1,037</w:t>
            </w:r>
          </w:p>
        </w:tc>
        <w:tc>
          <w:tcPr>
            <w:tcW w:type="dxa" w:w="1134"/>
            <w:shd w:val="clear" w:fill="F2F4F7"/>
            <w:shd w:val="clear" w:fill="FEF3C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↓3.1%</w:t>
            </w:r>
          </w:p>
        </w:tc>
        <w:tc>
          <w:tcPr>
            <w:tcW w:type="dxa" w:w="907"/>
            <w:shd w:val="clear" w:fill="F2F4F7"/>
            <w:shd w:val="clear" w:fill="FEF3C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-32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群租管理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831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6.1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984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↓15.5%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-153</w:t>
            </w:r>
          </w:p>
        </w:tc>
      </w:tr>
      <w:tr>
        <w:tc>
          <w:tcPr>
            <w:tcW w:type="dxa" w:w="170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物业安保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779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5.7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910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↓14.4%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-131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清洁卫生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705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5.2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776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↓9.1%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-71</w:t>
            </w:r>
          </w:p>
        </w:tc>
      </w:tr>
      <w:tr>
        <w:tc>
          <w:tcPr>
            <w:tcW w:type="dxa" w:w="170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旧住房改造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641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4.7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786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↓18.4%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-145</w:t>
            </w:r>
          </w:p>
        </w:tc>
      </w:tr>
      <w:tr>
        <w:tc>
          <w:tcPr>
            <w:tcW w:type="dxa" w:w="1701"/>
            <w:shd w:val="clear" w:fill="FEE2E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物业服务态度</w:t>
            </w:r>
          </w:p>
        </w:tc>
        <w:tc>
          <w:tcPr>
            <w:tcW w:type="dxa" w:w="1134"/>
            <w:shd w:val="clear" w:fill="FEE2E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490</w:t>
            </w:r>
          </w:p>
        </w:tc>
        <w:tc>
          <w:tcPr>
            <w:tcW w:type="dxa" w:w="794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3.6</w:t>
            </w:r>
          </w:p>
        </w:tc>
        <w:tc>
          <w:tcPr>
            <w:tcW w:type="dxa" w:w="1134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1134"/>
            <w:shd w:val="clear" w:fill="FEE2E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↑22.2%</w:t>
            </w:r>
          </w:p>
        </w:tc>
        <w:tc>
          <w:tcPr>
            <w:tcW w:type="dxa" w:w="907"/>
            <w:shd w:val="clear" w:fill="FEE2E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+89</w:t>
            </w:r>
          </w:p>
        </w:tc>
      </w:tr>
      <w:tr>
        <w:tc>
          <w:tcPr>
            <w:tcW w:type="dxa" w:w="170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其他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432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3.2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562</w:t>
            </w:r>
          </w:p>
        </w:tc>
        <w:tc>
          <w:tcPr>
            <w:tcW w:type="dxa" w:w="113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↓23.1%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-130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物业收费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284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2.1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325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↓12.6%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-41</w:t>
            </w:r>
          </w:p>
        </w:tc>
      </w:tr>
    </w:tbl>
    <w:p>
      <w:pPr>
        <w:spacing w:after="80" w:line="336" w:lineRule="auto"/>
        <w:ind w:firstLine="480"/>
      </w:pPr>
      <w:r>
        <w:t>主要观察：</w:t>
      </w:r>
    </w:p>
    <w:p>
      <w:pPr>
        <w:spacing w:after="80" w:line="336" w:lineRule="auto"/>
        <w:ind w:firstLine="480"/>
      </w:pPr>
      <w:r>
        <w:t>① 诉求集中度高：房屋维修（17.3%）、邻里纠纷（14.0%）、停车管理（13.2%）三类合计占44.5%，是工单的主体来源；加上业主大会/业委会（8.9%）、房屋违规使用（8.6%），前五类合计占61.8%。</w:t>
      </w:r>
    </w:p>
    <w:p>
      <w:pPr>
        <w:spacing w:after="80" w:line="336" w:lineRule="auto"/>
        <w:ind w:firstLine="480"/>
      </w:pPr>
      <w:r>
        <w:t>② 同比上升类目（重点警示）：物业服务态度（+22.2%，+89件）、邻里纠纷（+5.2%，+94件）两类同比不降反升，是1-8月仅有的上升类目，须重点关注。</w:t>
      </w:r>
    </w:p>
    <w:p>
      <w:pPr>
        <w:spacing w:after="80" w:line="336" w:lineRule="auto"/>
        <w:ind w:firstLine="480"/>
      </w:pPr>
      <w:r>
        <w:t>③ 量大降幅小类目（刚性需求）：房屋维修（2,361件，-3.8%）、消防管理（1,005件，-3.1%）体量大但降幅小，属设施老化、汛期渗漏等刚性诉求，短期难大幅压降，须靠工程性措施根源治理。</w:t>
      </w:r>
    </w:p>
    <w:p>
      <w:pPr>
        <w:spacing w:after="80" w:line="336" w:lineRule="auto"/>
        <w:ind w:firstLine="480"/>
      </w:pPr>
      <w:r>
        <w:t>④ 降幅领先类目（治理成效）：停车管理（-28.8%，减量728件）、房屋违规使用（-26.7%，-429件）、其他（-23.1%）、业主大会/业委会（-19.4%）降幅居前，专项整治成效突出，停车管理减量占全区减量（2,062件）的35.3%，是1-8月降幅的最大贡献者。</w:t>
      </w:r>
    </w:p>
    <w:p>
      <w:pPr>
        <w:pStyle w:val="Heading3"/>
      </w:pPr>
      <w:r>
        <w:t>2. 分类型治理策略</w:t>
      </w:r>
    </w:p>
    <w:p>
      <w:pPr>
        <w:spacing w:after="80" w:line="336" w:lineRule="auto"/>
        <w:ind w:firstLine="480"/>
      </w:pPr>
      <w:r>
        <w:t>（1）房屋维修（2,361件，占比17.3%，同比-3.8%）——量大降幅小，工程性根源治理</w:t>
      </w:r>
    </w:p>
    <w:p>
      <w:pPr>
        <w:spacing w:after="80" w:line="336" w:lineRule="auto"/>
        <w:ind w:firstLine="480"/>
      </w:pPr>
      <w:r>
        <w:t>问题特征：以汛期渗漏、外墙脱落、管道老化、电梯故障为主，集中在老旧小区与直管公房，属设施老化刚性诉求，1-8月降幅仅-3.8%，远低于全区-13.1%。</w:t>
      </w:r>
    </w:p>
    <w:p>
      <w:pPr>
        <w:spacing w:after="80" w:line="336" w:lineRule="auto"/>
        <w:ind w:firstLine="480"/>
      </w:pPr>
      <w:r>
        <w:t>治理策略：① 工程性根治：结合老旧小区改造、加装电梯、直管公房修缮计划，9-10月完成重点小区渗漏维修集中处置，对高坠隐患外墙纳入2026年修缮计划；② 响应提速：建立房屋维修工单24小时响应机制，维修工单闭环时长压缩至48小时内，减少因响应慢引发的重复投诉；③ 主动排查：对底部抬升84个小区、区属国资五家管理小区开展汛后外墙、屋面、管道专项排查，10月底前形成隐患清单并处置；④ 目标：9-12月房屋维修工单同比下降10%以上（从2025年9-12月约1,350件压至1,200件以内）。</w:t>
      </w:r>
    </w:p>
    <w:p>
      <w:pPr>
        <w:spacing w:after="80" w:line="336" w:lineRule="auto"/>
        <w:ind w:firstLine="480"/>
      </w:pPr>
      <w:r>
        <w:t>（2）邻里纠纷（1,904件，占比14.0%，同比+5.2%）——同比上升，源头化解</w:t>
      </w:r>
    </w:p>
    <w:p>
      <w:pPr>
        <w:spacing w:after="80" w:line="336" w:lineRule="auto"/>
        <w:ind w:firstLine="480"/>
      </w:pPr>
      <w:r>
        <w:t>问题特征：以噪音、漏水引发的邻里矛盾、楼道堆物、宠物纠纷为主，1-8月同比+5.2%是上升类目，反映社区调解力量不足、矛盾前置化解机制缺失。</w:t>
      </w:r>
    </w:p>
    <w:p>
      <w:pPr>
        <w:spacing w:after="80" w:line="336" w:lineRule="auto"/>
        <w:ind w:firstLine="480"/>
      </w:pPr>
      <w:r>
        <w:t>治理策略：① 调解前置：做实居委、业委、物业"三方联动"调解机制，邻里纠纷工单30分钟内到场、24小时内首次调解；② 网格化排查：依托网格员开展楼道堆物、噪音隐患周排查，9月起对高发小区（田林、漕河泾等）集中清理；③ 重复纠纷挂牌：对同一对邻里3次以上重复投诉，由街道政法委员牵头会诊，防止矛盾激化；④ 目标：9-12月邻里纠纷工单同比下降8%以上（从2025年9-12月约620件压至570件以内），扭转上升态势。</w:t>
      </w:r>
    </w:p>
    <w:p>
      <w:pPr>
        <w:spacing w:after="80" w:line="336" w:lineRule="auto"/>
        <w:ind w:firstLine="480"/>
      </w:pPr>
      <w:r>
        <w:t>（3）停车管理（1,800件，占比13.2%，同比-28.8%）——降幅领先，巩固深化</w:t>
      </w:r>
    </w:p>
    <w:p>
      <w:pPr>
        <w:spacing w:after="80" w:line="336" w:lineRule="auto"/>
        <w:ind w:firstLine="480"/>
      </w:pPr>
      <w:r>
        <w:t>问题特征：以车位分配矛盾、外来车辆占用、充电桩不足为主，1-8月-28.8%降幅领先，减量728件占全区减量35.3%，是治理成效最突出的类目。</w:t>
      </w:r>
    </w:p>
    <w:p>
      <w:pPr>
        <w:spacing w:after="80" w:line="336" w:lineRule="auto"/>
        <w:ind w:firstLine="480"/>
      </w:pPr>
      <w:r>
        <w:t>治理策略：① 巩固成效：推广错峰共享停车、车位分配规则优化经验，对田林、湖南路、天平路等停车矛盾突出街镇深化推进；② 充电桩扩容：结合电动车充电安全整治，9-12月完成100个小区充电桩增设计划，缓解充电难引发的投诉；③ 长效机制：建立车位分配公示制度，防止因分配不公引发重复投诉；④ 目标：9-12月停车管理工单同比再降15%以上（从2025年9-12月约700件压至600件以内）。</w:t>
      </w:r>
    </w:p>
    <w:p>
      <w:pPr>
        <w:spacing w:after="80" w:line="336" w:lineRule="auto"/>
        <w:ind w:firstLine="480"/>
      </w:pPr>
      <w:r>
        <w:t>（4）业主大会/业委会（1,218件，占比8.9%，同比-19.4%）——降幅良好，规范运作</w:t>
      </w:r>
    </w:p>
    <w:p>
      <w:pPr>
        <w:spacing w:after="80" w:line="336" w:lineRule="auto"/>
        <w:ind w:firstLine="480"/>
      </w:pPr>
      <w:r>
        <w:t>问题特征：以业委会成立难、运作不规范、换届矛盾为主，1-8月-19.4%降幅良好，但绝对量仍居第四。</w:t>
      </w:r>
    </w:p>
    <w:p>
      <w:pPr>
        <w:spacing w:after="80" w:line="336" w:lineRule="auto"/>
        <w:ind w:firstLine="480"/>
      </w:pPr>
      <w:r>
        <w:t>治理策略：① 业委会规范化：对底部抬升名单内业委会应建未建小区，10月底前完成组建督导；对运作不规范业委会开展任期审计；② 换届指导：2026年换届小区由街道社工办全程指导，防止换届引发群体投诉；③ 矛盾化解：对业委会与物业、业主对立严重小区，由街道牵头组建"三方议事会"定期协商；④ 目标：9-12月业委会类工单同比下降15%以上。</w:t>
      </w:r>
    </w:p>
    <w:p>
      <w:pPr>
        <w:spacing w:after="80" w:line="336" w:lineRule="auto"/>
        <w:ind w:firstLine="480"/>
      </w:pPr>
      <w:r>
        <w:t>（5）房屋违规使用（1,177件，占比8.6%，同比-26.7%）——降幅良好，持续整治</w:t>
      </w:r>
    </w:p>
    <w:p>
      <w:pPr>
        <w:spacing w:after="80" w:line="336" w:lineRule="auto"/>
        <w:ind w:firstLine="480"/>
      </w:pPr>
      <w:r>
        <w:t>问题特征：以群租、居改非、违规装修为主，1-8月-26.7%降幅良好，与群租管理（-15.5%）协同下降。</w:t>
      </w:r>
    </w:p>
    <w:p>
      <w:pPr>
        <w:spacing w:after="80" w:line="336" w:lineRule="auto"/>
        <w:ind w:firstLine="480"/>
      </w:pPr>
      <w:r>
        <w:t>治理策略：① 群租常态化整治：联合城管、公安开展月度群租清查，对高发小区（田林、漕河泾）挂牌督办；② 居改非处置：对商铺改住宅、住宅改商用开展专项排查，9-10月完成存量处置；③ 装修管理：推行装修备案+押金制度，减少违规装修引发的邻里投诉；④ 目标：9-12月房屋违规使用工单同比再降20%以上。</w:t>
      </w:r>
    </w:p>
    <w:p>
      <w:pPr>
        <w:spacing w:after="80" w:line="336" w:lineRule="auto"/>
        <w:ind w:firstLine="480"/>
      </w:pPr>
      <w:r>
        <w:t>（6）消防管理（1,005件，占比7.4%，同比-3.1%）——量大降幅小，隐患清零</w:t>
      </w:r>
    </w:p>
    <w:p>
      <w:pPr>
        <w:spacing w:after="80" w:line="336" w:lineRule="auto"/>
        <w:ind w:firstLine="480"/>
      </w:pPr>
      <w:r>
        <w:t>问题特征：以消防通道堵塞、消防设施损坏、电动车违规充电为主，1-8月-3.1%降幅小，属安全底线类诉求。</w:t>
      </w:r>
    </w:p>
    <w:p>
      <w:pPr>
        <w:spacing w:after="80" w:line="336" w:lineRule="auto"/>
        <w:ind w:firstLine="480"/>
      </w:pPr>
      <w:r>
        <w:t>治理策略：① 消防通道整治：联合消防、城管开展月度通道清障，对屡犯小区处罚+公示；② 设施修复：对老旧小区消防设施损坏工单48小时内修复，纳入物业考核；③ 充电安全：推进集中充电桩建设，9-12月完成100个小区充电桩增设，杜绝飞线充电；④ 目标：9-12月消防管理工单同比下降10%以上。</w:t>
      </w:r>
    </w:p>
    <w:p>
      <w:pPr>
        <w:spacing w:after="80" w:line="336" w:lineRule="auto"/>
        <w:ind w:firstLine="480"/>
      </w:pPr>
      <w:r>
        <w:t>（7）物业服务态度（490件，占比3.6%，同比+22.2%）——升幅最大，街镇×企业精准整改</w:t>
      </w:r>
    </w:p>
    <w:p>
      <w:pPr>
        <w:spacing w:after="80" w:line="336" w:lineRule="auto"/>
        <w:ind w:firstLine="480"/>
      </w:pPr>
      <w:r>
        <w:t>问题特征：以物业人员态度恶劣、响应推诿、服务不到位为主，1-8月+22.2%是升幅最大类目，绝对量虽小但趋势恶化，反映部分物业企业履约意识下降。</w:t>
      </w:r>
    </w:p>
    <w:p>
      <w:pPr>
        <w:spacing w:after="80" w:line="336" w:lineRule="auto"/>
        <w:ind w:firstLine="480"/>
      </w:pPr>
      <w:r>
        <w:t>街镇分布特征：490件服务态度工单中，长桥70件（14.3%）、徐家汇58件（11.8%）、漕河泾53件（10.8%）、田林53件（10.8%）位列前四，前四街镇合计234件占47.8%，集中度高。前3街镇（长桥、徐家汇、漕河泾）合计181件占36.9%，是服务态度整改的重点区域。</w:t>
      </w:r>
    </w:p>
    <w:p>
      <w:pPr>
        <w:jc w:val="center"/>
      </w:pPr>
      <w:r>
        <w:rPr>
          <w:i/>
          <w:color w:val="666666"/>
          <w:sz w:val="21"/>
        </w:rPr>
        <w:t>表10-2  物业服务态度前3街镇×物业企业交叉分析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79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街镇</w:t>
            </w:r>
          </w:p>
        </w:tc>
        <w:tc>
          <w:tcPr>
            <w:tcW w:type="dxa" w:w="79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街镇合计</w:t>
            </w:r>
          </w:p>
        </w:tc>
        <w:tc>
          <w:tcPr>
            <w:tcW w:type="dxa" w:w="1928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物业企业</w:t>
            </w:r>
          </w:p>
        </w:tc>
        <w:tc>
          <w:tcPr>
            <w:tcW w:type="dxa" w:w="907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服务态度件数</w:t>
            </w:r>
          </w:p>
        </w:tc>
        <w:tc>
          <w:tcPr>
            <w:tcW w:type="dxa" w:w="79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管理小区数</w:t>
            </w:r>
          </w:p>
        </w:tc>
        <w:tc>
          <w:tcPr>
            <w:tcW w:type="dxa" w:w="680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企业性质</w:t>
            </w:r>
          </w:p>
        </w:tc>
        <w:tc>
          <w:tcPr>
            <w:tcW w:type="dxa" w:w="1701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重点小区</w:t>
            </w:r>
          </w:p>
        </w:tc>
      </w:tr>
      <w:tr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长桥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70</w:t>
            </w:r>
          </w:p>
        </w:tc>
        <w:tc>
          <w:tcPr>
            <w:tcW w:type="dxa" w:w="1928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上海汇成物业有限公司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680"/>
            <w:shd w:val="clear" w:fill="FEF3C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区属国资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汇成一村7件、罗秀三村6件</w:t>
            </w:r>
          </w:p>
        </w:tc>
      </w:tr>
      <w:tr>
        <w:tc>
          <w:tcPr>
            <w:tcW w:type="dxa" w:w="79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长桥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70</w:t>
            </w:r>
          </w:p>
        </w:tc>
        <w:tc>
          <w:tcPr>
            <w:tcW w:type="dxa" w:w="1928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上海锐翔上房物业管理有限公司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680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社会物业</w:t>
            </w:r>
          </w:p>
        </w:tc>
        <w:tc>
          <w:tcPr>
            <w:tcW w:type="dxa" w:w="170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徐汇新城6件</w:t>
            </w:r>
          </w:p>
        </w:tc>
      </w:tr>
      <w:tr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长桥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70</w:t>
            </w:r>
          </w:p>
        </w:tc>
        <w:tc>
          <w:tcPr>
            <w:tcW w:type="dxa" w:w="1928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上海轻工物业管理有限公司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社会物业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79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长桥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70</w:t>
            </w:r>
          </w:p>
        </w:tc>
        <w:tc>
          <w:tcPr>
            <w:tcW w:type="dxa" w:w="1928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上海中海物业管理有限公司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680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社会物业</w:t>
            </w:r>
          </w:p>
        </w:tc>
        <w:tc>
          <w:tcPr>
            <w:tcW w:type="dxa" w:w="170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中海瀛台5件</w:t>
            </w:r>
          </w:p>
        </w:tc>
      </w:tr>
      <w:tr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徐家汇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58</w:t>
            </w:r>
          </w:p>
        </w:tc>
        <w:tc>
          <w:tcPr>
            <w:tcW w:type="dxa" w:w="1928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上海高建物业有限公司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19</w:t>
            </w:r>
          </w:p>
        </w:tc>
        <w:tc>
          <w:tcPr>
            <w:tcW w:type="dxa" w:w="680"/>
            <w:shd w:val="clear" w:fill="FEF3C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区属国资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管理19个小区</w:t>
            </w:r>
          </w:p>
        </w:tc>
      </w:tr>
      <w:tr>
        <w:tc>
          <w:tcPr>
            <w:tcW w:type="dxa" w:w="79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徐家汇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58</w:t>
            </w:r>
          </w:p>
        </w:tc>
        <w:tc>
          <w:tcPr>
            <w:tcW w:type="dxa" w:w="1928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上海汇虹物业管理有限公司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680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社会物业</w:t>
            </w:r>
          </w:p>
        </w:tc>
        <w:tc>
          <w:tcPr>
            <w:tcW w:type="dxa" w:w="170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南丹小区7件</w:t>
            </w:r>
          </w:p>
        </w:tc>
      </w:tr>
      <w:tr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徐家汇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58</w:t>
            </w:r>
          </w:p>
        </w:tc>
        <w:tc>
          <w:tcPr>
            <w:tcW w:type="dxa" w:w="1928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上海乾宁物业管理有限公司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社会物业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铁路新村5件</w:t>
            </w:r>
          </w:p>
        </w:tc>
      </w:tr>
      <w:tr>
        <w:tc>
          <w:tcPr>
            <w:tcW w:type="dxa" w:w="79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徐家汇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58</w:t>
            </w:r>
          </w:p>
        </w:tc>
        <w:tc>
          <w:tcPr>
            <w:tcW w:type="dxa" w:w="1928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上海龙湖物业服务有限公司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680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社会物业</w:t>
            </w:r>
          </w:p>
        </w:tc>
        <w:tc>
          <w:tcPr>
            <w:tcW w:type="dxa" w:w="170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嘉汇广场5件</w:t>
            </w:r>
          </w:p>
        </w:tc>
      </w:tr>
      <w:tr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漕河泾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53</w:t>
            </w:r>
          </w:p>
        </w:tc>
        <w:tc>
          <w:tcPr>
            <w:tcW w:type="dxa" w:w="1928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上海徐房物业有限公司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21</w:t>
            </w:r>
          </w:p>
        </w:tc>
        <w:tc>
          <w:tcPr>
            <w:tcW w:type="dxa" w:w="680"/>
            <w:shd w:val="clear" w:fill="FEF3C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区属国资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管理21个小区</w:t>
            </w:r>
          </w:p>
        </w:tc>
      </w:tr>
      <w:tr>
        <w:tc>
          <w:tcPr>
            <w:tcW w:type="dxa" w:w="79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漕河泾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53</w:t>
            </w:r>
          </w:p>
        </w:tc>
        <w:tc>
          <w:tcPr>
            <w:tcW w:type="dxa" w:w="1928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上海益镇物业管理有限公司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680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社会物业</w:t>
            </w:r>
          </w:p>
        </w:tc>
        <w:tc>
          <w:tcPr>
            <w:tcW w:type="dxa" w:w="170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罗城路700弄5件</w:t>
            </w:r>
          </w:p>
        </w:tc>
      </w:tr>
      <w:tr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漕河泾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53</w:t>
            </w:r>
          </w:p>
        </w:tc>
        <w:tc>
          <w:tcPr>
            <w:tcW w:type="dxa" w:w="1928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好伙伴（上海）物业服务管理有限公司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社会物业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三江小区3件</w:t>
            </w:r>
          </w:p>
        </w:tc>
      </w:tr>
      <w:tr>
        <w:tc>
          <w:tcPr>
            <w:tcW w:type="dxa" w:w="794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漕河泾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53</w:t>
            </w:r>
          </w:p>
        </w:tc>
        <w:tc>
          <w:tcPr>
            <w:tcW w:type="dxa" w:w="1928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上海中鑫物业管理有限公司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79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680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社会物业</w:t>
            </w:r>
          </w:p>
        </w:tc>
        <w:tc>
          <w:tcPr>
            <w:tcW w:type="dxa" w:w="1701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金衡公寓5件</w:t>
            </w:r>
          </w:p>
        </w:tc>
      </w:tr>
    </w:tbl>
    <w:p>
      <w:pPr>
        <w:spacing w:after="80" w:line="336" w:lineRule="auto"/>
        <w:ind w:firstLine="480"/>
      </w:pPr>
      <w:r>
        <w:t>前3街镇×企业交叉分析揭示两大特征：</w:t>
      </w:r>
    </w:p>
    <w:p>
      <w:pPr>
        <w:spacing w:after="80" w:line="336" w:lineRule="auto"/>
        <w:ind w:firstLine="480"/>
      </w:pPr>
      <w:r>
        <w:t>① 区属国资是服务态度投诉的主要来源：长桥汇成17件、徐家汇高建9件、漕河泾徐房9件，区属国资在前3街镇合计35件，占前3街镇总量（181件）的19.3%。加上衡复、中誉等，区属国资五家服务态度工单合计121件占全区24.7%，是服务态度整改的重点对象。</w:t>
      </w:r>
    </w:p>
    <w:p>
      <w:pPr>
        <w:spacing w:after="80" w:line="336" w:lineRule="auto"/>
        <w:ind w:firstLine="480"/>
      </w:pPr>
      <w:r>
        <w:t>② 重点小区集中度高：长桥罗秀新二村8件、汇成一村7件、罗秀三村6件、中海瀛台5件；徐家汇南丹小区7件、铁路新村5件、嘉汇广场5件；漕河泾金衡公寓5件、罗城路700弄5件。这些小区是服务态度矛盾的"热点点位"，建议逐一实地调研。</w:t>
      </w:r>
    </w:p>
    <w:p>
      <w:pPr>
        <w:spacing w:after="80" w:line="336" w:lineRule="auto"/>
        <w:ind w:firstLine="480"/>
      </w:pPr>
      <w:r>
        <w:t>下一步工作计划（定点约谈+实地调研）：</w:t>
      </w:r>
    </w:p>
    <w:p>
      <w:pPr>
        <w:spacing w:after="80" w:line="336" w:lineRule="auto"/>
        <w:ind w:firstLine="480"/>
      </w:pPr>
      <w:r>
        <w:t>① 定点约谈物业企业：9月由区房管局牵头，对服务态度投诉前10位物业企业逐一约谈——重点约谈区属国资汇成（22件）、衡复（31件）、高建（39件）、徐房（29件）、中誉，以及社会物业中鹊（13件）、安得（15件）、秀澜（11件），限期30天出具整改方案，明确9-12月服务态度工单同比下降20%以上。</w:t>
      </w:r>
    </w:p>
    <w:p>
      <w:pPr>
        <w:spacing w:after="80" w:line="336" w:lineRule="auto"/>
        <w:ind w:firstLine="480"/>
      </w:pPr>
      <w:r>
        <w:t>② 小区实地调研：9-10月对前3街镇服务态度工单≥5件的小区开展实地调研——长桥（罗秀新二村、汇成一村、罗秀三村、中海瀛台、徐汇新城）、徐家汇（南丹小区、铁路新村、嘉汇广场）、漕河泾（金衡公寓、罗城路700弄、漕东公寓、三江小区），由街镇牵头会同区房管局、居委、业委、物业现场办公，梳理矛盾清单、制定一小区一方案。</w:t>
      </w:r>
    </w:p>
    <w:p>
      <w:pPr>
        <w:spacing w:after="80" w:line="336" w:lineRule="auto"/>
        <w:ind w:firstLine="480"/>
      </w:pPr>
      <w:r>
        <w:t>③ 街镇属地责任压实：长桥、徐家汇、漕河泾作为服务态度投诉前3街镇，由街道分管副主任牵头成立专项工作组，建立"工单-约谈-整改-复核"闭环，连续3月服务态度工单同比下降20%以上方可销项。</w:t>
      </w:r>
    </w:p>
    <w:p>
      <w:pPr>
        <w:spacing w:after="80" w:line="336" w:lineRule="auto"/>
        <w:ind w:firstLine="480"/>
      </w:pPr>
      <w:r>
        <w:t>④ 服务标准公示与培训：推动物业企业公示服务标准、响应时效、投诉渠道；9-12月组织物业从业人员服务规范培训，纳入企业资质考核；对屡教不改的企业纳入"黑名单"，依法予以处罚或清退。</w:t>
      </w:r>
    </w:p>
    <w:p>
      <w:pPr>
        <w:spacing w:after="80" w:line="336" w:lineRule="auto"/>
        <w:ind w:firstLine="480"/>
      </w:pPr>
      <w:r>
        <w:t>⑤ 目标：9-12月物业服务态度工单同比下降20%以上（从2025年9-12月约160件压至130件以内），坚决扭转+22.2%的上升态势，将其作为"投诉类型分类治理"的首要攻坚目标。</w:t>
      </w:r>
    </w:p>
    <w:p>
      <w:pPr>
        <w:spacing w:after="80" w:line="336" w:lineRule="auto"/>
        <w:ind w:firstLine="480"/>
      </w:pPr>
      <w:r>
        <w:t>（8）其他类目（群租、物业安保、清洁卫生、旧住房改造、物业收费等）——巩固成效，稳步压降</w:t>
      </w:r>
    </w:p>
    <w:p>
      <w:pPr>
        <w:spacing w:after="80" w:line="336" w:lineRule="auto"/>
        <w:ind w:firstLine="480"/>
      </w:pPr>
      <w:r>
        <w:t>问题特征：上述类目1-8月同比均下降，群租管理-15.5%、物业安保-14.4%、清洁卫生-9.1%、旧住房改造-18.4%、物业收费-12.6%，治理成效稳步显现。</w:t>
      </w:r>
    </w:p>
    <w:p>
      <w:pPr>
        <w:spacing w:after="80" w:line="336" w:lineRule="auto"/>
        <w:ind w:firstLine="480"/>
      </w:pPr>
      <w:r>
        <w:t>治理策略：① 群租管理：保持月度清查节奏，对反弹小区复发即查；② 物业安保：推动安保人员持证上岗、巡更打卡制度，减少履职不到位投诉；③ 清洁卫生：建立保洁频次公示+业主评价机制；④ 旧住房改造：加快改造进度，减少施工期间投诉；⑤ 物业收费：规范收费公示，对乱收费即查即处；⑥ 目标：上述类目9-12月工单同比均下降10%以上。</w:t>
      </w:r>
    </w:p>
    <w:p>
      <w:pPr>
        <w:pStyle w:val="Heading3"/>
      </w:pPr>
      <w:r>
        <w:t>3. 重点问题治理优先级</w:t>
      </w:r>
    </w:p>
    <w:p>
      <w:pPr>
        <w:spacing w:after="80" w:line="336" w:lineRule="auto"/>
        <w:ind w:firstLine="480"/>
      </w:pPr>
      <w:r>
        <w:t>综合工单量、占比、同比走势与治理难度，将重点问题分为三个优先级：</w:t>
      </w:r>
    </w:p>
    <w:p>
      <w:pPr>
        <w:spacing w:after="80" w:line="336" w:lineRule="auto"/>
        <w:ind w:firstLine="480"/>
      </w:pPr>
      <w:r>
        <w:t>一级优先（立即行动）：物业服务态度（+22.2%升幅最大）、邻里纠纷（+5.2%上升）、房屋维修（量大降幅小）——三类是9-12月压降的关键，须立即启动专项治理。</w:t>
      </w:r>
    </w:p>
    <w:p>
      <w:pPr>
        <w:spacing w:after="80" w:line="336" w:lineRule="auto"/>
        <w:ind w:firstLine="480"/>
      </w:pPr>
      <w:r>
        <w:t>二级优先（深化巩固）：停车管理（-28.8%降幅领先须巩固）、业主大会/业委会（绝对量大）、房屋违规使用（-26.7%须持续）——三类已见成效但绝对量仍高，须深化治理防止反弹。</w:t>
      </w:r>
    </w:p>
    <w:p>
      <w:pPr>
        <w:spacing w:after="80" w:line="336" w:lineRule="auto"/>
        <w:ind w:firstLine="480"/>
      </w:pPr>
      <w:r>
        <w:t>三级优先（稳步推进）：消防管理、群租管理、物业安保、清洁卫生、旧住房改造、物业收费等——同比均下降，保持治理节奏即可。</w:t>
      </w:r>
    </w:p>
    <w:p>
      <w:pPr>
        <w:spacing w:after="80" w:line="336" w:lineRule="auto"/>
        <w:ind w:firstLine="480"/>
      </w:pPr>
      <w:r>
        <w:t>总体目标：通过分类治理，9-12月十四类工单合计同比下降15%以上（从2025年9-12月7,820件压至6,640件以内），支撑全年-15%至-18%的降幅目标，向-20%争先进目标靠拢。</w:t>
      </w:r>
    </w:p>
    <w:p>
      <w:pPr>
        <w:pStyle w:val="Heading3"/>
      </w:pPr>
      <w:r>
        <w:t>4. 秋冬季专项治理策略（防冻保暖等）</w:t>
      </w:r>
    </w:p>
    <w:p>
      <w:pPr>
        <w:spacing w:after="80" w:line="336" w:lineRule="auto"/>
        <w:ind w:firstLine="480"/>
      </w:pPr>
      <w:r>
        <w:t>1-8月夏季高峰已过，10-12月进入秋冬季，工单结构将发生季节性转换。基于2025年9-12月数据识别秋冬季工单特征，部署针对性策略。参考2025年9-12月数据：秋冬季工单呈现"维修类刚性、消防类回升、纠纷类叠加"的特征，须针对性部署防冻保暖等季节性治理措施。</w:t>
      </w:r>
    </w:p>
    <w:p>
      <w:pPr>
        <w:spacing w:after="80" w:line="336" w:lineRule="auto"/>
        <w:ind w:firstLine="480"/>
      </w:pPr>
      <w:r>
        <w:t>参考2025年9-12月数据：房屋维修995件（占比12.8%，其中漏水578件、水管257件、渗水95件），是秋冬季第一大刚性诉求；消防管理646件（占比8.3%，12月单月升至191件/10.5%，为全年次高），与秋冬用电增加、电动车室内充电、消防通道堵塞相关；邻里纠纷856件（占比11.0%，12月升至217件/12.0%），与秋冬楼道堆物、取暖噪音矛盾叠加有关；停车管理1,245件（占比16.0%），秋冬季持续高位。</w:t>
      </w:r>
    </w:p>
    <w:p>
      <w:pPr>
        <w:jc w:val="center"/>
      </w:pPr>
      <w:r>
        <w:rPr>
          <w:i/>
          <w:color w:val="666666"/>
          <w:sz w:val="21"/>
        </w:rPr>
        <w:t>表10-1  2025年9-12月秋冬季重点工单特征与2026年治理策略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587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重点领域</w:t>
            </w:r>
          </w:p>
        </w:tc>
        <w:tc>
          <w:tcPr>
            <w:tcW w:type="dxa" w:w="1020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2025Q4工单</w:t>
            </w:r>
          </w:p>
        </w:tc>
        <w:tc>
          <w:tcPr>
            <w:tcW w:type="dxa" w:w="680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占比%</w:t>
            </w:r>
          </w:p>
        </w:tc>
        <w:tc>
          <w:tcPr>
            <w:tcW w:type="dxa" w:w="215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秋冬季典型诉求</w:t>
            </w:r>
          </w:p>
        </w:tc>
        <w:tc>
          <w:tcPr>
            <w:tcW w:type="dxa" w:w="2154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治理策略</w:t>
            </w:r>
          </w:p>
        </w:tc>
        <w:tc>
          <w:tcPr>
            <w:tcW w:type="dxa" w:w="907"/>
            <w:shd w:val="clear"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房屋维修-防冻保暖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995</w:t>
            </w:r>
          </w:p>
        </w:tc>
        <w:tc>
          <w:tcPr>
            <w:tcW w:type="dxa" w:w="68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12.8</w:t>
            </w:r>
          </w:p>
        </w:tc>
        <w:tc>
          <w:tcPr>
            <w:tcW w:type="dxa" w:w="215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水管冻裂、漏水、渗水、外墙脱落、电梯故障</w:t>
            </w:r>
          </w:p>
        </w:tc>
        <w:tc>
          <w:tcPr>
            <w:tcW w:type="dxa" w:w="215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防冻保暖专项+维修响应提速+隐患排查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同比降15%</w:t>
            </w:r>
          </w:p>
        </w:tc>
      </w:tr>
      <w:tr>
        <w:tc>
          <w:tcPr>
            <w:tcW w:type="dxa" w:w="1587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消防管理-用电安全</w:t>
            </w:r>
          </w:p>
        </w:tc>
        <w:tc>
          <w:tcPr>
            <w:tcW w:type="dxa" w:w="1020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646</w:t>
            </w:r>
          </w:p>
        </w:tc>
        <w:tc>
          <w:tcPr>
            <w:tcW w:type="dxa" w:w="680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8.3</w:t>
            </w:r>
          </w:p>
        </w:tc>
        <w:tc>
          <w:tcPr>
            <w:tcW w:type="dxa" w:w="215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电动车室内充电、消防通道堵塞、用电超载、设施损坏</w:t>
            </w:r>
          </w:p>
        </w:tc>
        <w:tc>
          <w:tcPr>
            <w:tcW w:type="dxa" w:w="215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充电桩扩容+通道清障+设施修复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同比降10%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邻里纠纷-秋冬叠加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856</w:t>
            </w:r>
          </w:p>
        </w:tc>
        <w:tc>
          <w:tcPr>
            <w:tcW w:type="dxa" w:w="68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11.0</w:t>
            </w:r>
          </w:p>
        </w:tc>
        <w:tc>
          <w:tcPr>
            <w:tcW w:type="dxa" w:w="215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楼道堆物、取暖噪音、宠物纠纷、漏水引发邻里矛盾</w:t>
            </w:r>
          </w:p>
        </w:tc>
        <w:tc>
          <w:tcPr>
            <w:tcW w:type="dxa" w:w="215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楼道清理+调解前置+重复纠纷挂牌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同比降10%</w:t>
            </w:r>
          </w:p>
        </w:tc>
      </w:tr>
      <w:tr>
        <w:tc>
          <w:tcPr>
            <w:tcW w:type="dxa" w:w="1587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停车管理-持续高位</w:t>
            </w:r>
          </w:p>
        </w:tc>
        <w:tc>
          <w:tcPr>
            <w:tcW w:type="dxa" w:w="1020"/>
            <w:shd w:val="clear" w:fill="F2F4F7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1245</w:t>
            </w:r>
          </w:p>
        </w:tc>
        <w:tc>
          <w:tcPr>
            <w:tcW w:type="dxa" w:w="680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16.0</w:t>
            </w:r>
          </w:p>
        </w:tc>
        <w:tc>
          <w:tcPr>
            <w:tcW w:type="dxa" w:w="215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车位分配、外来占用、充电桩不足</w:t>
            </w:r>
          </w:p>
        </w:tc>
        <w:tc>
          <w:tcPr>
            <w:tcW w:type="dxa" w:w="2154"/>
            <w:shd w:val="clear" w:fill="F2F4F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巩固错峰共享+充电桩扩容</w:t>
            </w:r>
          </w:p>
        </w:tc>
        <w:tc>
          <w:tcPr>
            <w:tcW w:type="dxa" w:w="907"/>
            <w:shd w:val="clear" w:fill="F2F4F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同比降15%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旧住房改造-施工期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446</w:t>
            </w:r>
          </w:p>
        </w:tc>
        <w:tc>
          <w:tcPr>
            <w:tcW w:type="dxa" w:w="68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5.7</w:t>
            </w:r>
          </w:p>
        </w:tc>
        <w:tc>
          <w:tcPr>
            <w:tcW w:type="dxa" w:w="215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改造期间噪音、粉尘、通道占用、工期矛盾</w:t>
            </w:r>
          </w:p>
        </w:tc>
        <w:tc>
          <w:tcPr>
            <w:tcW w:type="dxa" w:w="215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20"/>
              </w:rPr>
              <w:t>施工规范+沟通协调+进度公示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同比降15%</w:t>
            </w:r>
          </w:p>
        </w:tc>
      </w:tr>
    </w:tbl>
    <w:p>
      <w:pPr>
        <w:spacing w:after="80" w:line="336" w:lineRule="auto"/>
        <w:ind w:firstLine="480"/>
      </w:pPr>
      <w:r>
        <w:t>（1）防冻保暖专项（房屋维修类，核心重点）</w:t>
      </w:r>
    </w:p>
    <w:p>
      <w:pPr>
        <w:spacing w:after="80" w:line="336" w:lineRule="auto"/>
        <w:ind w:firstLine="480"/>
      </w:pPr>
      <w:r>
        <w:t>问题特征：秋冬季水管冻裂、屋面漏水、外墙渗水、暖气漏水等为高发诉求，2025年9-12月房屋维修995件中，漏水578件、水管257件、渗水95件，三项合计930件占房屋维修的93.5%。老旧小区与直管公房因设施老化、保温层缺失，是冻裂漏水的高发区域。</w:t>
      </w:r>
    </w:p>
    <w:p>
      <w:pPr>
        <w:spacing w:after="80" w:line="336" w:lineRule="auto"/>
        <w:ind w:firstLine="480"/>
      </w:pPr>
      <w:r>
        <w:t>治理策略：① 10月底前完成防冻保暖专项排查：对底部抬升84个小区、区属国资五家管理小区、衡复风貌区直管公房开展水管保温、屋面、外墙专项排查，形成隐患清单并限期处置；② 水管保温包扎：11月15日前完成 exposed 水管、屋顶水箱的保温包扎，优先处置2000年前竣工老旧小区；③ 维修响应提速：防冻保暖工单24小时响应、48小时闭环，对冻裂漏水等紧急工单2小时到场；④ 应急队伍预备：区属国资五家各组建1支防冻保暖应急维修队，11月-2月24小时待命，充分发挥三支区级房屋应急维修队伍作用，做好辖区内住宅小区防冻保暖应急托底工作；⑤ 目标：9-12月房屋维修工单同比下降15%以上（从2025年9-12月995件压至850件以内），其中漏水类压降至500件以内。</w:t>
      </w:r>
    </w:p>
    <w:p>
      <w:pPr>
        <w:spacing w:after="80" w:line="336" w:lineRule="auto"/>
        <w:ind w:firstLine="480"/>
      </w:pPr>
      <w:r>
        <w:t>（2）消防与用电安全专项（秋冬回升类）</w:t>
      </w:r>
    </w:p>
    <w:p>
      <w:pPr>
        <w:spacing w:after="80" w:line="336" w:lineRule="auto"/>
        <w:ind w:firstLine="480"/>
      </w:pPr>
      <w:r>
        <w:t>问题特征：秋冬用电负荷增加，电动车室内充电、取暖器使用、消防通道堵塞等为高发诉求，2025年9-12月消防管理646件，12月单月191件为全年次高（仅次于8月209件）。</w:t>
      </w:r>
    </w:p>
    <w:p>
      <w:pPr>
        <w:spacing w:after="80" w:line="336" w:lineRule="auto"/>
        <w:ind w:firstLine="480"/>
      </w:pPr>
      <w:r>
        <w:t>治理策略：① 充电桩扩容冲刺：9-12月完成100个小区集中充电桩增设，杜绝飞线充电与室内充电；② 消防通道月度清障：联合消防、城管开展月度通道清障，对屡犯小区处罚+公示；③ 用电安全宣传：11月开展"秋冬用电安全宣传月"，张贴取暖器、电动车充电安全提示；④ 设施修复48小时闭环：消防设施损坏工单48小时内修复，纳入物业考核；⑤ 目标：9-12月消防管理工单同比下降10%以上（从646件压至580件以内）。</w:t>
      </w:r>
    </w:p>
    <w:p>
      <w:pPr>
        <w:spacing w:after="80" w:line="336" w:lineRule="auto"/>
        <w:ind w:firstLine="480"/>
      </w:pPr>
      <w:r>
        <w:t>（3）邻里纠纷与楼道治理专项（秋冬叠加类）</w:t>
      </w:r>
    </w:p>
    <w:p>
      <w:pPr>
        <w:spacing w:after="80" w:line="336" w:lineRule="auto"/>
        <w:ind w:firstLine="480"/>
      </w:pPr>
      <w:r>
        <w:t>问题特征：秋冬楼道堆物（取暖杂物、旧家电）、取暖噪音、漏水引发邻里矛盾为高发诉求，2025年9-12月邻里纠纷856件，12月升至217件。</w:t>
      </w:r>
    </w:p>
    <w:p>
      <w:pPr>
        <w:spacing w:after="80" w:line="336" w:lineRule="auto"/>
        <w:ind w:firstLine="480"/>
      </w:pPr>
      <w:r>
        <w:t>治理策略：① 楼道堆物集中清理：10-11月开展2轮楼道堆物集中清理，联合城管、消防对屡犯楼道处罚；② 调解前置：漏水引发的邻里纠纷由居委、物业、业委三方联动调解，30分钟到场；③ 重复纠纷挂牌：同一对邻里3次以上重复投诉由街道政法委员会诊；④ 目标：9-12月邻里纠纷工单同比下降10%以上（从856件压至770件以内）。</w:t>
      </w:r>
    </w:p>
    <w:p>
      <w:pPr>
        <w:spacing w:after="80" w:line="336" w:lineRule="auto"/>
        <w:ind w:firstLine="480"/>
      </w:pPr>
      <w:r>
        <w:t>（4）旧住房改造施工期管理</w:t>
      </w:r>
    </w:p>
    <w:p>
      <w:pPr>
        <w:spacing w:after="80" w:line="336" w:lineRule="auto"/>
        <w:ind w:firstLine="480"/>
      </w:pPr>
      <w:r>
        <w:t>问题特征：秋冬季旧住房改造施工进入收尾期，施工噪音、粉尘、通道占用、工期矛盾等引发投诉，2025年9-12月旧住房改造446件。</w:t>
      </w:r>
    </w:p>
    <w:p>
      <w:pPr>
        <w:spacing w:after="80" w:line="336" w:lineRule="auto"/>
        <w:ind w:firstLine="480"/>
      </w:pPr>
      <w:r>
        <w:t>治理策略：① 施工规范：推行施工备案+噪音限时+扬尘控制，施工信息公示到户；② 沟通协调：改造小区建立"施工-业主"沟通群，每周通报进度；③ 工期优化：9-10月抢抓施工窗口期，11月后减少噪音大的工序；④ 目标：9-12月旧住房改造工单同比下降15%以上。</w:t>
      </w:r>
    </w:p>
    <w:p>
      <w:pPr>
        <w:spacing w:after="80" w:line="336" w:lineRule="auto"/>
        <w:ind w:firstLine="480"/>
      </w:pPr>
      <w:r>
        <w:t>秋冬季治理总体目标：通过防冻保暖、消防用电、邻里纠纷、旧改施工四个专项，9-12月秋冬季重点工单合计同比下降12%以上，确保秋冬季不出现工单反弹，支撑全年降幅目标实现。建议区房管局牵头制定《2026年秋冬季物业治理专项行动方案》，10月15日前下发执行。</w:t>
      </w:r>
    </w:p>
    <w:p>
      <w:pPr>
        <w:pStyle w:val="Heading2"/>
      </w:pPr>
      <w:r>
        <w:t>（六）行动建议</w:t>
      </w:r>
    </w:p>
    <w:p>
      <w:pPr>
        <w:spacing w:after="80" w:line="336" w:lineRule="auto"/>
        <w:ind w:firstLine="480"/>
      </w:pPr>
      <w:r>
        <w:t>综合1-8月数据走势、全市排名、底部抬升态势、区属国资物业表现、历史下浮节奏、投诉类型分布、秋冬季特征及-20%争先进目标，提出以下七方面建议：</w:t>
      </w:r>
    </w:p>
    <w:p>
      <w:pPr>
        <w:pStyle w:val="Heading3"/>
      </w:pPr>
      <w:r>
        <w:t>1. 建立日工单红线与动态预警机制</w:t>
      </w:r>
    </w:p>
    <w:p>
      <w:pPr>
        <w:spacing w:after="80" w:line="336" w:lineRule="auto"/>
        <w:ind w:firstLine="480"/>
      </w:pPr>
      <w:r>
        <w:t>① 即日起设三档日工单红线：42件/日（-20%争先进目标线）、51件/日（-15.4%全市平均线）、56件/日（-13.1%维持位次线）。8月日均已达72件，须从9月起回落至42-56件/日区间，回落幅度16-30件/日。</w:t>
      </w:r>
    </w:p>
    <w:p>
      <w:pPr>
        <w:spacing w:after="80" w:line="336" w:lineRule="auto"/>
        <w:ind w:firstLine="480"/>
      </w:pPr>
      <w:r>
        <w:t>② 建立日监控+周研判机制：每日通报前日工单数，连续3日超56件即启动专项研判；周环比上涨超10%即约谈相关街镇与物业企业；月度工单超1,700件即启动约谈+限期整改。</w:t>
      </w:r>
    </w:p>
    <w:p>
      <w:pPr>
        <w:spacing w:after="80" w:line="336" w:lineRule="auto"/>
        <w:ind w:firstLine="480"/>
      </w:pPr>
      <w:r>
        <w:t>③ 9月市局数据入库后立即重算本测算，动态校准10-12月目标；若9月仍＞2,000件，建议将全年目标从"-20%争先进"下调为"保-13.1%基准"，并相应加码10-12月压降力度。</w:t>
      </w:r>
    </w:p>
    <w:p>
      <w:pPr>
        <w:pStyle w:val="Heading3"/>
      </w:pPr>
      <w:r>
        <w:t>2. 重点压降同比上升街镇</w:t>
      </w:r>
    </w:p>
    <w:p>
      <w:pPr>
        <w:spacing w:after="80" w:line="336" w:lineRule="auto"/>
        <w:ind w:firstLine="480"/>
      </w:pPr>
      <w:r>
        <w:t>① 田林（全区+14.3%、底部抬升+10.4%）：全区与底部抬升双重警示，建议单列专项督导，聚焦物业安保履职不足、业委会自治失序、停车分配矛盾三大类目，限期30天整改。</w:t>
      </w:r>
    </w:p>
    <w:p>
      <w:pPr>
        <w:spacing w:after="80" w:line="336" w:lineRule="auto"/>
        <w:ind w:firstLine="480"/>
      </w:pPr>
      <w:r>
        <w:t>② 漕河泾（全区+3.4%）：增量聚焦业委会矛盾与房屋维修，建议对漕溪二村、三江小区等底部抬升名单内小区开展个案会诊。</w:t>
      </w:r>
    </w:p>
    <w:p>
      <w:pPr>
        <w:spacing w:after="80" w:line="336" w:lineRule="auto"/>
        <w:ind w:firstLine="480"/>
      </w:pPr>
      <w:r>
        <w:t>③ 虹梅路（底部抬升+108.9%）：升幅异常，须立即个案排查，定位暴增小区与诉求类目，9月15日前出具专项报告。</w:t>
      </w:r>
    </w:p>
    <w:p>
      <w:pPr>
        <w:pStyle w:val="Heading3"/>
      </w:pPr>
      <w:r>
        <w:t>3. 底部抬升小区深化攻坚</w:t>
      </w:r>
    </w:p>
    <w:p>
      <w:pPr>
        <w:spacing w:after="80" w:line="336" w:lineRule="auto"/>
        <w:ind w:firstLine="480"/>
      </w:pPr>
      <w:r>
        <w:t>① 对38个改善小区：巩固治理成效，防止反弹，建立"一小区一档案"跟踪机制，每月复核工单走势。</w:t>
      </w:r>
    </w:p>
    <w:p>
      <w:pPr>
        <w:spacing w:after="80" w:line="336" w:lineRule="auto"/>
        <w:ind w:firstLine="480"/>
      </w:pPr>
      <w:r>
        <w:t>② 对34个恶化小区：逐一挂牌督办，10月底前完成"一小区一方案"制定，明确攻坚责任人、整改时限与量化目标（11-12月工单须同比下降30%以上）。</w:t>
      </w:r>
    </w:p>
    <w:p>
      <w:pPr>
        <w:spacing w:after="80" w:line="336" w:lineRule="auto"/>
        <w:ind w:firstLine="480"/>
      </w:pPr>
      <w:r>
        <w:t>③ 对长桥、枫林路、斜土路、华泾镇、康健新村等底部抬升工单量集中的5个街镇（占底部抬升总量65.4%），由区房管局牵头组织专班进驻，集中压降存量问题。</w:t>
      </w:r>
    </w:p>
    <w:p>
      <w:pPr>
        <w:spacing w:after="80" w:line="336" w:lineRule="auto"/>
        <w:ind w:firstLine="480"/>
      </w:pPr>
      <w:r>
        <w:t>④ 将底部抬升小区9-12月工单单独设月度限额（建议≤1,400件/月），纳入街镇党建与物业治理考核，与年度评优挂钩。</w:t>
      </w:r>
    </w:p>
    <w:p>
      <w:pPr>
        <w:pStyle w:val="Heading3"/>
      </w:pPr>
      <w:r>
        <w:t>4. 秋冬季（10-12月）季节性治理与防冻保暖</w:t>
      </w:r>
    </w:p>
    <w:p>
      <w:pPr>
        <w:spacing w:after="80" w:line="336" w:lineRule="auto"/>
        <w:ind w:firstLine="480"/>
      </w:pPr>
      <w:r>
        <w:t>① 防冻保暖专项：10月底前完成底部抬升84个小区、区属国资五家管理小区、衡复风貌区直管公房的水管保温、屋面、外墙专项排查；11月15日前完成裸露水管、屋顶水箱保温包扎，优先处置2000年前竣工老旧小区；防冻保暖工单24小时响应、48小时闭环，冻裂漏水紧急工单2小时到场；区属国资五家各组建1支防冻保暖应急维修队，11月-2月24小时待命，充分发挥三支区级房屋应急维修队伍作用，做好辖区内住宅小区防冻保暖应急托底工作。</w:t>
      </w:r>
    </w:p>
    <w:p>
      <w:pPr>
        <w:spacing w:after="80" w:line="336" w:lineRule="auto"/>
        <w:ind w:firstLine="480"/>
      </w:pPr>
      <w:r>
        <w:t>② 消防用电安全：9-12月完成100个小区集中充电桩增设，杜绝飞线充电与室内充电；11月开展"秋冬用电安全宣传月"；联合消防、城管开展月度消防通道清障，消防设施损坏工单48小时闭环。</w:t>
      </w:r>
    </w:p>
    <w:p>
      <w:pPr>
        <w:spacing w:after="80" w:line="336" w:lineRule="auto"/>
        <w:ind w:firstLine="480"/>
      </w:pPr>
      <w:r>
        <w:t>③ 邻里纠纷与楼道治理：10-11月开展2轮楼道堆物集中清理（取暖杂物、旧家电）；漏水引发邻里纠纷由居委、物业、业委三方联动调解，30分钟到场；同一对邻里3次以上重复投诉由街道政法委员会诊。</w:t>
      </w:r>
    </w:p>
    <w:p>
      <w:pPr>
        <w:spacing w:after="80" w:line="336" w:lineRule="auto"/>
        <w:ind w:firstLine="480"/>
      </w:pPr>
      <w:r>
        <w:t>④ 旧住房改造施工期管理：推行施工备案+噪音限时+扬尘控制，施工信息公示到户；9-10月抢抓施工窗口期，11月后减少噪音大的工序；改造小区建立"施工-业主"沟通群，每周通报进度。</w:t>
      </w:r>
    </w:p>
    <w:p>
      <w:pPr>
        <w:spacing w:after="80" w:line="336" w:lineRule="auto"/>
        <w:ind w:firstLine="480"/>
      </w:pPr>
      <w:r>
        <w:t>⑤ 目标：通过防冻保暖、消防用电、邻里纠纷、旧改施工四个专项，9-12月秋冬季重点工单合计同比下降12%以上，确保秋冬季不出现工单反弹。建议区房管局牵头制定《2026年秋冬季物业治理专项行动方案》，10月15日前下发执行。</w:t>
      </w:r>
    </w:p>
    <w:p>
      <w:pPr>
        <w:pStyle w:val="Heading3"/>
      </w:pPr>
      <w:r>
        <w:t>5. 密度治理聚焦老城区与直管公房</w:t>
      </w:r>
    </w:p>
    <w:p>
      <w:pPr>
        <w:spacing w:after="80" w:line="336" w:lineRule="auto"/>
        <w:ind w:firstLine="480"/>
      </w:pPr>
      <w:r>
        <w:t>① 湖南路（48.9件/千户）、天平路（37.6）、虹梅路（32.2）密度超全区均值（26.4）1.5倍以上，同属衡复风貌区及老城区，直管公房集中、设施老化，是密度治理的重点。</w:t>
      </w:r>
    </w:p>
    <w:p>
      <w:pPr>
        <w:spacing w:after="80" w:line="336" w:lineRule="auto"/>
        <w:ind w:firstLine="480"/>
      </w:pPr>
      <w:r>
        <w:t>② 结合加装电梯、老旧小区改造、直管公房修缮、历史建筑保护性修缮等工程项目，推进根源治理；对底部抬升名单内的湖南路、天平路小区，优先纳入2026年修缮计划。</w:t>
      </w:r>
    </w:p>
    <w:p>
      <w:pPr>
        <w:spacing w:after="80" w:line="336" w:lineRule="auto"/>
        <w:ind w:firstLine="480"/>
      </w:pPr>
      <w:r>
        <w:t>③ 建立密度红黄牌制度：密度超40件/千户为红牌、30-40为黄牌，纳入街镇年度考核，倒逼老城区治理资源倾斜。</w:t>
      </w:r>
    </w:p>
    <w:p>
      <w:pPr>
        <w:pStyle w:val="Heading3"/>
      </w:pPr>
      <w:r>
        <w:t>6. 区属国资物业企业专项督导</w:t>
      </w:r>
    </w:p>
    <w:p>
      <w:pPr>
        <w:spacing w:after="80" w:line="336" w:lineRule="auto"/>
        <w:ind w:firstLine="480"/>
      </w:pPr>
      <w:r>
        <w:t>① 衡复专项：衡复103个小区1-8月同比-0.1%近乎停滞，是区属国资最大短板，由区房管局牵头开展30天专项督导，聚焦直管公房修缮响应与风貌区矛盾，明确9-12月工单须同比下降15%以上。</w:t>
      </w:r>
    </w:p>
    <w:p>
      <w:pPr>
        <w:spacing w:after="80" w:line="336" w:lineRule="auto"/>
        <w:ind w:firstLine="480"/>
      </w:pPr>
      <w:r>
        <w:t>② 中誉专项约谈：中誉14个小区1-8月+21.4%同比上升（区属国资唯一上升企业），由区房管局约谈中誉负责人，聚焦田林、康健区域服务响应推诿问题，限期30天整改。</w:t>
      </w:r>
    </w:p>
    <w:p>
      <w:pPr>
        <w:spacing w:after="80" w:line="336" w:lineRule="auto"/>
        <w:ind w:firstLine="480"/>
      </w:pPr>
      <w:r>
        <w:t>③ 五家9-12月限额：区属国资五家9-12月工单合计控制在1,150件/月以内（较2025同期降约12%），可支撑全区降幅约2个百分点；月度超限即约谈企业负责人。</w:t>
      </w:r>
    </w:p>
    <w:p>
      <w:pPr>
        <w:spacing w:after="80" w:line="336" w:lineRule="auto"/>
        <w:ind w:firstLine="480"/>
      </w:pPr>
      <w:r>
        <w:t>④ 高建经验推广：总结高建-18.8%治理模式，向衡复、汇成、中誉复制；社会物业中鹊、安得、轻工等管理10个以上小区企业纳入街镇考核，9-12月工单须同比下降10%以上。</w:t>
      </w:r>
    </w:p>
    <w:p>
      <w:pPr>
        <w:pStyle w:val="Heading3"/>
      </w:pPr>
      <w:r>
        <w:t>7. 投诉类型分类治理与重点问题攻坚</w:t>
      </w:r>
    </w:p>
    <w:p>
      <w:pPr>
        <w:spacing w:after="80" w:line="336" w:lineRule="auto"/>
        <w:ind w:firstLine="480"/>
      </w:pPr>
      <w:r>
        <w:t>① 一级优先（立即行动）：物业服务态度（+22.2%）、邻里纠纷（+5.2%）两类同比上升，须立即启动专项治理。其中物业服务态度聚焦前3街镇（长桥70件、徐家汇58件、漕河泾53件）开展定点约谈+实地调研——9月约谈服务态度投诉前10位物业企业（区属国资汇成、衡复、高建、徐房、中誉，社会物业中鹊、安得、秀澜等）；9-10月对前3街镇服务态度工单≥5件的小区（罗秀新二村、汇成一村、南丹小区、金衡公寓等12个）逐一实地调研，制定一小区一方案，9-12月服务态度工单同比下降20%以上。</w:t>
      </w:r>
    </w:p>
    <w:p>
      <w:pPr>
        <w:spacing w:after="80" w:line="336" w:lineRule="auto"/>
        <w:ind w:firstLine="480"/>
      </w:pPr>
      <w:r>
        <w:t>② 房屋维修工程性根治：房屋维修2,361件量大降幅小（-3.8%），结合老旧小区改造、汛后外墙修缮、直管公房修缮，9-10月完成重点小区渗漏集中处置，9-12月同比下降10%以上。</w:t>
      </w:r>
    </w:p>
    <w:p>
      <w:pPr>
        <w:spacing w:after="80" w:line="336" w:lineRule="auto"/>
        <w:ind w:firstLine="480"/>
      </w:pPr>
      <w:r>
        <w:t>③ 巩固降幅领先类目：停车管理（-28.8%）、房屋违规使用（-26.7%）保持治理节奏，推广错峰共享停车、群租月度清查经验，9-12月同比再降15%-20%。</w:t>
      </w:r>
    </w:p>
    <w:p>
      <w:pPr>
        <w:spacing w:after="80" w:line="336" w:lineRule="auto"/>
        <w:ind w:firstLine="480"/>
      </w:pPr>
      <w:r>
        <w:t>④ 总体目标：通过分类治理，9-12月十四类工单合计同比下降15%以上（从2025年9-12月7,820件压至6,640件以内），支撑全年-15%至-18%降幅，向-20%争先进目标靠拢。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宋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宋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宋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宋体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