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华文中宋" w:hAnsi="华文中宋" w:eastAsia="华文中宋"/>
          <w:b/>
          <w:sz w:val="36"/>
        </w:rPr>
        <w:t>2025-2026年业委会规范化运作类工单分析报告</w:t>
      </w:r>
    </w:p>
    <w:p>
      <w:pPr>
        <w:jc w:val="left"/>
      </w:pPr>
      <w:r>
        <w:rPr>
          <w:rFonts w:ascii="黑体" w:hAnsi="黑体" w:eastAsia="黑体"/>
          <w:b/>
          <w:sz w:val="32"/>
        </w:rPr>
        <w:t>一、2025年业委会规范化运作类工单情况</w:t>
      </w:r>
    </w:p>
    <w:p>
      <w:pPr>
        <w:jc w:val="left"/>
      </w:pPr>
      <w:r>
        <w:rPr>
          <w:rFonts w:ascii="楷体_GB2312" w:hAnsi="楷体_GB2312" w:eastAsia="楷体_GB2312"/>
          <w:b/>
          <w:sz w:val="32"/>
        </w:rPr>
        <w:t>（一）整体情况</w:t>
      </w:r>
    </w:p>
    <w:p>
      <w:pPr>
        <w:ind w:firstLine="640" w:firstLineChars="200"/>
      </w:pPr>
      <w:r>
        <w:rPr>
          <w:rFonts w:hint="eastAsia" w:ascii="仿宋_GB2312" w:hAnsi="仿宋_GB2312" w:eastAsia="仿宋_GB2312"/>
          <w:sz w:val="32"/>
        </w:rPr>
        <w:t>徐汇区现有住宅小区</w:t>
      </w:r>
      <w:r>
        <w:rPr>
          <w:rFonts w:hint="eastAsia" w:ascii="仿宋_GB2312" w:hAnsi="仿宋_GB2312" w:eastAsia="仿宋_GB2312"/>
          <w:sz w:val="32"/>
          <w:lang w:val="en-US" w:eastAsia="zh-CN"/>
        </w:rPr>
        <w:t>985</w:t>
      </w:r>
      <w:r>
        <w:rPr>
          <w:rFonts w:hint="eastAsia" w:ascii="仿宋_GB2312" w:hAnsi="仿宋_GB2312" w:eastAsia="仿宋_GB2312"/>
          <w:sz w:val="32"/>
        </w:rPr>
        <w:t>个，涉及物业服务企业</w:t>
      </w:r>
      <w:r>
        <w:rPr>
          <w:rFonts w:hint="eastAsia" w:ascii="仿宋_GB2312" w:hAnsi="仿宋_GB2312" w:eastAsia="仿宋_GB2312"/>
          <w:sz w:val="32"/>
          <w:lang w:val="en-US" w:eastAsia="zh-CN"/>
        </w:rPr>
        <w:t>250</w:t>
      </w:r>
      <w:r>
        <w:rPr>
          <w:rFonts w:hint="eastAsia" w:ascii="仿宋_GB2312" w:hAnsi="仿宋_GB2312" w:eastAsia="仿宋_GB2312"/>
          <w:sz w:val="32"/>
        </w:rPr>
        <w:t>家。根据区城运中心数据统计，2025年，物业治理</w:t>
      </w:r>
      <w:r>
        <w:rPr>
          <w:rFonts w:ascii="仿宋_GB2312" w:hAnsi="仿宋_GB2312" w:eastAsia="仿宋_GB2312"/>
          <w:sz w:val="32"/>
        </w:rPr>
        <w:t>业委会规范化运作类工单共计 1096 条，与2024年 1362 条相比，</w:t>
      </w:r>
      <w:r>
        <w:rPr>
          <w:rFonts w:hint="eastAsia" w:ascii="仿宋_GB2312" w:hAnsi="仿宋_GB2312" w:eastAsia="仿宋_GB2312"/>
          <w:sz w:val="32"/>
          <w:lang w:val="en-US" w:eastAsia="zh-CN"/>
        </w:rPr>
        <w:t>同比下降</w:t>
      </w:r>
      <w:r>
        <w:rPr>
          <w:rFonts w:ascii="仿宋_GB2312" w:hAnsi="仿宋_GB2312" w:eastAsia="仿宋_GB2312"/>
          <w:sz w:val="32"/>
        </w:rPr>
        <w:t>19.5%</w:t>
      </w:r>
      <w:r>
        <w:rPr>
          <w:rFonts w:hint="eastAsia" w:ascii="仿宋_GB2312" w:hAnsi="仿宋_GB2312" w:eastAsia="仿宋_GB2312"/>
          <w:sz w:val="32"/>
          <w:lang w:eastAsia="zh-CN"/>
        </w:rPr>
        <w:t>。</w:t>
      </w:r>
      <w:r>
        <w:rPr>
          <w:rFonts w:ascii="仿宋_GB2312" w:hAnsi="仿宋_GB2312" w:eastAsia="仿宋_GB2312"/>
          <w:sz w:val="32"/>
        </w:rPr>
        <w:t>涉及 259 个小区</w:t>
      </w:r>
      <w:r>
        <w:rPr>
          <w:rFonts w:hint="eastAsia" w:ascii="仿宋_GB2312" w:hAnsi="仿宋_GB2312" w:eastAsia="仿宋_GB2312" w:cs="仿宋_GB2312"/>
          <w:sz w:val="32"/>
          <w:szCs w:val="32"/>
        </w:rPr>
        <w:t>，占比</w:t>
      </w:r>
      <w:r>
        <w:rPr>
          <w:rFonts w:hint="eastAsia" w:ascii="仿宋_GB2312" w:hAnsi="仿宋_GB2312" w:eastAsia="仿宋_GB2312" w:cs="仿宋_GB2312"/>
          <w:sz w:val="32"/>
          <w:szCs w:val="32"/>
          <w:lang w:val="en-US" w:eastAsia="zh-CN"/>
        </w:rPr>
        <w:t>26.2</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涉及</w:t>
      </w:r>
      <w:r>
        <w:rPr>
          <w:rFonts w:ascii="仿宋_GB2312" w:hAnsi="仿宋_GB2312" w:eastAsia="仿宋_GB2312"/>
          <w:sz w:val="32"/>
        </w:rPr>
        <w:t>129 家物业服务企业</w:t>
      </w:r>
      <w:r>
        <w:rPr>
          <w:rFonts w:hint="eastAsia" w:ascii="仿宋_GB2312" w:hAnsi="仿宋_GB2312" w:eastAsia="仿宋_GB2312" w:cs="仿宋_GB2312"/>
          <w:sz w:val="32"/>
          <w:szCs w:val="32"/>
        </w:rPr>
        <w:t>，占比51.6%</w:t>
      </w:r>
      <w:r>
        <w:rPr>
          <w:rFonts w:ascii="仿宋_GB2312" w:hAnsi="仿宋_GB2312" w:eastAsia="仿宋_GB2312"/>
          <w:sz w:val="32"/>
        </w:rPr>
        <w:t>。</w:t>
      </w:r>
    </w:p>
    <w:p>
      <w:pPr>
        <w:jc w:val="left"/>
      </w:pPr>
      <w:r>
        <w:rPr>
          <w:rFonts w:ascii="楷体_GB2312" w:hAnsi="楷体_GB2312" w:eastAsia="楷体_GB2312"/>
          <w:b/>
          <w:sz w:val="32"/>
        </w:rPr>
        <w:t>（二）多维度分析</w:t>
      </w:r>
    </w:p>
    <w:p>
      <w:pPr>
        <w:jc w:val="left"/>
      </w:pPr>
      <w:r>
        <w:rPr>
          <w:rFonts w:ascii="仿宋_GB2312" w:hAnsi="仿宋_GB2312" w:eastAsia="仿宋_GB2312"/>
          <w:b/>
          <w:sz w:val="32"/>
        </w:rPr>
        <w:t>1. 按工单量分布情况分析</w:t>
      </w:r>
    </w:p>
    <w:p>
      <w:pPr>
        <w:jc w:val="left"/>
        <w:rPr>
          <w:rFonts w:ascii="仿宋_GB2312" w:hAnsi="仿宋_GB2312" w:eastAsia="仿宋_GB2312"/>
          <w:b/>
          <w:sz w:val="32"/>
        </w:rPr>
      </w:pPr>
      <w:r>
        <w:rPr>
          <w:rFonts w:ascii="仿宋_GB2312" w:hAnsi="仿宋_GB2312" w:eastAsia="仿宋_GB2312"/>
          <w:b/>
          <w:sz w:val="32"/>
        </w:rPr>
        <w:t>（1）按诉求类别分布情况分析</w:t>
      </w:r>
    </w:p>
    <w:p>
      <w:pPr>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将上述</w:t>
      </w:r>
      <w:r>
        <w:rPr>
          <w:rFonts w:hint="eastAsia" w:ascii="仿宋_GB2312" w:hAnsi="仿宋_GB2312" w:eastAsia="仿宋_GB2312" w:cs="仿宋_GB2312"/>
          <w:sz w:val="32"/>
          <w:szCs w:val="32"/>
          <w:lang w:val="en-US" w:eastAsia="zh-CN"/>
        </w:rPr>
        <w:t>1096</w:t>
      </w:r>
      <w:r>
        <w:rPr>
          <w:rFonts w:hint="eastAsia" w:ascii="仿宋_GB2312" w:hAnsi="仿宋_GB2312" w:eastAsia="仿宋_GB2312" w:cs="仿宋_GB2312"/>
          <w:sz w:val="32"/>
          <w:szCs w:val="32"/>
        </w:rPr>
        <w:t>件归纳为</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类,</w:t>
      </w:r>
      <w:r>
        <w:rPr>
          <w:rFonts w:ascii="仿宋_GB2312" w:hAnsi="仿宋_GB2312" w:eastAsia="仿宋_GB2312" w:cs="仿宋_GB2312"/>
          <w:sz w:val="32"/>
          <w:szCs w:val="32"/>
        </w:rPr>
        <w:t xml:space="preserve"> 其</w:t>
      </w:r>
      <w:r>
        <w:rPr>
          <w:rFonts w:hint="eastAsia" w:ascii="仿宋_GB2312" w:hAnsi="仿宋_GB2312" w:eastAsia="仿宋_GB2312" w:cs="仿宋_GB2312"/>
          <w:sz w:val="32"/>
          <w:szCs w:val="32"/>
        </w:rPr>
        <w:t>中，业委会日常工作类</w:t>
      </w:r>
      <w:r>
        <w:rPr>
          <w:rFonts w:hint="eastAsia" w:ascii="仿宋_GB2312" w:hAnsi="仿宋_GB2312" w:eastAsia="仿宋_GB2312" w:cs="仿宋_GB2312"/>
          <w:sz w:val="32"/>
          <w:szCs w:val="32"/>
          <w:lang w:val="en-US" w:eastAsia="zh-CN"/>
        </w:rPr>
        <w:t>443</w:t>
      </w:r>
      <w:r>
        <w:rPr>
          <w:rFonts w:hint="eastAsia" w:ascii="仿宋_GB2312" w:hAnsi="仿宋_GB2312" w:eastAsia="仿宋_GB2312" w:cs="仿宋_GB2312"/>
          <w:sz w:val="32"/>
          <w:szCs w:val="32"/>
        </w:rPr>
        <w:t>件，同比下降</w:t>
      </w:r>
      <w:r>
        <w:rPr>
          <w:rFonts w:hint="eastAsia" w:ascii="仿宋_GB2312" w:hAnsi="仿宋_GB2312" w:eastAsia="仿宋_GB2312" w:cs="仿宋_GB2312"/>
          <w:sz w:val="32"/>
          <w:szCs w:val="32"/>
          <w:lang w:val="en-US" w:eastAsia="zh-CN"/>
        </w:rPr>
        <w:t>0.4</w:t>
      </w:r>
      <w:r>
        <w:rPr>
          <w:rFonts w:hint="eastAsia" w:ascii="仿宋_GB2312" w:hAnsi="仿宋_GB2312" w:eastAsia="仿宋_GB2312" w:cs="仿宋_GB2312"/>
          <w:sz w:val="32"/>
          <w:szCs w:val="32"/>
        </w:rPr>
        <w:t>%；业委会组建换届</w:t>
      </w:r>
      <w:r>
        <w:rPr>
          <w:rFonts w:hint="eastAsia" w:ascii="仿宋_GB2312" w:hAnsi="仿宋_GB2312" w:eastAsia="仿宋_GB2312" w:cs="仿宋_GB2312"/>
          <w:sz w:val="32"/>
          <w:szCs w:val="32"/>
        </w:rPr>
        <w:t>类</w:t>
      </w:r>
      <w:r>
        <w:rPr>
          <w:rFonts w:hint="eastAsia" w:ascii="仿宋_GB2312" w:hAnsi="仿宋_GB2312" w:eastAsia="仿宋_GB2312" w:cs="仿宋_GB2312"/>
          <w:sz w:val="32"/>
          <w:szCs w:val="32"/>
          <w:lang w:val="en-US" w:eastAsia="zh-CN"/>
        </w:rPr>
        <w:t>435</w:t>
      </w:r>
      <w:r>
        <w:rPr>
          <w:rFonts w:hint="eastAsia" w:ascii="仿宋_GB2312" w:hAnsi="仿宋_GB2312" w:eastAsia="仿宋_GB2312" w:cs="仿宋_GB2312"/>
          <w:sz w:val="32"/>
          <w:szCs w:val="32"/>
        </w:rPr>
        <w:t>件，同比下降</w:t>
      </w:r>
      <w:r>
        <w:rPr>
          <w:rFonts w:hint="eastAsia" w:ascii="仿宋_GB2312" w:hAnsi="仿宋_GB2312" w:eastAsia="仿宋_GB2312" w:cs="仿宋_GB2312"/>
          <w:sz w:val="32"/>
          <w:szCs w:val="32"/>
          <w:lang w:val="en-US" w:eastAsia="zh-CN"/>
        </w:rPr>
        <w:t>32.7</w:t>
      </w:r>
      <w:r>
        <w:rPr>
          <w:rFonts w:hint="eastAsia" w:ascii="仿宋_GB2312" w:hAnsi="仿宋_GB2312" w:eastAsia="仿宋_GB2312" w:cs="仿宋_GB2312"/>
          <w:sz w:val="32"/>
          <w:szCs w:val="32"/>
        </w:rPr>
        <w:t>%；物业选聘续聘类</w:t>
      </w:r>
      <w:r>
        <w:rPr>
          <w:rFonts w:hint="eastAsia" w:ascii="仿宋_GB2312" w:hAnsi="仿宋_GB2312" w:eastAsia="仿宋_GB2312" w:cs="仿宋_GB2312"/>
          <w:sz w:val="32"/>
          <w:szCs w:val="32"/>
          <w:lang w:val="en-US" w:eastAsia="zh-CN"/>
        </w:rPr>
        <w:t>114</w:t>
      </w:r>
      <w:r>
        <w:rPr>
          <w:rFonts w:hint="eastAsia" w:ascii="仿宋_GB2312" w:hAnsi="仿宋_GB2312" w:eastAsia="仿宋_GB2312" w:cs="仿宋_GB2312"/>
          <w:sz w:val="32"/>
          <w:szCs w:val="32"/>
        </w:rPr>
        <w:t>件，同比下降</w:t>
      </w:r>
      <w:r>
        <w:rPr>
          <w:rFonts w:hint="eastAsia" w:ascii="仿宋_GB2312" w:hAnsi="仿宋_GB2312" w:eastAsia="仿宋_GB2312" w:cs="仿宋_GB2312"/>
          <w:sz w:val="32"/>
          <w:szCs w:val="32"/>
          <w:lang w:val="en-US" w:eastAsia="zh-CN"/>
        </w:rPr>
        <w:t>30.5</w:t>
      </w:r>
      <w:r>
        <w:rPr>
          <w:rFonts w:hint="eastAsia" w:ascii="仿宋_GB2312" w:hAnsi="仿宋_GB2312" w:eastAsia="仿宋_GB2312" w:cs="仿宋_GB2312"/>
          <w:sz w:val="32"/>
          <w:szCs w:val="32"/>
        </w:rPr>
        <w:t>%；业委会监管类</w:t>
      </w:r>
      <w:r>
        <w:rPr>
          <w:rFonts w:hint="eastAsia" w:ascii="仿宋_GB2312" w:hAnsi="仿宋_GB2312" w:eastAsia="仿宋_GB2312" w:cs="仿宋_GB2312"/>
          <w:sz w:val="32"/>
          <w:szCs w:val="32"/>
          <w:lang w:val="en-US" w:eastAsia="zh-CN"/>
        </w:rPr>
        <w:t>1.4</w:t>
      </w:r>
      <w:r>
        <w:rPr>
          <w:rFonts w:hint="eastAsia" w:ascii="仿宋_GB2312" w:hAnsi="仿宋_GB2312" w:eastAsia="仿宋_GB2312" w:cs="仿宋_GB2312"/>
          <w:sz w:val="32"/>
          <w:szCs w:val="32"/>
        </w:rPr>
        <w:t>件，同比下降</w:t>
      </w:r>
      <w:r>
        <w:rPr>
          <w:rFonts w:hint="eastAsia" w:ascii="仿宋_GB2312" w:hAnsi="仿宋_GB2312" w:eastAsia="仿宋_GB2312" w:cs="仿宋_GB2312"/>
          <w:sz w:val="32"/>
          <w:szCs w:val="32"/>
          <w:lang w:val="en-US" w:eastAsia="zh-CN"/>
        </w:rPr>
        <w:t>2.8</w:t>
      </w:r>
      <w:r>
        <w:rPr>
          <w:rFonts w:hint="eastAsia" w:ascii="仿宋_GB2312" w:hAnsi="仿宋_GB2312" w:eastAsia="仿宋_GB2312" w:cs="仿宋_GB2312"/>
          <w:sz w:val="32"/>
          <w:szCs w:val="32"/>
        </w:rPr>
        <w:t>%，详细情况见下表。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3042"/>
        <w:gridCol w:w="1915"/>
        <w:gridCol w:w="1915"/>
        <w:gridCol w:w="1915"/>
      </w:tblGrid>
      <w:tr>
        <w:tc>
          <w:tcPr>
            <w:tcW w:w="788" w:type="dxa"/>
            <w:vAlign w:val="center"/>
          </w:tcPr>
          <w:p>
            <w:pPr>
              <w:spacing w:after="0" w:line="240" w:lineRule="auto"/>
              <w:jc w:val="center"/>
              <w:rPr>
                <w:rFonts w:hint="eastAsia" w:ascii="仿宋_GB2312" w:hAnsi="仿宋_GB2312" w:eastAsia="仿宋_GB2312"/>
                <w:b/>
                <w:sz w:val="28"/>
                <w:lang w:val="en-US" w:eastAsia="zh-CN"/>
              </w:rPr>
            </w:pPr>
            <w:r>
              <w:rPr>
                <w:rFonts w:hint="eastAsia" w:ascii="仿宋_GB2312" w:hAnsi="仿宋_GB2312" w:eastAsia="仿宋_GB2312"/>
                <w:b/>
                <w:sz w:val="28"/>
                <w:lang w:val="en-US" w:eastAsia="zh-CN"/>
              </w:rPr>
              <w:t>序号</w:t>
            </w:r>
          </w:p>
        </w:tc>
        <w:tc>
          <w:tcPr>
            <w:tcW w:w="3042" w:type="dxa"/>
            <w:vAlign w:val="center"/>
          </w:tcPr>
          <w:p>
            <w:pPr>
              <w:spacing w:after="0" w:line="240" w:lineRule="auto"/>
              <w:jc w:val="center"/>
            </w:pPr>
            <w:r>
              <w:rPr>
                <w:rFonts w:ascii="仿宋_GB2312" w:hAnsi="仿宋_GB2312" w:eastAsia="仿宋_GB2312"/>
                <w:b/>
                <w:sz w:val="28"/>
              </w:rPr>
              <w:t>诉求类别</w:t>
            </w:r>
          </w:p>
        </w:tc>
        <w:tc>
          <w:tcPr>
            <w:tcW w:w="1915" w:type="dxa"/>
            <w:vAlign w:val="center"/>
          </w:tcPr>
          <w:p>
            <w:pPr>
              <w:spacing w:after="0" w:line="240" w:lineRule="auto"/>
              <w:jc w:val="center"/>
            </w:pPr>
            <w:r>
              <w:rPr>
                <w:rFonts w:ascii="仿宋_GB2312" w:hAnsi="仿宋_GB2312" w:eastAsia="仿宋_GB2312"/>
                <w:b/>
                <w:sz w:val="28"/>
              </w:rPr>
              <w:t>2024年数量</w:t>
            </w:r>
          </w:p>
        </w:tc>
        <w:tc>
          <w:tcPr>
            <w:tcW w:w="1915" w:type="dxa"/>
            <w:vAlign w:val="center"/>
          </w:tcPr>
          <w:p>
            <w:pPr>
              <w:spacing w:after="0" w:line="240" w:lineRule="auto"/>
              <w:jc w:val="center"/>
            </w:pPr>
            <w:r>
              <w:rPr>
                <w:rFonts w:ascii="仿宋_GB2312" w:hAnsi="仿宋_GB2312" w:eastAsia="仿宋_GB2312"/>
                <w:b/>
                <w:sz w:val="28"/>
              </w:rPr>
              <w:t>2025年数量</w:t>
            </w:r>
          </w:p>
        </w:tc>
        <w:tc>
          <w:tcPr>
            <w:tcW w:w="1915" w:type="dxa"/>
            <w:vAlign w:val="center"/>
          </w:tcPr>
          <w:p>
            <w:pPr>
              <w:spacing w:after="0" w:line="240" w:lineRule="auto"/>
              <w:jc w:val="center"/>
            </w:pPr>
            <w:r>
              <w:rPr>
                <w:rFonts w:ascii="仿宋_GB2312" w:hAnsi="仿宋_GB2312" w:eastAsia="仿宋_GB2312"/>
                <w:b/>
                <w:sz w:val="28"/>
              </w:rPr>
              <w:t>同比变化</w:t>
            </w:r>
          </w:p>
        </w:tc>
      </w:tr>
      <w:tr>
        <w:tc>
          <w:tcPr>
            <w:tcW w:w="788"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w:t>
            </w:r>
          </w:p>
        </w:tc>
        <w:tc>
          <w:tcPr>
            <w:tcW w:w="3042" w:type="dxa"/>
            <w:vAlign w:val="center"/>
          </w:tcPr>
          <w:p>
            <w:pPr>
              <w:spacing w:after="0" w:line="240" w:lineRule="auto"/>
              <w:jc w:val="center"/>
            </w:pPr>
            <w:r>
              <w:rPr>
                <w:rFonts w:ascii="仿宋_GB2312" w:hAnsi="仿宋_GB2312" w:eastAsia="仿宋_GB2312"/>
                <w:sz w:val="28"/>
              </w:rPr>
              <w:t>业委会日常工作</w:t>
            </w:r>
          </w:p>
        </w:tc>
        <w:tc>
          <w:tcPr>
            <w:tcW w:w="1915" w:type="dxa"/>
            <w:vAlign w:val="center"/>
          </w:tcPr>
          <w:p>
            <w:pPr>
              <w:spacing w:after="0" w:line="240" w:lineRule="auto"/>
              <w:jc w:val="center"/>
            </w:pPr>
            <w:r>
              <w:rPr>
                <w:rFonts w:ascii="仿宋_GB2312" w:hAnsi="仿宋_GB2312" w:eastAsia="仿宋_GB2312"/>
                <w:sz w:val="28"/>
              </w:rPr>
              <w:t>445</w:t>
            </w:r>
          </w:p>
        </w:tc>
        <w:tc>
          <w:tcPr>
            <w:tcW w:w="1915" w:type="dxa"/>
            <w:vAlign w:val="center"/>
          </w:tcPr>
          <w:p>
            <w:pPr>
              <w:spacing w:after="0" w:line="240" w:lineRule="auto"/>
              <w:jc w:val="center"/>
            </w:pPr>
            <w:r>
              <w:rPr>
                <w:rFonts w:ascii="仿宋_GB2312" w:hAnsi="仿宋_GB2312" w:eastAsia="仿宋_GB2312"/>
                <w:sz w:val="28"/>
              </w:rPr>
              <w:t>443</w:t>
            </w:r>
          </w:p>
        </w:tc>
        <w:tc>
          <w:tcPr>
            <w:tcW w:w="1915" w:type="dxa"/>
            <w:vAlign w:val="center"/>
          </w:tcPr>
          <w:p>
            <w:pPr>
              <w:spacing w:after="0" w:line="240" w:lineRule="auto"/>
              <w:jc w:val="center"/>
            </w:pPr>
            <w:r>
              <w:rPr>
                <w:rFonts w:ascii="仿宋_GB2312" w:hAnsi="仿宋_GB2312" w:eastAsia="仿宋_GB2312"/>
                <w:sz w:val="28"/>
              </w:rPr>
              <w:t>-0.4%</w:t>
            </w:r>
          </w:p>
        </w:tc>
      </w:tr>
      <w:tr>
        <w:tc>
          <w:tcPr>
            <w:tcW w:w="788"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w:t>
            </w:r>
          </w:p>
        </w:tc>
        <w:tc>
          <w:tcPr>
            <w:tcW w:w="3042" w:type="dxa"/>
            <w:vAlign w:val="center"/>
          </w:tcPr>
          <w:p>
            <w:pPr>
              <w:spacing w:after="0" w:line="240" w:lineRule="auto"/>
              <w:jc w:val="center"/>
            </w:pPr>
            <w:r>
              <w:rPr>
                <w:rFonts w:ascii="仿宋_GB2312" w:hAnsi="仿宋_GB2312" w:eastAsia="仿宋_GB2312"/>
                <w:sz w:val="28"/>
              </w:rPr>
              <w:t>业委会组建换届</w:t>
            </w:r>
          </w:p>
        </w:tc>
        <w:tc>
          <w:tcPr>
            <w:tcW w:w="1915" w:type="dxa"/>
            <w:vAlign w:val="center"/>
          </w:tcPr>
          <w:p>
            <w:pPr>
              <w:spacing w:after="0" w:line="240" w:lineRule="auto"/>
              <w:jc w:val="center"/>
            </w:pPr>
            <w:r>
              <w:rPr>
                <w:rFonts w:ascii="仿宋_GB2312" w:hAnsi="仿宋_GB2312" w:eastAsia="仿宋_GB2312"/>
                <w:sz w:val="28"/>
              </w:rPr>
              <w:t>646</w:t>
            </w:r>
          </w:p>
        </w:tc>
        <w:tc>
          <w:tcPr>
            <w:tcW w:w="1915" w:type="dxa"/>
            <w:vAlign w:val="center"/>
          </w:tcPr>
          <w:p>
            <w:pPr>
              <w:spacing w:after="0" w:line="240" w:lineRule="auto"/>
              <w:jc w:val="center"/>
            </w:pPr>
            <w:r>
              <w:rPr>
                <w:rFonts w:ascii="仿宋_GB2312" w:hAnsi="仿宋_GB2312" w:eastAsia="仿宋_GB2312"/>
                <w:sz w:val="28"/>
              </w:rPr>
              <w:t>435</w:t>
            </w:r>
          </w:p>
        </w:tc>
        <w:tc>
          <w:tcPr>
            <w:tcW w:w="1915" w:type="dxa"/>
            <w:vAlign w:val="center"/>
          </w:tcPr>
          <w:p>
            <w:pPr>
              <w:spacing w:after="0" w:line="240" w:lineRule="auto"/>
              <w:jc w:val="center"/>
            </w:pPr>
            <w:r>
              <w:rPr>
                <w:rFonts w:ascii="仿宋_GB2312" w:hAnsi="仿宋_GB2312" w:eastAsia="仿宋_GB2312"/>
                <w:sz w:val="28"/>
              </w:rPr>
              <w:t>-32.7%</w:t>
            </w:r>
          </w:p>
        </w:tc>
      </w:tr>
      <w:tr>
        <w:tc>
          <w:tcPr>
            <w:tcW w:w="788"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3</w:t>
            </w:r>
          </w:p>
        </w:tc>
        <w:tc>
          <w:tcPr>
            <w:tcW w:w="3042" w:type="dxa"/>
            <w:vAlign w:val="center"/>
          </w:tcPr>
          <w:p>
            <w:pPr>
              <w:spacing w:after="0" w:line="240" w:lineRule="auto"/>
              <w:jc w:val="center"/>
            </w:pPr>
            <w:r>
              <w:rPr>
                <w:rFonts w:ascii="仿宋_GB2312" w:hAnsi="仿宋_GB2312" w:eastAsia="仿宋_GB2312"/>
                <w:sz w:val="28"/>
              </w:rPr>
              <w:t>物业选聘续聘</w:t>
            </w:r>
          </w:p>
        </w:tc>
        <w:tc>
          <w:tcPr>
            <w:tcW w:w="1915" w:type="dxa"/>
            <w:vAlign w:val="center"/>
          </w:tcPr>
          <w:p>
            <w:pPr>
              <w:spacing w:after="0" w:line="240" w:lineRule="auto"/>
              <w:jc w:val="center"/>
            </w:pPr>
            <w:r>
              <w:rPr>
                <w:rFonts w:ascii="仿宋_GB2312" w:hAnsi="仿宋_GB2312" w:eastAsia="仿宋_GB2312"/>
                <w:sz w:val="28"/>
              </w:rPr>
              <w:t>164</w:t>
            </w:r>
          </w:p>
        </w:tc>
        <w:tc>
          <w:tcPr>
            <w:tcW w:w="1915" w:type="dxa"/>
            <w:vAlign w:val="center"/>
          </w:tcPr>
          <w:p>
            <w:pPr>
              <w:spacing w:after="0" w:line="240" w:lineRule="auto"/>
              <w:jc w:val="center"/>
            </w:pPr>
            <w:r>
              <w:rPr>
                <w:rFonts w:ascii="仿宋_GB2312" w:hAnsi="仿宋_GB2312" w:eastAsia="仿宋_GB2312"/>
                <w:sz w:val="28"/>
              </w:rPr>
              <w:t>114</w:t>
            </w:r>
          </w:p>
        </w:tc>
        <w:tc>
          <w:tcPr>
            <w:tcW w:w="1915" w:type="dxa"/>
            <w:vAlign w:val="center"/>
          </w:tcPr>
          <w:p>
            <w:pPr>
              <w:spacing w:after="0" w:line="240" w:lineRule="auto"/>
              <w:jc w:val="center"/>
            </w:pPr>
            <w:r>
              <w:rPr>
                <w:rFonts w:ascii="仿宋_GB2312" w:hAnsi="仿宋_GB2312" w:eastAsia="仿宋_GB2312"/>
                <w:sz w:val="28"/>
              </w:rPr>
              <w:t>-30.5%</w:t>
            </w:r>
          </w:p>
        </w:tc>
      </w:tr>
      <w:tr>
        <w:tc>
          <w:tcPr>
            <w:tcW w:w="788"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w:t>
            </w:r>
          </w:p>
        </w:tc>
        <w:tc>
          <w:tcPr>
            <w:tcW w:w="3042" w:type="dxa"/>
            <w:vAlign w:val="center"/>
          </w:tcPr>
          <w:p>
            <w:pPr>
              <w:spacing w:after="0" w:line="240" w:lineRule="auto"/>
              <w:jc w:val="center"/>
            </w:pPr>
            <w:r>
              <w:rPr>
                <w:rFonts w:ascii="仿宋_GB2312" w:hAnsi="仿宋_GB2312" w:eastAsia="仿宋_GB2312"/>
                <w:sz w:val="28"/>
              </w:rPr>
              <w:t>业委会监管</w:t>
            </w:r>
          </w:p>
        </w:tc>
        <w:tc>
          <w:tcPr>
            <w:tcW w:w="1915" w:type="dxa"/>
            <w:vAlign w:val="center"/>
          </w:tcPr>
          <w:p>
            <w:pPr>
              <w:spacing w:after="0" w:line="240" w:lineRule="auto"/>
              <w:jc w:val="center"/>
            </w:pPr>
            <w:r>
              <w:rPr>
                <w:rFonts w:ascii="仿宋_GB2312" w:hAnsi="仿宋_GB2312" w:eastAsia="仿宋_GB2312"/>
                <w:sz w:val="28"/>
              </w:rPr>
              <w:t>107</w:t>
            </w:r>
          </w:p>
        </w:tc>
        <w:tc>
          <w:tcPr>
            <w:tcW w:w="1915" w:type="dxa"/>
            <w:vAlign w:val="center"/>
          </w:tcPr>
          <w:p>
            <w:pPr>
              <w:spacing w:after="0" w:line="240" w:lineRule="auto"/>
              <w:jc w:val="center"/>
            </w:pPr>
            <w:r>
              <w:rPr>
                <w:rFonts w:ascii="仿宋_GB2312" w:hAnsi="仿宋_GB2312" w:eastAsia="仿宋_GB2312"/>
                <w:sz w:val="28"/>
              </w:rPr>
              <w:t>104</w:t>
            </w:r>
          </w:p>
        </w:tc>
        <w:tc>
          <w:tcPr>
            <w:tcW w:w="1915" w:type="dxa"/>
            <w:vAlign w:val="center"/>
          </w:tcPr>
          <w:p>
            <w:pPr>
              <w:spacing w:after="0" w:line="240" w:lineRule="auto"/>
              <w:jc w:val="center"/>
            </w:pPr>
            <w:r>
              <w:rPr>
                <w:rFonts w:ascii="仿宋_GB2312" w:hAnsi="仿宋_GB2312" w:eastAsia="仿宋_GB2312"/>
                <w:sz w:val="28"/>
              </w:rPr>
              <w:t>-2.8%</w:t>
            </w:r>
          </w:p>
        </w:tc>
      </w:tr>
    </w:tbl>
    <w:p>
      <w:pPr>
        <w:spacing w:before="120" w:after="120" w:line="288" w:lineRule="auto"/>
        <w:ind w:firstLine="0" w:firstLineChars="0"/>
        <w:rPr>
          <w:rFonts w:ascii="仿宋_GB2312" w:hAnsi="仿宋_GB2312" w:eastAsia="仿宋_GB2312" w:cs="仿宋_GB2312"/>
          <w:b/>
          <w:bCs/>
          <w:color w:val="1C4A83"/>
          <w:sz w:val="30"/>
          <w:szCs w:val="30"/>
        </w:rPr>
      </w:pPr>
      <w:r>
        <w:rPr>
          <w:rFonts w:ascii="仿宋_GB2312" w:hAnsi="仿宋_GB2312" w:eastAsia="仿宋_GB2312" w:cs="仿宋_GB2312"/>
          <w:b/>
          <w:bCs/>
          <w:color w:val="1C4A83"/>
          <w:sz w:val="30"/>
          <w:szCs w:val="30"/>
        </w:rPr>
        <w:drawing>
          <wp:inline distT="0" distB="0" distL="0" distR="0">
            <wp:extent cx="5273675" cy="3046095"/>
            <wp:effectExtent l="0" t="0" r="9525" b="1905"/>
            <wp:docPr id="32" name="图片 32" descr="C:\Users\Administrator\xwechat_files\wxid_a8n9skkfs5ta22_0b2e\temp\InputTemp\e6a63eb2-9725-450b-b761-b9da59389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Administrator\xwechat_files\wxid_a8n9skkfs5ta22_0b2e\temp\InputTemp\e6a63eb2-9725-450b-b761-b9da59389e9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675" cy="3046118"/>
                    </a:xfrm>
                    <a:prstGeom prst="rect">
                      <a:avLst/>
                    </a:prstGeom>
                    <a:noFill/>
                    <a:ln>
                      <a:noFill/>
                    </a:ln>
                  </pic:spPr>
                </pic:pic>
              </a:graphicData>
            </a:graphic>
          </wp:inline>
        </w:drawing>
      </w:r>
    </w:p>
    <w:p>
      <w:pPr>
        <w:ind w:firstLine="0" w:firstLineChars="0"/>
        <w:jc w:val="center"/>
        <w:rPr>
          <w:rFonts w:ascii="仿宋_GB2312" w:hAnsi="仿宋_GB2312" w:eastAsia="仿宋_GB2312"/>
          <w:b/>
          <w:sz w:val="32"/>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sz w:val="30"/>
          <w:szCs w:val="30"/>
        </w:rPr>
        <w:t>业委会规范化运作类工单诉求分布）</w:t>
      </w:r>
    </w:p>
    <w:p>
      <w:pPr>
        <w:numPr>
          <w:ilvl w:val="0"/>
          <w:numId w:val="7"/>
        </w:numPr>
        <w:jc w:val="left"/>
        <w:rPr>
          <w:rFonts w:ascii="仿宋_GB2312" w:hAnsi="仿宋_GB2312" w:eastAsia="仿宋_GB2312"/>
          <w:b/>
          <w:sz w:val="32"/>
        </w:rPr>
      </w:pPr>
      <w:r>
        <w:rPr>
          <w:rFonts w:ascii="仿宋_GB2312" w:hAnsi="仿宋_GB2312" w:eastAsia="仿宋_GB2312"/>
          <w:b/>
          <w:sz w:val="32"/>
        </w:rPr>
        <w:t>按月度分布情况分析</w:t>
      </w:r>
    </w:p>
    <w:p>
      <w:pPr>
        <w:ind w:firstLine="420"/>
        <w:rPr>
          <w:rFonts w:ascii="仿宋_GB2312" w:hAnsi="仿宋_GB2312" w:eastAsia="仿宋_GB2312"/>
          <w:b/>
          <w:sz w:val="32"/>
        </w:rPr>
      </w:pPr>
      <w:r>
        <w:rPr>
          <w:rFonts w:ascii="仿宋_GB2312" w:hAnsi="仿宋_GB2312" w:eastAsia="仿宋_GB2312"/>
          <w:sz w:val="32"/>
        </w:rPr>
        <w:t>诉求较高的前三个月为9月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140件</w:t>
      </w:r>
      <w:r>
        <w:rPr>
          <w:rFonts w:hint="eastAsia" w:ascii="仿宋_GB2312" w:hAnsi="仿宋_GB2312" w:eastAsia="仿宋_GB2312"/>
          <w:sz w:val="32"/>
          <w:lang w:eastAsia="zh-CN"/>
        </w:rPr>
        <w:t>）</w:t>
      </w:r>
      <w:r>
        <w:rPr>
          <w:rFonts w:ascii="仿宋_GB2312" w:hAnsi="仿宋_GB2312" w:eastAsia="仿宋_GB2312"/>
          <w:sz w:val="32"/>
        </w:rPr>
        <w:t>、12月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124件</w:t>
      </w:r>
      <w:r>
        <w:rPr>
          <w:rFonts w:hint="eastAsia" w:ascii="仿宋_GB2312" w:hAnsi="仿宋_GB2312" w:eastAsia="仿宋_GB2312"/>
          <w:sz w:val="32"/>
          <w:lang w:eastAsia="zh-CN"/>
        </w:rPr>
        <w:t>）</w:t>
      </w:r>
      <w:r>
        <w:rPr>
          <w:rFonts w:ascii="仿宋_GB2312" w:hAnsi="仿宋_GB2312" w:eastAsia="仿宋_GB2312"/>
          <w:sz w:val="32"/>
        </w:rPr>
        <w:t>、3月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96件</w:t>
      </w:r>
      <w:r>
        <w:rPr>
          <w:rFonts w:hint="eastAsia" w:ascii="仿宋_GB2312" w:hAnsi="仿宋_GB2312" w:eastAsia="仿宋_GB2312"/>
          <w:sz w:val="32"/>
          <w:lang w:eastAsia="zh-CN"/>
        </w:rPr>
        <w:t>）</w:t>
      </w:r>
      <w:r>
        <w:rPr>
          <w:rFonts w:ascii="仿宋_GB2312" w:hAnsi="仿宋_GB2312" w:eastAsia="仿宋_GB2312"/>
          <w:sz w:val="32"/>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c>
          <w:tcPr>
            <w:tcW w:w="3120" w:type="dxa"/>
            <w:vAlign w:val="center"/>
          </w:tcPr>
          <w:p>
            <w:pPr>
              <w:spacing w:after="0" w:line="240" w:lineRule="auto"/>
              <w:jc w:val="center"/>
            </w:pPr>
            <w:r>
              <w:rPr>
                <w:rFonts w:ascii="仿宋_GB2312" w:hAnsi="仿宋_GB2312" w:eastAsia="仿宋_GB2312"/>
                <w:b/>
                <w:sz w:val="28"/>
              </w:rPr>
              <w:t>月份</w:t>
            </w:r>
          </w:p>
        </w:tc>
        <w:tc>
          <w:tcPr>
            <w:tcW w:w="3120" w:type="dxa"/>
            <w:vAlign w:val="center"/>
          </w:tcPr>
          <w:p>
            <w:pPr>
              <w:spacing w:after="0" w:line="240" w:lineRule="auto"/>
              <w:jc w:val="center"/>
            </w:pPr>
            <w:r>
              <w:rPr>
                <w:rFonts w:ascii="仿宋_GB2312" w:hAnsi="仿宋_GB2312" w:eastAsia="仿宋_GB2312"/>
                <w:b/>
                <w:sz w:val="28"/>
              </w:rPr>
              <w:t>工单数量</w:t>
            </w:r>
          </w:p>
        </w:tc>
        <w:tc>
          <w:tcPr>
            <w:tcW w:w="3120" w:type="dxa"/>
            <w:vAlign w:val="center"/>
          </w:tcPr>
          <w:p>
            <w:pPr>
              <w:spacing w:after="0" w:line="240" w:lineRule="auto"/>
              <w:jc w:val="center"/>
            </w:pPr>
            <w:r>
              <w:rPr>
                <w:rFonts w:ascii="仿宋_GB2312" w:hAnsi="仿宋_GB2312" w:eastAsia="仿宋_GB2312"/>
                <w:b/>
                <w:sz w:val="28"/>
              </w:rPr>
              <w:t>占比</w:t>
            </w:r>
          </w:p>
        </w:tc>
      </w:tr>
      <w:tr>
        <w:tc>
          <w:tcPr>
            <w:tcW w:w="3120" w:type="dxa"/>
            <w:vAlign w:val="center"/>
          </w:tcPr>
          <w:p>
            <w:pPr>
              <w:spacing w:after="0" w:line="240" w:lineRule="auto"/>
              <w:jc w:val="center"/>
            </w:pPr>
            <w:r>
              <w:rPr>
                <w:rFonts w:ascii="仿宋_GB2312" w:hAnsi="仿宋_GB2312" w:eastAsia="仿宋_GB2312"/>
                <w:sz w:val="28"/>
              </w:rPr>
              <w:t>1月</w:t>
            </w:r>
          </w:p>
        </w:tc>
        <w:tc>
          <w:tcPr>
            <w:tcW w:w="3120" w:type="dxa"/>
            <w:vAlign w:val="center"/>
          </w:tcPr>
          <w:p>
            <w:pPr>
              <w:spacing w:after="0" w:line="240" w:lineRule="auto"/>
              <w:jc w:val="center"/>
            </w:pPr>
            <w:r>
              <w:rPr>
                <w:rFonts w:ascii="仿宋_GB2312" w:hAnsi="仿宋_GB2312" w:eastAsia="仿宋_GB2312"/>
                <w:sz w:val="28"/>
              </w:rPr>
              <w:t>67</w:t>
            </w:r>
          </w:p>
        </w:tc>
        <w:tc>
          <w:tcPr>
            <w:tcW w:w="3120" w:type="dxa"/>
            <w:vAlign w:val="center"/>
          </w:tcPr>
          <w:p>
            <w:pPr>
              <w:spacing w:after="0" w:line="240" w:lineRule="auto"/>
              <w:jc w:val="center"/>
            </w:pPr>
            <w:r>
              <w:rPr>
                <w:rFonts w:ascii="仿宋_GB2312" w:hAnsi="仿宋_GB2312" w:eastAsia="仿宋_GB2312"/>
                <w:sz w:val="28"/>
              </w:rPr>
              <w:t>6.1%</w:t>
            </w:r>
          </w:p>
        </w:tc>
      </w:tr>
      <w:tr>
        <w:tc>
          <w:tcPr>
            <w:tcW w:w="3120" w:type="dxa"/>
            <w:vAlign w:val="center"/>
          </w:tcPr>
          <w:p>
            <w:pPr>
              <w:spacing w:after="0" w:line="240" w:lineRule="auto"/>
              <w:jc w:val="center"/>
            </w:pPr>
            <w:r>
              <w:rPr>
                <w:rFonts w:ascii="仿宋_GB2312" w:hAnsi="仿宋_GB2312" w:eastAsia="仿宋_GB2312"/>
                <w:sz w:val="28"/>
              </w:rPr>
              <w:t>2月</w:t>
            </w:r>
          </w:p>
        </w:tc>
        <w:tc>
          <w:tcPr>
            <w:tcW w:w="3120" w:type="dxa"/>
            <w:vAlign w:val="center"/>
          </w:tcPr>
          <w:p>
            <w:pPr>
              <w:spacing w:after="0" w:line="240" w:lineRule="auto"/>
              <w:jc w:val="center"/>
            </w:pPr>
            <w:r>
              <w:rPr>
                <w:rFonts w:ascii="仿宋_GB2312" w:hAnsi="仿宋_GB2312" w:eastAsia="仿宋_GB2312"/>
                <w:sz w:val="28"/>
              </w:rPr>
              <w:t>66</w:t>
            </w:r>
          </w:p>
        </w:tc>
        <w:tc>
          <w:tcPr>
            <w:tcW w:w="3120" w:type="dxa"/>
            <w:vAlign w:val="center"/>
          </w:tcPr>
          <w:p>
            <w:pPr>
              <w:spacing w:after="0" w:line="240" w:lineRule="auto"/>
              <w:jc w:val="center"/>
            </w:pPr>
            <w:r>
              <w:rPr>
                <w:rFonts w:ascii="仿宋_GB2312" w:hAnsi="仿宋_GB2312" w:eastAsia="仿宋_GB2312"/>
                <w:sz w:val="28"/>
              </w:rPr>
              <w:t>6.0%</w:t>
            </w:r>
          </w:p>
        </w:tc>
      </w:tr>
      <w:tr>
        <w:tc>
          <w:tcPr>
            <w:tcW w:w="3120" w:type="dxa"/>
            <w:vAlign w:val="center"/>
          </w:tcPr>
          <w:p>
            <w:pPr>
              <w:spacing w:after="0" w:line="240" w:lineRule="auto"/>
              <w:jc w:val="center"/>
            </w:pPr>
            <w:r>
              <w:rPr>
                <w:rFonts w:ascii="仿宋_GB2312" w:hAnsi="仿宋_GB2312" w:eastAsia="仿宋_GB2312"/>
                <w:sz w:val="28"/>
              </w:rPr>
              <w:t>3月</w:t>
            </w:r>
          </w:p>
        </w:tc>
        <w:tc>
          <w:tcPr>
            <w:tcW w:w="3120" w:type="dxa"/>
            <w:vAlign w:val="center"/>
          </w:tcPr>
          <w:p>
            <w:pPr>
              <w:spacing w:after="0" w:line="240" w:lineRule="auto"/>
              <w:jc w:val="center"/>
            </w:pPr>
            <w:r>
              <w:rPr>
                <w:rFonts w:ascii="仿宋_GB2312" w:hAnsi="仿宋_GB2312" w:eastAsia="仿宋_GB2312"/>
                <w:sz w:val="28"/>
              </w:rPr>
              <w:t>96</w:t>
            </w:r>
          </w:p>
        </w:tc>
        <w:tc>
          <w:tcPr>
            <w:tcW w:w="3120" w:type="dxa"/>
            <w:vAlign w:val="center"/>
          </w:tcPr>
          <w:p>
            <w:pPr>
              <w:spacing w:after="0" w:line="240" w:lineRule="auto"/>
              <w:jc w:val="center"/>
            </w:pPr>
            <w:r>
              <w:rPr>
                <w:rFonts w:ascii="仿宋_GB2312" w:hAnsi="仿宋_GB2312" w:eastAsia="仿宋_GB2312"/>
                <w:sz w:val="28"/>
              </w:rPr>
              <w:t>8.8%</w:t>
            </w:r>
          </w:p>
        </w:tc>
      </w:tr>
      <w:tr>
        <w:tc>
          <w:tcPr>
            <w:tcW w:w="3120" w:type="dxa"/>
            <w:vAlign w:val="center"/>
          </w:tcPr>
          <w:p>
            <w:pPr>
              <w:spacing w:after="0" w:line="240" w:lineRule="auto"/>
              <w:jc w:val="center"/>
            </w:pPr>
            <w:r>
              <w:rPr>
                <w:rFonts w:ascii="仿宋_GB2312" w:hAnsi="仿宋_GB2312" w:eastAsia="仿宋_GB2312"/>
                <w:sz w:val="28"/>
              </w:rPr>
              <w:t>4月</w:t>
            </w:r>
          </w:p>
        </w:tc>
        <w:tc>
          <w:tcPr>
            <w:tcW w:w="3120" w:type="dxa"/>
            <w:vAlign w:val="center"/>
          </w:tcPr>
          <w:p>
            <w:pPr>
              <w:spacing w:after="0" w:line="240" w:lineRule="auto"/>
              <w:jc w:val="center"/>
            </w:pPr>
            <w:r>
              <w:rPr>
                <w:rFonts w:ascii="仿宋_GB2312" w:hAnsi="仿宋_GB2312" w:eastAsia="仿宋_GB2312"/>
                <w:sz w:val="28"/>
              </w:rPr>
              <w:t>94</w:t>
            </w:r>
          </w:p>
        </w:tc>
        <w:tc>
          <w:tcPr>
            <w:tcW w:w="3120" w:type="dxa"/>
            <w:vAlign w:val="center"/>
          </w:tcPr>
          <w:p>
            <w:pPr>
              <w:spacing w:after="0" w:line="240" w:lineRule="auto"/>
              <w:jc w:val="center"/>
            </w:pPr>
            <w:r>
              <w:rPr>
                <w:rFonts w:ascii="仿宋_GB2312" w:hAnsi="仿宋_GB2312" w:eastAsia="仿宋_GB2312"/>
                <w:sz w:val="28"/>
              </w:rPr>
              <w:t>8.6%</w:t>
            </w:r>
          </w:p>
        </w:tc>
      </w:tr>
      <w:tr>
        <w:tc>
          <w:tcPr>
            <w:tcW w:w="3120" w:type="dxa"/>
            <w:vAlign w:val="center"/>
          </w:tcPr>
          <w:p>
            <w:pPr>
              <w:spacing w:after="0" w:line="240" w:lineRule="auto"/>
              <w:jc w:val="center"/>
            </w:pPr>
            <w:r>
              <w:rPr>
                <w:rFonts w:ascii="仿宋_GB2312" w:hAnsi="仿宋_GB2312" w:eastAsia="仿宋_GB2312"/>
                <w:sz w:val="28"/>
              </w:rPr>
              <w:t>5月</w:t>
            </w:r>
          </w:p>
        </w:tc>
        <w:tc>
          <w:tcPr>
            <w:tcW w:w="3120" w:type="dxa"/>
            <w:vAlign w:val="center"/>
          </w:tcPr>
          <w:p>
            <w:pPr>
              <w:spacing w:after="0" w:line="240" w:lineRule="auto"/>
              <w:jc w:val="center"/>
            </w:pPr>
            <w:r>
              <w:rPr>
                <w:rFonts w:ascii="仿宋_GB2312" w:hAnsi="仿宋_GB2312" w:eastAsia="仿宋_GB2312"/>
                <w:sz w:val="28"/>
              </w:rPr>
              <w:t>67</w:t>
            </w:r>
          </w:p>
        </w:tc>
        <w:tc>
          <w:tcPr>
            <w:tcW w:w="3120" w:type="dxa"/>
            <w:vAlign w:val="center"/>
          </w:tcPr>
          <w:p>
            <w:pPr>
              <w:spacing w:after="0" w:line="240" w:lineRule="auto"/>
              <w:jc w:val="center"/>
            </w:pPr>
            <w:r>
              <w:rPr>
                <w:rFonts w:ascii="仿宋_GB2312" w:hAnsi="仿宋_GB2312" w:eastAsia="仿宋_GB2312"/>
                <w:sz w:val="28"/>
              </w:rPr>
              <w:t>6.1%</w:t>
            </w:r>
          </w:p>
        </w:tc>
      </w:tr>
      <w:tr>
        <w:tc>
          <w:tcPr>
            <w:tcW w:w="3120" w:type="dxa"/>
            <w:vAlign w:val="center"/>
          </w:tcPr>
          <w:p>
            <w:pPr>
              <w:spacing w:after="0" w:line="240" w:lineRule="auto"/>
              <w:jc w:val="center"/>
            </w:pPr>
            <w:r>
              <w:rPr>
                <w:rFonts w:ascii="仿宋_GB2312" w:hAnsi="仿宋_GB2312" w:eastAsia="仿宋_GB2312"/>
                <w:sz w:val="28"/>
              </w:rPr>
              <w:t>6月</w:t>
            </w:r>
          </w:p>
        </w:tc>
        <w:tc>
          <w:tcPr>
            <w:tcW w:w="3120" w:type="dxa"/>
            <w:vAlign w:val="center"/>
          </w:tcPr>
          <w:p>
            <w:pPr>
              <w:spacing w:after="0" w:line="240" w:lineRule="auto"/>
              <w:jc w:val="center"/>
            </w:pPr>
            <w:r>
              <w:rPr>
                <w:rFonts w:ascii="仿宋_GB2312" w:hAnsi="仿宋_GB2312" w:eastAsia="仿宋_GB2312"/>
                <w:sz w:val="28"/>
              </w:rPr>
              <w:t>87</w:t>
            </w:r>
          </w:p>
        </w:tc>
        <w:tc>
          <w:tcPr>
            <w:tcW w:w="3120" w:type="dxa"/>
            <w:vAlign w:val="center"/>
          </w:tcPr>
          <w:p>
            <w:pPr>
              <w:spacing w:after="0" w:line="240" w:lineRule="auto"/>
              <w:jc w:val="center"/>
            </w:pPr>
            <w:r>
              <w:rPr>
                <w:rFonts w:ascii="仿宋_GB2312" w:hAnsi="仿宋_GB2312" w:eastAsia="仿宋_GB2312"/>
                <w:sz w:val="28"/>
              </w:rPr>
              <w:t>7.9%</w:t>
            </w:r>
          </w:p>
        </w:tc>
      </w:tr>
      <w:tr>
        <w:tc>
          <w:tcPr>
            <w:tcW w:w="3120" w:type="dxa"/>
            <w:vAlign w:val="center"/>
          </w:tcPr>
          <w:p>
            <w:pPr>
              <w:spacing w:after="0" w:line="240" w:lineRule="auto"/>
              <w:jc w:val="center"/>
            </w:pPr>
            <w:r>
              <w:rPr>
                <w:rFonts w:ascii="仿宋_GB2312" w:hAnsi="仿宋_GB2312" w:eastAsia="仿宋_GB2312"/>
                <w:sz w:val="28"/>
              </w:rPr>
              <w:t>7月</w:t>
            </w:r>
          </w:p>
        </w:tc>
        <w:tc>
          <w:tcPr>
            <w:tcW w:w="3120" w:type="dxa"/>
            <w:vAlign w:val="center"/>
          </w:tcPr>
          <w:p>
            <w:pPr>
              <w:spacing w:after="0" w:line="240" w:lineRule="auto"/>
              <w:jc w:val="center"/>
            </w:pPr>
            <w:r>
              <w:rPr>
                <w:rFonts w:ascii="仿宋_GB2312" w:hAnsi="仿宋_GB2312" w:eastAsia="仿宋_GB2312"/>
                <w:sz w:val="28"/>
              </w:rPr>
              <w:t>79</w:t>
            </w:r>
          </w:p>
        </w:tc>
        <w:tc>
          <w:tcPr>
            <w:tcW w:w="3120" w:type="dxa"/>
            <w:vAlign w:val="center"/>
          </w:tcPr>
          <w:p>
            <w:pPr>
              <w:spacing w:after="0" w:line="240" w:lineRule="auto"/>
              <w:jc w:val="center"/>
            </w:pPr>
            <w:r>
              <w:rPr>
                <w:rFonts w:ascii="仿宋_GB2312" w:hAnsi="仿宋_GB2312" w:eastAsia="仿宋_GB2312"/>
                <w:sz w:val="28"/>
              </w:rPr>
              <w:t>7.2%</w:t>
            </w:r>
          </w:p>
        </w:tc>
      </w:tr>
      <w:tr>
        <w:tc>
          <w:tcPr>
            <w:tcW w:w="3120" w:type="dxa"/>
            <w:vAlign w:val="center"/>
          </w:tcPr>
          <w:p>
            <w:pPr>
              <w:spacing w:after="0" w:line="240" w:lineRule="auto"/>
              <w:jc w:val="center"/>
            </w:pPr>
            <w:r>
              <w:rPr>
                <w:rFonts w:ascii="仿宋_GB2312" w:hAnsi="仿宋_GB2312" w:eastAsia="仿宋_GB2312"/>
                <w:sz w:val="28"/>
              </w:rPr>
              <w:t>8月</w:t>
            </w:r>
          </w:p>
        </w:tc>
        <w:tc>
          <w:tcPr>
            <w:tcW w:w="3120" w:type="dxa"/>
            <w:vAlign w:val="center"/>
          </w:tcPr>
          <w:p>
            <w:pPr>
              <w:spacing w:after="0" w:line="240" w:lineRule="auto"/>
              <w:jc w:val="center"/>
            </w:pPr>
            <w:r>
              <w:rPr>
                <w:rFonts w:ascii="仿宋_GB2312" w:hAnsi="仿宋_GB2312" w:eastAsia="仿宋_GB2312"/>
                <w:sz w:val="28"/>
              </w:rPr>
              <w:t>87</w:t>
            </w:r>
          </w:p>
        </w:tc>
        <w:tc>
          <w:tcPr>
            <w:tcW w:w="3120" w:type="dxa"/>
            <w:vAlign w:val="center"/>
          </w:tcPr>
          <w:p>
            <w:pPr>
              <w:spacing w:after="0" w:line="240" w:lineRule="auto"/>
              <w:jc w:val="center"/>
            </w:pPr>
            <w:r>
              <w:rPr>
                <w:rFonts w:ascii="仿宋_GB2312" w:hAnsi="仿宋_GB2312" w:eastAsia="仿宋_GB2312"/>
                <w:sz w:val="28"/>
              </w:rPr>
              <w:t>7.9%</w:t>
            </w:r>
          </w:p>
        </w:tc>
      </w:tr>
      <w:tr>
        <w:tc>
          <w:tcPr>
            <w:tcW w:w="3120" w:type="dxa"/>
            <w:vAlign w:val="center"/>
          </w:tcPr>
          <w:p>
            <w:pPr>
              <w:spacing w:after="0" w:line="240" w:lineRule="auto"/>
              <w:jc w:val="center"/>
            </w:pPr>
            <w:r>
              <w:rPr>
                <w:rFonts w:ascii="仿宋_GB2312" w:hAnsi="仿宋_GB2312" w:eastAsia="仿宋_GB2312"/>
                <w:sz w:val="28"/>
              </w:rPr>
              <w:t>9月</w:t>
            </w:r>
          </w:p>
        </w:tc>
        <w:tc>
          <w:tcPr>
            <w:tcW w:w="3120" w:type="dxa"/>
            <w:vAlign w:val="center"/>
          </w:tcPr>
          <w:p>
            <w:pPr>
              <w:spacing w:after="0" w:line="240" w:lineRule="auto"/>
              <w:jc w:val="center"/>
            </w:pPr>
            <w:r>
              <w:rPr>
                <w:rFonts w:ascii="仿宋_GB2312" w:hAnsi="仿宋_GB2312" w:eastAsia="仿宋_GB2312"/>
                <w:sz w:val="28"/>
              </w:rPr>
              <w:t>140</w:t>
            </w:r>
          </w:p>
        </w:tc>
        <w:tc>
          <w:tcPr>
            <w:tcW w:w="3120" w:type="dxa"/>
            <w:vAlign w:val="center"/>
          </w:tcPr>
          <w:p>
            <w:pPr>
              <w:spacing w:after="0" w:line="240" w:lineRule="auto"/>
              <w:jc w:val="center"/>
            </w:pPr>
            <w:r>
              <w:rPr>
                <w:rFonts w:ascii="仿宋_GB2312" w:hAnsi="仿宋_GB2312" w:eastAsia="仿宋_GB2312"/>
                <w:sz w:val="28"/>
              </w:rPr>
              <w:t>12.8%</w:t>
            </w:r>
          </w:p>
        </w:tc>
      </w:tr>
      <w:tr>
        <w:tc>
          <w:tcPr>
            <w:tcW w:w="3120" w:type="dxa"/>
            <w:vAlign w:val="center"/>
          </w:tcPr>
          <w:p>
            <w:pPr>
              <w:spacing w:after="0" w:line="240" w:lineRule="auto"/>
              <w:jc w:val="center"/>
            </w:pPr>
            <w:r>
              <w:rPr>
                <w:rFonts w:ascii="仿宋_GB2312" w:hAnsi="仿宋_GB2312" w:eastAsia="仿宋_GB2312"/>
                <w:sz w:val="28"/>
              </w:rPr>
              <w:t>10月</w:t>
            </w:r>
          </w:p>
        </w:tc>
        <w:tc>
          <w:tcPr>
            <w:tcW w:w="3120" w:type="dxa"/>
            <w:vAlign w:val="center"/>
          </w:tcPr>
          <w:p>
            <w:pPr>
              <w:spacing w:after="0" w:line="240" w:lineRule="auto"/>
              <w:jc w:val="center"/>
            </w:pPr>
            <w:r>
              <w:rPr>
                <w:rFonts w:ascii="仿宋_GB2312" w:hAnsi="仿宋_GB2312" w:eastAsia="仿宋_GB2312"/>
                <w:sz w:val="28"/>
              </w:rPr>
              <w:t>93</w:t>
            </w:r>
          </w:p>
        </w:tc>
        <w:tc>
          <w:tcPr>
            <w:tcW w:w="3120" w:type="dxa"/>
            <w:vAlign w:val="center"/>
          </w:tcPr>
          <w:p>
            <w:pPr>
              <w:spacing w:after="0" w:line="240" w:lineRule="auto"/>
              <w:jc w:val="center"/>
            </w:pPr>
            <w:r>
              <w:rPr>
                <w:rFonts w:ascii="仿宋_GB2312" w:hAnsi="仿宋_GB2312" w:eastAsia="仿宋_GB2312"/>
                <w:sz w:val="28"/>
              </w:rPr>
              <w:t>8.5%</w:t>
            </w:r>
          </w:p>
        </w:tc>
      </w:tr>
      <w:tr>
        <w:tc>
          <w:tcPr>
            <w:tcW w:w="3120" w:type="dxa"/>
            <w:vAlign w:val="center"/>
          </w:tcPr>
          <w:p>
            <w:pPr>
              <w:spacing w:after="0" w:line="240" w:lineRule="auto"/>
              <w:jc w:val="center"/>
            </w:pPr>
            <w:r>
              <w:rPr>
                <w:rFonts w:ascii="仿宋_GB2312" w:hAnsi="仿宋_GB2312" w:eastAsia="仿宋_GB2312"/>
                <w:sz w:val="28"/>
              </w:rPr>
              <w:t>11月</w:t>
            </w:r>
          </w:p>
        </w:tc>
        <w:tc>
          <w:tcPr>
            <w:tcW w:w="3120" w:type="dxa"/>
            <w:vAlign w:val="center"/>
          </w:tcPr>
          <w:p>
            <w:pPr>
              <w:spacing w:after="0" w:line="240" w:lineRule="auto"/>
              <w:jc w:val="center"/>
            </w:pPr>
            <w:r>
              <w:rPr>
                <w:rFonts w:ascii="仿宋_GB2312" w:hAnsi="仿宋_GB2312" w:eastAsia="仿宋_GB2312"/>
                <w:sz w:val="28"/>
              </w:rPr>
              <w:t>96</w:t>
            </w:r>
          </w:p>
        </w:tc>
        <w:tc>
          <w:tcPr>
            <w:tcW w:w="3120" w:type="dxa"/>
            <w:vAlign w:val="center"/>
          </w:tcPr>
          <w:p>
            <w:pPr>
              <w:spacing w:after="0" w:line="240" w:lineRule="auto"/>
              <w:jc w:val="center"/>
            </w:pPr>
            <w:r>
              <w:rPr>
                <w:rFonts w:ascii="仿宋_GB2312" w:hAnsi="仿宋_GB2312" w:eastAsia="仿宋_GB2312"/>
                <w:sz w:val="28"/>
              </w:rPr>
              <w:t>8.8%</w:t>
            </w:r>
          </w:p>
        </w:tc>
      </w:tr>
      <w:tr>
        <w:tc>
          <w:tcPr>
            <w:tcW w:w="3120" w:type="dxa"/>
            <w:vAlign w:val="center"/>
          </w:tcPr>
          <w:p>
            <w:pPr>
              <w:spacing w:after="0" w:line="240" w:lineRule="auto"/>
              <w:jc w:val="center"/>
            </w:pPr>
            <w:r>
              <w:rPr>
                <w:rFonts w:ascii="仿宋_GB2312" w:hAnsi="仿宋_GB2312" w:eastAsia="仿宋_GB2312"/>
                <w:sz w:val="28"/>
              </w:rPr>
              <w:t>12月</w:t>
            </w:r>
          </w:p>
        </w:tc>
        <w:tc>
          <w:tcPr>
            <w:tcW w:w="3120" w:type="dxa"/>
            <w:vAlign w:val="center"/>
          </w:tcPr>
          <w:p>
            <w:pPr>
              <w:spacing w:after="0" w:line="240" w:lineRule="auto"/>
              <w:jc w:val="center"/>
            </w:pPr>
            <w:r>
              <w:rPr>
                <w:rFonts w:ascii="仿宋_GB2312" w:hAnsi="仿宋_GB2312" w:eastAsia="仿宋_GB2312"/>
                <w:sz w:val="28"/>
              </w:rPr>
              <w:t>124</w:t>
            </w:r>
          </w:p>
        </w:tc>
        <w:tc>
          <w:tcPr>
            <w:tcW w:w="3120" w:type="dxa"/>
            <w:vAlign w:val="center"/>
          </w:tcPr>
          <w:p>
            <w:pPr>
              <w:spacing w:after="0" w:line="240" w:lineRule="auto"/>
              <w:jc w:val="center"/>
            </w:pPr>
            <w:r>
              <w:rPr>
                <w:rFonts w:ascii="仿宋_GB2312" w:hAnsi="仿宋_GB2312" w:eastAsia="仿宋_GB2312"/>
                <w:sz w:val="28"/>
              </w:rPr>
              <w:t>11.3%</w:t>
            </w:r>
          </w:p>
        </w:tc>
      </w:tr>
    </w:tbl>
    <w:p/>
    <w:p>
      <w:pPr>
        <w:pStyle w:val="33"/>
        <w:ind w:left="0" w:leftChars="0" w:firstLine="0" w:firstLineChars="0"/>
        <w:rPr>
          <w:rFonts w:ascii="仿宋_GB2312" w:hAnsi="仿宋_GB2312" w:eastAsia="仿宋_GB2312" w:cs="仿宋_GB2312"/>
          <w:sz w:val="30"/>
          <w:szCs w:val="30"/>
        </w:rPr>
      </w:pPr>
      <w:r>
        <w:rPr>
          <w:rFonts w:ascii="仿宋_GB2312" w:hAnsi="仿宋_GB2312" w:eastAsia="仿宋_GB2312" w:cs="仿宋_GB2312"/>
          <w:sz w:val="30"/>
          <w:szCs w:val="30"/>
        </w:rPr>
        <w:drawing>
          <wp:inline distT="0" distB="0" distL="0" distR="0">
            <wp:extent cx="5273675" cy="3118485"/>
            <wp:effectExtent l="0" t="0" r="9525" b="5715"/>
            <wp:docPr id="40" name="图片 40" descr="C:\Users\Administrator\xwechat_files\wxid_a8n9skkfs5ta22_0b2e\temp\InputTemp\27084a10-7602-41a5-9e60-815a9f237e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Administrator\xwechat_files\wxid_a8n9skkfs5ta22_0b2e\temp\InputTemp\27084a10-7602-41a5-9e60-815a9f237e9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3118533"/>
                    </a:xfrm>
                    <a:prstGeom prst="rect">
                      <a:avLst/>
                    </a:prstGeom>
                    <a:noFill/>
                    <a:ln>
                      <a:noFill/>
                    </a:ln>
                  </pic:spPr>
                </pic:pic>
              </a:graphicData>
            </a:graphic>
          </wp:inline>
        </w:drawing>
      </w:r>
    </w:p>
    <w:p>
      <w:pPr>
        <w:ind w:firstLine="0" w:firstLineChars="0"/>
        <w:jc w:val="center"/>
        <w:rPr>
          <w:rFonts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sz w:val="30"/>
          <w:szCs w:val="30"/>
        </w:rPr>
        <w:t>业委会规范化运作类工单诉求月度情况）</w:t>
      </w:r>
    </w:p>
    <w:p/>
    <w:p>
      <w:pPr>
        <w:spacing w:before="300" w:after="120" w:line="288" w:lineRule="auto"/>
        <w:outlineLvl w:val="2"/>
        <w:rPr>
          <w:rFonts w:ascii="仿宋_GB2312" w:hAnsi="仿宋_GB2312" w:eastAsia="仿宋_GB2312" w:cs="仿宋_GB2312"/>
          <w:sz w:val="30"/>
          <w:szCs w:val="30"/>
        </w:rPr>
      </w:pP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b/>
          <w:bCs/>
          <w:sz w:val="30"/>
          <w:szCs w:val="30"/>
          <w:lang w:val="en-US" w:eastAsia="zh-CN"/>
        </w:rPr>
        <w:t>3</w:t>
      </w:r>
      <w:r>
        <w:rPr>
          <w:rFonts w:hint="eastAsia" w:ascii="仿宋_GB2312" w:hAnsi="仿宋_GB2312" w:eastAsia="仿宋_GB2312" w:cs="仿宋_GB2312"/>
          <w:b/>
          <w:bCs/>
          <w:sz w:val="30"/>
          <w:szCs w:val="30"/>
          <w:lang w:eastAsia="zh-CN"/>
        </w:rPr>
        <w:t>）</w:t>
      </w:r>
      <w:r>
        <w:rPr>
          <w:rFonts w:ascii="仿宋_GB2312" w:hAnsi="仿宋_GB2312" w:eastAsia="仿宋_GB2312" w:cs="仿宋_GB2312"/>
          <w:b/>
          <w:sz w:val="30"/>
          <w:szCs w:val="30"/>
        </w:rPr>
        <w:t>存在问题</w:t>
      </w:r>
      <w:r>
        <w:rPr>
          <w:rFonts w:hint="eastAsia" w:ascii="仿宋_GB2312" w:hAnsi="仿宋_GB2312" w:eastAsia="仿宋_GB2312" w:cs="仿宋_GB2312"/>
          <w:b/>
          <w:sz w:val="30"/>
          <w:szCs w:val="30"/>
        </w:rPr>
        <w:t>原因</w:t>
      </w:r>
      <w:r>
        <w:rPr>
          <w:rFonts w:ascii="仿宋_GB2312" w:hAnsi="仿宋_GB2312" w:eastAsia="仿宋_GB2312" w:cs="仿宋_GB2312"/>
          <w:b/>
          <w:sz w:val="30"/>
          <w:szCs w:val="30"/>
        </w:rPr>
        <w:t>及改进措施</w:t>
      </w:r>
    </w:p>
    <w:p>
      <w:pPr>
        <w:spacing w:before="120" w:after="120" w:line="288" w:lineRule="auto"/>
        <w:ind w:firstLine="602"/>
        <w:rPr>
          <w:rFonts w:ascii="仿宋_GB2312" w:hAnsi="仿宋_GB2312" w:eastAsia="仿宋_GB2312" w:cs="仿宋_GB2312"/>
          <w:sz w:val="30"/>
          <w:szCs w:val="30"/>
          <w:highlight w:val="yellow"/>
        </w:rPr>
      </w:pPr>
      <w:r>
        <w:rPr>
          <w:rFonts w:hint="eastAsia" w:ascii="仿宋_GB2312" w:hAnsi="仿宋_GB2312" w:eastAsia="仿宋_GB2312" w:cs="仿宋_GB2312"/>
          <w:b/>
          <w:bCs/>
          <w:sz w:val="30"/>
          <w:szCs w:val="30"/>
          <w:shd w:val="clear" w:color="auto" w:fill="FFFFFF" w:themeFill="background1"/>
        </w:rPr>
        <w:t>1）换届改选期间集中投诉依然存在。</w:t>
      </w:r>
      <w:r>
        <w:rPr>
          <w:rFonts w:hint="eastAsia" w:ascii="仿宋_GB2312" w:hAnsi="仿宋_GB2312" w:eastAsia="仿宋_GB2312" w:cs="仿宋_GB2312"/>
          <w:sz w:val="30"/>
          <w:szCs w:val="30"/>
          <w:shd w:val="clear" w:color="auto" w:fill="FFFFFF" w:themeFill="background1"/>
        </w:rPr>
        <w:t>虽然2025年换届改选的工单总量有所下降，但主要原因是业委会换届的数量大幅降低，换届改选过程中的矛盾仍然突出，集中投诉的情况依然存在。</w:t>
      </w:r>
      <w:r>
        <w:rPr>
          <w:rFonts w:hint="eastAsia" w:ascii="仿宋_GB2312" w:hAnsi="仿宋_GB2312" w:eastAsia="仿宋_GB2312" w:cs="仿宋_GB2312"/>
          <w:b/>
          <w:bCs/>
          <w:sz w:val="30"/>
          <w:szCs w:val="30"/>
          <w:shd w:val="clear" w:color="auto" w:fill="FFFFFF" w:themeFill="background1"/>
        </w:rPr>
        <w:t>改进措施</w:t>
      </w:r>
      <w:r>
        <w:rPr>
          <w:rFonts w:hint="eastAsia" w:ascii="仿宋_GB2312" w:hAnsi="仿宋_GB2312" w:eastAsia="仿宋_GB2312" w:cs="仿宋_GB2312"/>
          <w:sz w:val="30"/>
          <w:szCs w:val="30"/>
          <w:shd w:val="clear" w:color="auto" w:fill="FFFFFF" w:themeFill="background1"/>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firstLine="602"/>
        <w:rPr>
          <w:rFonts w:ascii="仿宋_GB2312" w:hAnsi="仿宋_GB2312" w:eastAsia="仿宋_GB2312" w:cs="仿宋_GB2312"/>
          <w:sz w:val="30"/>
          <w:szCs w:val="30"/>
        </w:rPr>
      </w:pPr>
      <w:r>
        <w:rPr>
          <w:rFonts w:hint="eastAsia" w:ascii="仿宋_GB2312" w:hAnsi="仿宋_GB2312" w:eastAsia="仿宋_GB2312" w:cs="仿宋_GB2312"/>
          <w:b/>
          <w:bCs/>
          <w:sz w:val="30"/>
          <w:szCs w:val="30"/>
        </w:rPr>
        <w:t>2）规范化运作存在短板</w:t>
      </w:r>
      <w:r>
        <w:rPr>
          <w:rFonts w:hint="eastAsia" w:ascii="仿宋_GB2312" w:hAnsi="仿宋_GB2312" w:eastAsia="仿宋_GB2312" w:cs="仿宋_GB2312"/>
          <w:sz w:val="30"/>
          <w:szCs w:val="30"/>
        </w:rPr>
        <w:t>。部分业委会仍然存在决策流程不规范、决策事项不公开、公共收益收支明细不全等问题。</w:t>
      </w:r>
      <w:r>
        <w:rPr>
          <w:rFonts w:hint="eastAsia" w:ascii="仿宋_GB2312" w:hAnsi="仿宋_GB2312" w:eastAsia="仿宋_GB2312" w:cs="仿宋_GB2312"/>
          <w:b/>
          <w:bCs/>
          <w:sz w:val="30"/>
          <w:szCs w:val="30"/>
        </w:rPr>
        <w:t>改进措施</w:t>
      </w:r>
      <w:r>
        <w:rPr>
          <w:rFonts w:hint="eastAsia" w:ascii="仿宋_GB2312" w:hAnsi="仿宋_GB2312" w:eastAsia="仿宋_GB2312" w:cs="仿宋_GB2312"/>
          <w:sz w:val="30"/>
          <w:szCs w:val="30"/>
        </w:rPr>
        <w:t>：加大对业委会成员的教育培训，对能力较弱的业委会及时选配业委会执行秘书，属地居委要主动介入业委会的日常工作，对重大决策事项要加大指导力度。业委会规范化运作评价要进一步贴近实际。</w:t>
      </w:r>
    </w:p>
    <w:p>
      <w:pPr>
        <w:ind w:firstLine="602" w:firstLineChars="200"/>
      </w:pPr>
      <w:r>
        <w:rPr>
          <w:rFonts w:hint="eastAsia" w:ascii="仿宋_GB2312" w:hAnsi="仿宋_GB2312" w:eastAsia="仿宋_GB2312" w:cs="仿宋_GB2312"/>
          <w:b/>
          <w:bCs/>
          <w:sz w:val="30"/>
          <w:szCs w:val="30"/>
        </w:rPr>
        <w:t>3）物业选（续）聘存在不规范。</w:t>
      </w:r>
      <w:r>
        <w:rPr>
          <w:rFonts w:hint="eastAsia" w:ascii="仿宋_GB2312" w:hAnsi="仿宋_GB2312" w:eastAsia="仿宋_GB2312" w:cs="仿宋_GB2312"/>
          <w:sz w:val="30"/>
          <w:szCs w:val="30"/>
        </w:rPr>
        <w:t>随着近年来经济形势的下滑，以及我区各类奖励补贴的提升，物业企业撬盘的频次有所增加，引发了物业选（续）聘过程中的不稳定因素。</w:t>
      </w:r>
      <w:r>
        <w:rPr>
          <w:rFonts w:hint="eastAsia" w:ascii="仿宋_GB2312" w:hAnsi="仿宋_GB2312" w:eastAsia="仿宋_GB2312" w:cs="仿宋_GB2312"/>
          <w:b/>
          <w:bCs/>
          <w:sz w:val="30"/>
          <w:szCs w:val="30"/>
        </w:rPr>
        <w:t>改进措施</w:t>
      </w:r>
      <w:r>
        <w:rPr>
          <w:rFonts w:hint="eastAsia" w:ascii="仿宋_GB2312" w:hAnsi="仿宋_GB2312" w:eastAsia="仿宋_GB2312" w:cs="仿宋_GB2312"/>
          <w:sz w:val="30"/>
          <w:szCs w:val="30"/>
        </w:rPr>
        <w:t>：街镇房管机构要加大对小区物业选（续）聘工作的指导监督力度，要提前介入，避免业委会操作流程的不规范引发居民的集中投诉。</w:t>
      </w:r>
    </w:p>
    <w:p>
      <w:pPr>
        <w:jc w:val="left"/>
      </w:pPr>
      <w:r>
        <w:rPr>
          <w:rFonts w:ascii="仿宋_GB2312" w:hAnsi="仿宋_GB2312" w:eastAsia="仿宋_GB2312"/>
          <w:b/>
          <w:sz w:val="32"/>
        </w:rPr>
        <w:t>2. 按物业服务企业分析</w:t>
      </w:r>
    </w:p>
    <w:p>
      <w:pPr>
        <w:jc w:val="left"/>
      </w:pPr>
      <w:r>
        <w:rPr>
          <w:rFonts w:ascii="仿宋_GB2312" w:hAnsi="仿宋_GB2312" w:eastAsia="仿宋_GB2312"/>
          <w:b/>
          <w:sz w:val="32"/>
        </w:rPr>
        <w:t>（1）工单数量情况</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088"/>
        <w:gridCol w:w="781"/>
        <w:gridCol w:w="1029"/>
        <w:gridCol w:w="1392"/>
        <w:gridCol w:w="1246"/>
        <w:gridCol w:w="2237"/>
      </w:tblGrid>
      <w:tr>
        <w:tc>
          <w:tcPr>
            <w:tcW w:w="586" w:type="dxa"/>
            <w:vAlign w:val="center"/>
          </w:tcPr>
          <w:p>
            <w:pPr>
              <w:spacing w:after="0" w:line="240" w:lineRule="auto"/>
              <w:jc w:val="center"/>
              <w:rPr>
                <w:sz w:val="24"/>
                <w:szCs w:val="24"/>
              </w:rPr>
            </w:pPr>
            <w:r>
              <w:rPr>
                <w:rFonts w:ascii="仿宋_GB2312" w:hAnsi="仿宋_GB2312" w:eastAsia="仿宋_GB2312"/>
                <w:b/>
                <w:sz w:val="24"/>
                <w:szCs w:val="24"/>
              </w:rPr>
              <w:t>序号</w:t>
            </w:r>
          </w:p>
        </w:tc>
        <w:tc>
          <w:tcPr>
            <w:tcW w:w="2088" w:type="dxa"/>
            <w:vAlign w:val="center"/>
          </w:tcPr>
          <w:p>
            <w:pPr>
              <w:spacing w:after="0" w:line="240" w:lineRule="auto"/>
              <w:jc w:val="center"/>
              <w:rPr>
                <w:sz w:val="24"/>
                <w:szCs w:val="24"/>
              </w:rPr>
            </w:pPr>
            <w:r>
              <w:rPr>
                <w:rFonts w:ascii="仿宋_GB2312" w:hAnsi="仿宋_GB2312" w:eastAsia="仿宋_GB2312"/>
                <w:b/>
                <w:sz w:val="24"/>
                <w:szCs w:val="24"/>
              </w:rPr>
              <w:t>物业企业名称</w:t>
            </w:r>
          </w:p>
        </w:tc>
        <w:tc>
          <w:tcPr>
            <w:tcW w:w="781" w:type="dxa"/>
            <w:vAlign w:val="center"/>
          </w:tcPr>
          <w:p>
            <w:pPr>
              <w:spacing w:after="0" w:line="240" w:lineRule="auto"/>
              <w:jc w:val="center"/>
              <w:rPr>
                <w:sz w:val="24"/>
                <w:szCs w:val="24"/>
              </w:rPr>
            </w:pPr>
            <w:r>
              <w:rPr>
                <w:rFonts w:ascii="仿宋_GB2312" w:hAnsi="仿宋_GB2312" w:eastAsia="仿宋_GB2312"/>
                <w:b/>
                <w:sz w:val="24"/>
                <w:szCs w:val="24"/>
              </w:rPr>
              <w:t>工单数量</w:t>
            </w:r>
          </w:p>
        </w:tc>
        <w:tc>
          <w:tcPr>
            <w:tcW w:w="1029" w:type="dxa"/>
            <w:vAlign w:val="center"/>
          </w:tcPr>
          <w:p>
            <w:pPr>
              <w:spacing w:after="0" w:line="240" w:lineRule="auto"/>
              <w:jc w:val="center"/>
              <w:rPr>
                <w:sz w:val="24"/>
                <w:szCs w:val="24"/>
              </w:rPr>
            </w:pPr>
            <w:r>
              <w:rPr>
                <w:rFonts w:ascii="仿宋_GB2312" w:hAnsi="仿宋_GB2312" w:eastAsia="仿宋_GB2312"/>
                <w:b/>
                <w:sz w:val="24"/>
                <w:szCs w:val="24"/>
              </w:rPr>
              <w:t>在管小区数</w:t>
            </w:r>
          </w:p>
        </w:tc>
        <w:tc>
          <w:tcPr>
            <w:tcW w:w="1392" w:type="dxa"/>
            <w:vAlign w:val="center"/>
          </w:tcPr>
          <w:p>
            <w:pPr>
              <w:spacing w:after="0" w:line="240" w:lineRule="auto"/>
              <w:jc w:val="center"/>
              <w:rPr>
                <w:sz w:val="24"/>
                <w:szCs w:val="24"/>
              </w:rPr>
            </w:pPr>
            <w:r>
              <w:rPr>
                <w:rFonts w:ascii="仿宋_GB2312" w:hAnsi="仿宋_GB2312" w:eastAsia="仿宋_GB2312"/>
                <w:b/>
                <w:sz w:val="24"/>
                <w:szCs w:val="24"/>
              </w:rPr>
              <w:t>在管户数</w:t>
            </w:r>
          </w:p>
        </w:tc>
        <w:tc>
          <w:tcPr>
            <w:tcW w:w="1246" w:type="dxa"/>
            <w:vAlign w:val="center"/>
          </w:tcPr>
          <w:p>
            <w:pPr>
              <w:spacing w:after="0" w:line="240" w:lineRule="auto"/>
              <w:jc w:val="center"/>
              <w:rPr>
                <w:sz w:val="24"/>
                <w:szCs w:val="24"/>
              </w:rPr>
            </w:pPr>
            <w:r>
              <w:rPr>
                <w:rFonts w:ascii="仿宋_GB2312" w:hAnsi="仿宋_GB2312" w:eastAsia="仿宋_GB2312"/>
                <w:b/>
                <w:sz w:val="24"/>
                <w:szCs w:val="24"/>
              </w:rPr>
              <w:t>密度（百户）</w:t>
            </w:r>
          </w:p>
        </w:tc>
        <w:tc>
          <w:tcPr>
            <w:tcW w:w="2237" w:type="dxa"/>
            <w:vAlign w:val="center"/>
          </w:tcPr>
          <w:p>
            <w:pPr>
              <w:spacing w:after="0" w:line="240" w:lineRule="auto"/>
              <w:jc w:val="center"/>
              <w:rPr>
                <w:sz w:val="24"/>
                <w:szCs w:val="24"/>
              </w:rPr>
            </w:pPr>
            <w:r>
              <w:rPr>
                <w:rFonts w:ascii="仿宋_GB2312" w:hAnsi="仿宋_GB2312" w:eastAsia="仿宋_GB2312"/>
                <w:b/>
                <w:sz w:val="24"/>
                <w:szCs w:val="24"/>
              </w:rPr>
              <w:t>诉求较高的前三项</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1</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上海阳光投资（集团）物业管理有限公司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50</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8</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6126</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0.82</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sz w:val="24"/>
                <w:szCs w:val="24"/>
              </w:rPr>
            </w:pPr>
            <w:r>
              <w:rPr>
                <w:rFonts w:ascii="仿宋_GB2312" w:hAnsi="仿宋_GB2312" w:eastAsia="仿宋_GB2312"/>
                <w:sz w:val="24"/>
                <w:szCs w:val="24"/>
              </w:rPr>
              <w:t>业委会日常工作</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2</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上海栗郡实业有限公司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46</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3</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1767</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2.6</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业委会监管</w:t>
            </w:r>
          </w:p>
          <w:p>
            <w:pPr>
              <w:spacing w:after="0" w:line="240" w:lineRule="auto"/>
              <w:jc w:val="center"/>
              <w:rPr>
                <w:sz w:val="24"/>
                <w:szCs w:val="24"/>
              </w:rPr>
            </w:pPr>
            <w:r>
              <w:rPr>
                <w:rFonts w:ascii="仿宋_GB2312" w:hAnsi="仿宋_GB2312" w:eastAsia="仿宋_GB2312"/>
                <w:sz w:val="24"/>
                <w:szCs w:val="24"/>
              </w:rPr>
              <w:t>业委会日常工作</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3</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上海益镇物业管理有限公司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42</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16</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6308</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0.67</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sz w:val="24"/>
                <w:szCs w:val="24"/>
              </w:rPr>
            </w:pPr>
            <w:r>
              <w:rPr>
                <w:rFonts w:ascii="仿宋_GB2312" w:hAnsi="仿宋_GB2312" w:eastAsia="仿宋_GB2312"/>
                <w:sz w:val="24"/>
                <w:szCs w:val="24"/>
              </w:rPr>
              <w:t>业委会监管</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4</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上海轻工物业管理有限公司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39</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15</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9826</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0.4</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sz w:val="24"/>
                <w:szCs w:val="24"/>
              </w:rPr>
            </w:pPr>
            <w:r>
              <w:rPr>
                <w:rFonts w:ascii="仿宋_GB2312" w:hAnsi="仿宋_GB2312" w:eastAsia="仿宋_GB2312"/>
                <w:sz w:val="24"/>
                <w:szCs w:val="24"/>
              </w:rPr>
              <w:t>业委会监管</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5</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上海中星集团申城物业有限公司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38</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8</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14859</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0.26</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sz w:val="24"/>
                <w:szCs w:val="24"/>
              </w:rPr>
            </w:pPr>
            <w:r>
              <w:rPr>
                <w:rFonts w:ascii="仿宋_GB2312" w:hAnsi="仿宋_GB2312" w:eastAsia="仿宋_GB2312"/>
                <w:sz w:val="24"/>
                <w:szCs w:val="24"/>
              </w:rPr>
              <w:t>物业选聘续聘</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6</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上海安得物业管理有限公司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37</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12</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10322</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0.36</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sz w:val="24"/>
                <w:szCs w:val="24"/>
              </w:rPr>
            </w:pPr>
            <w:r>
              <w:rPr>
                <w:rFonts w:ascii="仿宋_GB2312" w:hAnsi="仿宋_GB2312" w:eastAsia="仿宋_GB2312"/>
                <w:sz w:val="24"/>
                <w:szCs w:val="24"/>
              </w:rPr>
              <w:t>业委会监管</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7</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上海东湖物业管理有限公司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33</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1</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597</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5.53</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sz w:val="24"/>
                <w:szCs w:val="24"/>
              </w:rPr>
            </w:pPr>
            <w:r>
              <w:rPr>
                <w:rFonts w:ascii="仿宋_GB2312" w:hAnsi="仿宋_GB2312" w:eastAsia="仿宋_GB2312"/>
                <w:sz w:val="24"/>
                <w:szCs w:val="24"/>
              </w:rPr>
              <w:t>业委会监管</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8</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上海永升物业管理有限公司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32</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4</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5486</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0.58</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物业选聘续聘</w:t>
            </w:r>
          </w:p>
          <w:p>
            <w:pPr>
              <w:spacing w:after="0" w:line="240" w:lineRule="auto"/>
              <w:jc w:val="center"/>
              <w:rPr>
                <w:sz w:val="24"/>
                <w:szCs w:val="24"/>
              </w:rPr>
            </w:pPr>
            <w:r>
              <w:rPr>
                <w:rFonts w:ascii="仿宋_GB2312" w:hAnsi="仿宋_GB2312" w:eastAsia="仿宋_GB2312"/>
                <w:sz w:val="24"/>
                <w:szCs w:val="24"/>
              </w:rPr>
              <w:t>业委会日常工作</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9</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上海中海物业管理有限公司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28</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8</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7739</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0.36</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sz w:val="24"/>
                <w:szCs w:val="24"/>
              </w:rPr>
            </w:pPr>
            <w:r>
              <w:rPr>
                <w:rFonts w:ascii="仿宋_GB2312" w:hAnsi="仿宋_GB2312" w:eastAsia="仿宋_GB2312"/>
                <w:sz w:val="24"/>
                <w:szCs w:val="24"/>
              </w:rPr>
              <w:t>业委会监管</w:t>
            </w:r>
          </w:p>
        </w:tc>
      </w:tr>
      <w:tr>
        <w:tc>
          <w:tcPr>
            <w:tcW w:w="586" w:type="dxa"/>
            <w:vAlign w:val="center"/>
          </w:tcPr>
          <w:p>
            <w:pPr>
              <w:spacing w:after="0" w:line="240" w:lineRule="auto"/>
              <w:jc w:val="center"/>
              <w:rPr>
                <w:sz w:val="24"/>
                <w:szCs w:val="24"/>
              </w:rPr>
            </w:pPr>
            <w:r>
              <w:rPr>
                <w:rFonts w:ascii="仿宋_GB2312" w:hAnsi="仿宋_GB2312" w:eastAsia="仿宋_GB2312"/>
                <w:sz w:val="24"/>
                <w:szCs w:val="24"/>
              </w:rPr>
              <w:t>10</w:t>
            </w:r>
          </w:p>
        </w:tc>
        <w:tc>
          <w:tcPr>
            <w:tcW w:w="2088" w:type="dxa"/>
            <w:vAlign w:val="center"/>
          </w:tcPr>
          <w:p>
            <w:pPr>
              <w:spacing w:after="0" w:line="240" w:lineRule="auto"/>
              <w:jc w:val="center"/>
              <w:rPr>
                <w:sz w:val="24"/>
                <w:szCs w:val="24"/>
              </w:rPr>
            </w:pPr>
            <w:r>
              <w:rPr>
                <w:rFonts w:ascii="仿宋_GB2312" w:hAnsi="仿宋_GB2312" w:eastAsia="仿宋_GB2312"/>
                <w:sz w:val="24"/>
                <w:szCs w:val="24"/>
              </w:rPr>
              <w:t>上海联源物业发展有限公司</w:t>
            </w:r>
          </w:p>
        </w:tc>
        <w:tc>
          <w:tcPr>
            <w:tcW w:w="781" w:type="dxa"/>
            <w:vAlign w:val="center"/>
          </w:tcPr>
          <w:p>
            <w:pPr>
              <w:spacing w:after="0" w:line="240" w:lineRule="auto"/>
              <w:jc w:val="center"/>
              <w:rPr>
                <w:sz w:val="24"/>
                <w:szCs w:val="24"/>
              </w:rPr>
            </w:pPr>
            <w:r>
              <w:rPr>
                <w:rFonts w:ascii="仿宋_GB2312" w:hAnsi="仿宋_GB2312" w:eastAsia="仿宋_GB2312"/>
                <w:sz w:val="24"/>
                <w:szCs w:val="24"/>
              </w:rPr>
              <w:t>28</w:t>
            </w:r>
          </w:p>
        </w:tc>
        <w:tc>
          <w:tcPr>
            <w:tcW w:w="1029" w:type="dxa"/>
            <w:vAlign w:val="center"/>
          </w:tcPr>
          <w:p>
            <w:pPr>
              <w:spacing w:after="0" w:line="240" w:lineRule="auto"/>
              <w:jc w:val="center"/>
              <w:rPr>
                <w:sz w:val="22"/>
                <w:szCs w:val="22"/>
              </w:rPr>
            </w:pPr>
            <w:r>
              <w:rPr>
                <w:rFonts w:ascii="仿宋_GB2312" w:hAnsi="仿宋_GB2312" w:eastAsia="仿宋_GB2312"/>
                <w:sz w:val="24"/>
                <w:szCs w:val="21"/>
              </w:rPr>
              <w:t>7</w:t>
            </w:r>
          </w:p>
        </w:tc>
        <w:tc>
          <w:tcPr>
            <w:tcW w:w="1392" w:type="dxa"/>
            <w:vAlign w:val="center"/>
          </w:tcPr>
          <w:p>
            <w:pPr>
              <w:spacing w:after="0" w:line="240" w:lineRule="auto"/>
              <w:jc w:val="center"/>
              <w:rPr>
                <w:sz w:val="22"/>
                <w:szCs w:val="22"/>
              </w:rPr>
            </w:pPr>
            <w:r>
              <w:rPr>
                <w:rFonts w:ascii="仿宋_GB2312" w:hAnsi="仿宋_GB2312" w:eastAsia="仿宋_GB2312"/>
                <w:sz w:val="24"/>
                <w:szCs w:val="21"/>
              </w:rPr>
              <w:t>3626</w:t>
            </w:r>
          </w:p>
        </w:tc>
        <w:tc>
          <w:tcPr>
            <w:tcW w:w="1246" w:type="dxa"/>
            <w:vAlign w:val="center"/>
          </w:tcPr>
          <w:p>
            <w:pPr>
              <w:spacing w:after="0" w:line="240" w:lineRule="auto"/>
              <w:jc w:val="center"/>
              <w:rPr>
                <w:sz w:val="22"/>
                <w:szCs w:val="22"/>
              </w:rPr>
            </w:pPr>
            <w:r>
              <w:rPr>
                <w:rFonts w:ascii="仿宋_GB2312" w:hAnsi="仿宋_GB2312" w:eastAsia="仿宋_GB2312"/>
                <w:sz w:val="24"/>
                <w:szCs w:val="21"/>
              </w:rPr>
              <w:t>0.77</w:t>
            </w:r>
          </w:p>
        </w:tc>
        <w:tc>
          <w:tcPr>
            <w:tcW w:w="2237"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业委会组建换届</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业委会日常工作</w:t>
            </w:r>
          </w:p>
          <w:p>
            <w:pPr>
              <w:spacing w:after="0" w:line="240" w:lineRule="auto"/>
              <w:jc w:val="center"/>
              <w:rPr>
                <w:sz w:val="24"/>
                <w:szCs w:val="24"/>
              </w:rPr>
            </w:pPr>
            <w:r>
              <w:rPr>
                <w:rFonts w:ascii="仿宋_GB2312" w:hAnsi="仿宋_GB2312" w:eastAsia="仿宋_GB2312"/>
                <w:sz w:val="24"/>
                <w:szCs w:val="24"/>
              </w:rPr>
              <w:t>业委会监管</w:t>
            </w:r>
          </w:p>
        </w:tc>
      </w:tr>
    </w:tbl>
    <w:p>
      <w:pPr>
        <w:jc w:val="left"/>
      </w:pPr>
      <w:r>
        <w:rPr>
          <w:rFonts w:ascii="仿宋_GB2312" w:hAnsi="仿宋_GB2312" w:eastAsia="仿宋_GB2312"/>
          <w:b/>
          <w:sz w:val="32"/>
        </w:rPr>
        <w:t>3. 按小区分析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1563"/>
        <w:gridCol w:w="1613"/>
        <w:gridCol w:w="1539"/>
        <w:gridCol w:w="1368"/>
        <w:gridCol w:w="1368"/>
        <w:gridCol w:w="1368"/>
      </w:tblGrid>
      <w:tr>
        <w:tc>
          <w:tcPr>
            <w:tcW w:w="755" w:type="dxa"/>
            <w:vAlign w:val="center"/>
          </w:tcPr>
          <w:p>
            <w:pPr>
              <w:spacing w:after="0" w:line="240" w:lineRule="auto"/>
              <w:jc w:val="center"/>
            </w:pPr>
            <w:r>
              <w:rPr>
                <w:rFonts w:ascii="仿宋_GB2312" w:hAnsi="仿宋_GB2312" w:eastAsia="仿宋_GB2312"/>
                <w:b/>
                <w:sz w:val="28"/>
              </w:rPr>
              <w:t>排名</w:t>
            </w:r>
          </w:p>
        </w:tc>
        <w:tc>
          <w:tcPr>
            <w:tcW w:w="1563" w:type="dxa"/>
            <w:vAlign w:val="center"/>
          </w:tcPr>
          <w:p>
            <w:pPr>
              <w:spacing w:after="0" w:line="240" w:lineRule="auto"/>
              <w:jc w:val="center"/>
            </w:pPr>
            <w:r>
              <w:rPr>
                <w:rFonts w:ascii="仿宋_GB2312" w:hAnsi="仿宋_GB2312" w:eastAsia="仿宋_GB2312"/>
                <w:b/>
                <w:sz w:val="28"/>
              </w:rPr>
              <w:t>街镇</w:t>
            </w:r>
          </w:p>
        </w:tc>
        <w:tc>
          <w:tcPr>
            <w:tcW w:w="1613" w:type="dxa"/>
            <w:vAlign w:val="center"/>
          </w:tcPr>
          <w:p>
            <w:pPr>
              <w:spacing w:after="0" w:line="240" w:lineRule="auto"/>
              <w:jc w:val="center"/>
            </w:pPr>
            <w:r>
              <w:rPr>
                <w:rFonts w:ascii="仿宋_GB2312" w:hAnsi="仿宋_GB2312" w:eastAsia="仿宋_GB2312"/>
                <w:b/>
                <w:sz w:val="28"/>
              </w:rPr>
              <w:t>小区名称</w:t>
            </w:r>
          </w:p>
        </w:tc>
        <w:tc>
          <w:tcPr>
            <w:tcW w:w="1539" w:type="dxa"/>
            <w:vAlign w:val="center"/>
          </w:tcPr>
          <w:p>
            <w:pPr>
              <w:spacing w:after="0" w:line="240" w:lineRule="auto"/>
              <w:jc w:val="center"/>
            </w:pPr>
            <w:r>
              <w:rPr>
                <w:rFonts w:ascii="仿宋_GB2312" w:hAnsi="仿宋_GB2312" w:eastAsia="仿宋_GB2312"/>
                <w:b/>
                <w:sz w:val="28"/>
              </w:rPr>
              <w:t>工单数量</w:t>
            </w:r>
          </w:p>
        </w:tc>
        <w:tc>
          <w:tcPr>
            <w:tcW w:w="1368" w:type="dxa"/>
            <w:vAlign w:val="center"/>
          </w:tcPr>
          <w:p>
            <w:pPr>
              <w:spacing w:after="0" w:line="240" w:lineRule="auto"/>
              <w:jc w:val="center"/>
            </w:pPr>
            <w:r>
              <w:rPr>
                <w:rFonts w:ascii="仿宋_GB2312" w:hAnsi="仿宋_GB2312" w:eastAsia="仿宋_GB2312"/>
                <w:b/>
                <w:sz w:val="28"/>
              </w:rPr>
              <w:t>户数</w:t>
            </w:r>
          </w:p>
        </w:tc>
        <w:tc>
          <w:tcPr>
            <w:tcW w:w="1368" w:type="dxa"/>
            <w:vAlign w:val="center"/>
          </w:tcPr>
          <w:p>
            <w:pPr>
              <w:spacing w:after="0" w:line="240" w:lineRule="auto"/>
              <w:jc w:val="center"/>
              <w:rPr>
                <w:rFonts w:hint="eastAsia" w:ascii="仿宋_GB2312" w:hAnsi="仿宋_GB2312" w:eastAsia="仿宋_GB2312"/>
                <w:b/>
                <w:sz w:val="28"/>
                <w:lang w:val="en-US" w:eastAsia="zh-CN"/>
              </w:rPr>
            </w:pPr>
            <w:r>
              <w:rPr>
                <w:rFonts w:hint="eastAsia" w:ascii="仿宋_GB2312" w:hAnsi="仿宋_GB2312" w:eastAsia="仿宋_GB2312"/>
                <w:b/>
                <w:sz w:val="28"/>
                <w:lang w:val="en-US" w:eastAsia="zh-CN"/>
              </w:rPr>
              <w:t>工单密度</w:t>
            </w:r>
          </w:p>
        </w:tc>
        <w:tc>
          <w:tcPr>
            <w:tcW w:w="1368" w:type="dxa"/>
            <w:vAlign w:val="center"/>
          </w:tcPr>
          <w:p>
            <w:pPr>
              <w:spacing w:after="0" w:line="240" w:lineRule="auto"/>
              <w:jc w:val="center"/>
            </w:pPr>
            <w:r>
              <w:rPr>
                <w:rFonts w:ascii="仿宋_GB2312" w:hAnsi="仿宋_GB2312" w:eastAsia="仿宋_GB2312"/>
                <w:b/>
                <w:sz w:val="28"/>
              </w:rPr>
              <w:t>核心问题</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1</w:t>
            </w:r>
          </w:p>
        </w:tc>
        <w:tc>
          <w:tcPr>
            <w:tcW w:w="1563" w:type="dxa"/>
            <w:vAlign w:val="center"/>
          </w:tcPr>
          <w:p>
            <w:pPr>
              <w:spacing w:after="0" w:line="240" w:lineRule="auto"/>
              <w:jc w:val="center"/>
            </w:pPr>
            <w:r>
              <w:rPr>
                <w:rFonts w:ascii="仿宋_GB2312" w:hAnsi="仿宋_GB2312" w:eastAsia="仿宋_GB2312"/>
                <w:sz w:val="28"/>
              </w:rPr>
              <w:t>斜土路街道</w:t>
            </w:r>
          </w:p>
        </w:tc>
        <w:tc>
          <w:tcPr>
            <w:tcW w:w="1613" w:type="dxa"/>
            <w:vAlign w:val="center"/>
          </w:tcPr>
          <w:p>
            <w:pPr>
              <w:spacing w:after="0" w:line="240" w:lineRule="auto"/>
              <w:jc w:val="center"/>
            </w:pPr>
            <w:r>
              <w:rPr>
                <w:rFonts w:ascii="仿宋_GB2312" w:hAnsi="仿宋_GB2312" w:eastAsia="仿宋_GB2312"/>
                <w:sz w:val="28"/>
              </w:rPr>
              <w:t>尚海湾二期</w:t>
            </w:r>
          </w:p>
        </w:tc>
        <w:tc>
          <w:tcPr>
            <w:tcW w:w="1539" w:type="dxa"/>
            <w:vAlign w:val="center"/>
          </w:tcPr>
          <w:p>
            <w:pPr>
              <w:spacing w:after="0" w:line="240" w:lineRule="auto"/>
              <w:jc w:val="center"/>
            </w:pPr>
            <w:r>
              <w:rPr>
                <w:rFonts w:ascii="仿宋_GB2312" w:hAnsi="仿宋_GB2312" w:eastAsia="仿宋_GB2312"/>
                <w:sz w:val="28"/>
              </w:rPr>
              <w:t>46</w:t>
            </w:r>
          </w:p>
        </w:tc>
        <w:tc>
          <w:tcPr>
            <w:tcW w:w="1368" w:type="dxa"/>
            <w:vAlign w:val="center"/>
          </w:tcPr>
          <w:p>
            <w:pPr>
              <w:spacing w:after="0" w:line="240" w:lineRule="auto"/>
              <w:jc w:val="center"/>
            </w:pPr>
            <w:r>
              <w:rPr>
                <w:rFonts w:ascii="仿宋_GB2312" w:hAnsi="仿宋_GB2312" w:eastAsia="仿宋_GB2312"/>
                <w:sz w:val="28"/>
              </w:rPr>
              <w:t>2049</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2.24 </w:t>
            </w:r>
          </w:p>
        </w:tc>
        <w:tc>
          <w:tcPr>
            <w:tcW w:w="1368" w:type="dxa"/>
            <w:vAlign w:val="center"/>
          </w:tcPr>
          <w:p>
            <w:pPr>
              <w:spacing w:after="0" w:line="240" w:lineRule="auto"/>
              <w:jc w:val="center"/>
            </w:pPr>
            <w:r>
              <w:rPr>
                <w:rFonts w:ascii="仿宋_GB2312" w:hAnsi="仿宋_GB2312" w:eastAsia="仿宋_GB2312"/>
                <w:sz w:val="28"/>
              </w:rPr>
              <w:t>业委会组建换届</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2</w:t>
            </w:r>
          </w:p>
        </w:tc>
        <w:tc>
          <w:tcPr>
            <w:tcW w:w="1563" w:type="dxa"/>
            <w:vAlign w:val="center"/>
          </w:tcPr>
          <w:p>
            <w:pPr>
              <w:spacing w:after="0" w:line="240" w:lineRule="auto"/>
              <w:jc w:val="center"/>
            </w:pPr>
            <w:r>
              <w:rPr>
                <w:rFonts w:ascii="仿宋_GB2312" w:hAnsi="仿宋_GB2312" w:eastAsia="仿宋_GB2312"/>
                <w:sz w:val="28"/>
              </w:rPr>
              <w:t>田林街道</w:t>
            </w:r>
          </w:p>
        </w:tc>
        <w:tc>
          <w:tcPr>
            <w:tcW w:w="1613" w:type="dxa"/>
            <w:vAlign w:val="center"/>
          </w:tcPr>
          <w:p>
            <w:pPr>
              <w:spacing w:after="0" w:line="240" w:lineRule="auto"/>
              <w:jc w:val="center"/>
            </w:pPr>
            <w:r>
              <w:rPr>
                <w:rFonts w:ascii="仿宋_GB2312" w:hAnsi="仿宋_GB2312" w:eastAsia="仿宋_GB2312"/>
                <w:sz w:val="28"/>
              </w:rPr>
              <w:t>兰桂坊</w:t>
            </w:r>
          </w:p>
        </w:tc>
        <w:tc>
          <w:tcPr>
            <w:tcW w:w="1539" w:type="dxa"/>
            <w:vAlign w:val="center"/>
          </w:tcPr>
          <w:p>
            <w:pPr>
              <w:spacing w:after="0" w:line="240" w:lineRule="auto"/>
              <w:jc w:val="center"/>
            </w:pPr>
            <w:r>
              <w:rPr>
                <w:rFonts w:ascii="仿宋_GB2312" w:hAnsi="仿宋_GB2312" w:eastAsia="仿宋_GB2312"/>
                <w:sz w:val="28"/>
              </w:rPr>
              <w:t>42</w:t>
            </w:r>
          </w:p>
        </w:tc>
        <w:tc>
          <w:tcPr>
            <w:tcW w:w="1368" w:type="dxa"/>
            <w:vAlign w:val="center"/>
          </w:tcPr>
          <w:p>
            <w:pPr>
              <w:spacing w:after="0" w:line="240" w:lineRule="auto"/>
              <w:jc w:val="center"/>
            </w:pPr>
            <w:r>
              <w:rPr>
                <w:rFonts w:ascii="仿宋_GB2312" w:hAnsi="仿宋_GB2312" w:eastAsia="仿宋_GB2312"/>
                <w:sz w:val="28"/>
              </w:rPr>
              <w:t>175</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24.00 </w:t>
            </w:r>
          </w:p>
        </w:tc>
        <w:tc>
          <w:tcPr>
            <w:tcW w:w="1368" w:type="dxa"/>
            <w:vAlign w:val="center"/>
          </w:tcPr>
          <w:p>
            <w:pPr>
              <w:spacing w:after="0" w:line="240" w:lineRule="auto"/>
              <w:jc w:val="center"/>
            </w:pPr>
            <w:r>
              <w:rPr>
                <w:rFonts w:ascii="仿宋_GB2312" w:hAnsi="仿宋_GB2312" w:eastAsia="仿宋_GB2312"/>
                <w:sz w:val="28"/>
              </w:rPr>
              <w:t>业委会组建换届, 业委会监管, 业委会日常工作</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3</w:t>
            </w:r>
          </w:p>
        </w:tc>
        <w:tc>
          <w:tcPr>
            <w:tcW w:w="1563" w:type="dxa"/>
            <w:vAlign w:val="center"/>
          </w:tcPr>
          <w:p>
            <w:pPr>
              <w:spacing w:after="0" w:line="240" w:lineRule="auto"/>
              <w:jc w:val="center"/>
            </w:pPr>
            <w:r>
              <w:rPr>
                <w:rFonts w:ascii="仿宋_GB2312" w:hAnsi="仿宋_GB2312" w:eastAsia="仿宋_GB2312"/>
                <w:sz w:val="28"/>
              </w:rPr>
              <w:t>湖南路街道</w:t>
            </w:r>
          </w:p>
        </w:tc>
        <w:tc>
          <w:tcPr>
            <w:tcW w:w="1613" w:type="dxa"/>
            <w:vAlign w:val="center"/>
          </w:tcPr>
          <w:p>
            <w:pPr>
              <w:spacing w:after="0" w:line="240" w:lineRule="auto"/>
              <w:jc w:val="center"/>
            </w:pPr>
            <w:r>
              <w:rPr>
                <w:rFonts w:ascii="仿宋_GB2312" w:hAnsi="仿宋_GB2312" w:eastAsia="仿宋_GB2312"/>
                <w:sz w:val="28"/>
              </w:rPr>
              <w:t>东方巴黎霞飞苑</w:t>
            </w:r>
          </w:p>
        </w:tc>
        <w:tc>
          <w:tcPr>
            <w:tcW w:w="1539" w:type="dxa"/>
            <w:vAlign w:val="center"/>
          </w:tcPr>
          <w:p>
            <w:pPr>
              <w:spacing w:after="0" w:line="240" w:lineRule="auto"/>
              <w:jc w:val="center"/>
            </w:pPr>
            <w:r>
              <w:rPr>
                <w:rFonts w:ascii="仿宋_GB2312" w:hAnsi="仿宋_GB2312" w:eastAsia="仿宋_GB2312"/>
                <w:sz w:val="28"/>
              </w:rPr>
              <w:t>33</w:t>
            </w:r>
          </w:p>
        </w:tc>
        <w:tc>
          <w:tcPr>
            <w:tcW w:w="1368" w:type="dxa"/>
            <w:vAlign w:val="center"/>
          </w:tcPr>
          <w:p>
            <w:pPr>
              <w:spacing w:after="0" w:line="240" w:lineRule="auto"/>
              <w:jc w:val="center"/>
            </w:pPr>
            <w:r>
              <w:rPr>
                <w:rFonts w:ascii="仿宋_GB2312" w:hAnsi="仿宋_GB2312" w:eastAsia="仿宋_GB2312"/>
                <w:sz w:val="28"/>
              </w:rPr>
              <w:t>597</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5.53 </w:t>
            </w:r>
          </w:p>
        </w:tc>
        <w:tc>
          <w:tcPr>
            <w:tcW w:w="1368" w:type="dxa"/>
            <w:vAlign w:val="center"/>
          </w:tcPr>
          <w:p>
            <w:pPr>
              <w:spacing w:after="0" w:line="240" w:lineRule="auto"/>
              <w:jc w:val="center"/>
            </w:pPr>
            <w:r>
              <w:rPr>
                <w:rFonts w:ascii="仿宋_GB2312" w:hAnsi="仿宋_GB2312" w:eastAsia="仿宋_GB2312"/>
                <w:sz w:val="28"/>
              </w:rPr>
              <w:t>业委会日常工作, 业委会组建换届, 业委会监管</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4</w:t>
            </w:r>
          </w:p>
        </w:tc>
        <w:tc>
          <w:tcPr>
            <w:tcW w:w="1563" w:type="dxa"/>
            <w:vAlign w:val="center"/>
          </w:tcPr>
          <w:p>
            <w:pPr>
              <w:spacing w:after="0" w:line="240" w:lineRule="auto"/>
              <w:jc w:val="center"/>
            </w:pPr>
            <w:r>
              <w:rPr>
                <w:rFonts w:ascii="仿宋_GB2312" w:hAnsi="仿宋_GB2312" w:eastAsia="仿宋_GB2312"/>
                <w:sz w:val="28"/>
              </w:rPr>
              <w:t>徐家汇街道</w:t>
            </w:r>
          </w:p>
        </w:tc>
        <w:tc>
          <w:tcPr>
            <w:tcW w:w="1613" w:type="dxa"/>
            <w:vAlign w:val="center"/>
          </w:tcPr>
          <w:p>
            <w:pPr>
              <w:spacing w:after="0" w:line="240" w:lineRule="auto"/>
              <w:jc w:val="center"/>
            </w:pPr>
            <w:r>
              <w:rPr>
                <w:rFonts w:ascii="仿宋_GB2312" w:hAnsi="仿宋_GB2312" w:eastAsia="仿宋_GB2312"/>
                <w:sz w:val="28"/>
              </w:rPr>
              <w:t>汇宁花园</w:t>
            </w:r>
          </w:p>
        </w:tc>
        <w:tc>
          <w:tcPr>
            <w:tcW w:w="1539" w:type="dxa"/>
            <w:vAlign w:val="center"/>
          </w:tcPr>
          <w:p>
            <w:pPr>
              <w:spacing w:after="0" w:line="240" w:lineRule="auto"/>
              <w:jc w:val="center"/>
            </w:pPr>
            <w:r>
              <w:rPr>
                <w:rFonts w:ascii="仿宋_GB2312" w:hAnsi="仿宋_GB2312" w:eastAsia="仿宋_GB2312"/>
                <w:sz w:val="28"/>
              </w:rPr>
              <w:t>23</w:t>
            </w:r>
          </w:p>
        </w:tc>
        <w:tc>
          <w:tcPr>
            <w:tcW w:w="1368" w:type="dxa"/>
            <w:vAlign w:val="center"/>
          </w:tcPr>
          <w:p>
            <w:pPr>
              <w:spacing w:after="0" w:line="240" w:lineRule="auto"/>
              <w:jc w:val="center"/>
            </w:pPr>
            <w:r>
              <w:rPr>
                <w:rFonts w:ascii="仿宋_GB2312" w:hAnsi="仿宋_GB2312" w:eastAsia="仿宋_GB2312"/>
                <w:sz w:val="28"/>
              </w:rPr>
              <w:t>481</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4.78 </w:t>
            </w:r>
          </w:p>
        </w:tc>
        <w:tc>
          <w:tcPr>
            <w:tcW w:w="1368" w:type="dxa"/>
            <w:vAlign w:val="center"/>
          </w:tcPr>
          <w:p>
            <w:pPr>
              <w:spacing w:after="0" w:line="240" w:lineRule="auto"/>
              <w:jc w:val="center"/>
            </w:pPr>
            <w:r>
              <w:rPr>
                <w:rFonts w:ascii="仿宋_GB2312" w:hAnsi="仿宋_GB2312" w:eastAsia="仿宋_GB2312"/>
                <w:sz w:val="28"/>
              </w:rPr>
              <w:t>业委会日常工作, 业委会组建换届, 物业选聘续聘</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5</w:t>
            </w:r>
          </w:p>
        </w:tc>
        <w:tc>
          <w:tcPr>
            <w:tcW w:w="1563" w:type="dxa"/>
            <w:vAlign w:val="center"/>
          </w:tcPr>
          <w:p>
            <w:pPr>
              <w:spacing w:after="0" w:line="240" w:lineRule="auto"/>
              <w:jc w:val="center"/>
            </w:pPr>
            <w:r>
              <w:rPr>
                <w:rFonts w:ascii="仿宋_GB2312" w:hAnsi="仿宋_GB2312" w:eastAsia="仿宋_GB2312"/>
                <w:sz w:val="28"/>
              </w:rPr>
              <w:t>田林街道</w:t>
            </w:r>
          </w:p>
        </w:tc>
        <w:tc>
          <w:tcPr>
            <w:tcW w:w="1613" w:type="dxa"/>
            <w:vAlign w:val="center"/>
          </w:tcPr>
          <w:p>
            <w:pPr>
              <w:spacing w:after="0" w:line="240" w:lineRule="auto"/>
              <w:jc w:val="center"/>
            </w:pPr>
            <w:r>
              <w:rPr>
                <w:rFonts w:ascii="仿宋_GB2312" w:hAnsi="仿宋_GB2312" w:eastAsia="仿宋_GB2312"/>
                <w:sz w:val="28"/>
              </w:rPr>
              <w:t>虹桥大仕馆</w:t>
            </w:r>
          </w:p>
        </w:tc>
        <w:tc>
          <w:tcPr>
            <w:tcW w:w="1539" w:type="dxa"/>
            <w:vAlign w:val="center"/>
          </w:tcPr>
          <w:p>
            <w:pPr>
              <w:spacing w:after="0" w:line="240" w:lineRule="auto"/>
              <w:jc w:val="center"/>
            </w:pPr>
            <w:r>
              <w:rPr>
                <w:rFonts w:ascii="仿宋_GB2312" w:hAnsi="仿宋_GB2312" w:eastAsia="仿宋_GB2312"/>
                <w:sz w:val="28"/>
              </w:rPr>
              <w:t>21</w:t>
            </w:r>
          </w:p>
        </w:tc>
        <w:tc>
          <w:tcPr>
            <w:tcW w:w="1368" w:type="dxa"/>
            <w:vAlign w:val="center"/>
          </w:tcPr>
          <w:p>
            <w:pPr>
              <w:spacing w:after="0" w:line="240" w:lineRule="auto"/>
              <w:jc w:val="center"/>
            </w:pPr>
            <w:r>
              <w:rPr>
                <w:rFonts w:ascii="仿宋_GB2312" w:hAnsi="仿宋_GB2312" w:eastAsia="仿宋_GB2312"/>
                <w:sz w:val="28"/>
              </w:rPr>
              <w:t>320</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6.56 </w:t>
            </w:r>
          </w:p>
        </w:tc>
        <w:tc>
          <w:tcPr>
            <w:tcW w:w="1368" w:type="dxa"/>
            <w:vAlign w:val="center"/>
          </w:tcPr>
          <w:p>
            <w:pPr>
              <w:spacing w:after="0" w:line="240" w:lineRule="auto"/>
              <w:jc w:val="center"/>
            </w:pPr>
            <w:r>
              <w:rPr>
                <w:rFonts w:ascii="仿宋_GB2312" w:hAnsi="仿宋_GB2312" w:eastAsia="仿宋_GB2312"/>
                <w:sz w:val="28"/>
              </w:rPr>
              <w:t>业委会日常工作, 物业选聘续聘, 业委会监管</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6</w:t>
            </w:r>
          </w:p>
        </w:tc>
        <w:tc>
          <w:tcPr>
            <w:tcW w:w="1563" w:type="dxa"/>
            <w:vAlign w:val="center"/>
          </w:tcPr>
          <w:p>
            <w:pPr>
              <w:spacing w:after="0" w:line="240" w:lineRule="auto"/>
              <w:jc w:val="center"/>
            </w:pPr>
            <w:r>
              <w:rPr>
                <w:rFonts w:ascii="仿宋_GB2312" w:hAnsi="仿宋_GB2312" w:eastAsia="仿宋_GB2312"/>
                <w:sz w:val="28"/>
              </w:rPr>
              <w:t>龙华街道</w:t>
            </w:r>
          </w:p>
        </w:tc>
        <w:tc>
          <w:tcPr>
            <w:tcW w:w="1613" w:type="dxa"/>
            <w:vAlign w:val="center"/>
          </w:tcPr>
          <w:p>
            <w:pPr>
              <w:spacing w:after="0" w:line="240" w:lineRule="auto"/>
              <w:jc w:val="center"/>
            </w:pPr>
            <w:r>
              <w:rPr>
                <w:rFonts w:ascii="仿宋_GB2312" w:hAnsi="仿宋_GB2312" w:eastAsia="仿宋_GB2312"/>
                <w:sz w:val="28"/>
              </w:rPr>
              <w:t>盛大花园</w:t>
            </w:r>
          </w:p>
        </w:tc>
        <w:tc>
          <w:tcPr>
            <w:tcW w:w="1539" w:type="dxa"/>
            <w:vAlign w:val="center"/>
          </w:tcPr>
          <w:p>
            <w:pPr>
              <w:spacing w:after="0" w:line="240" w:lineRule="auto"/>
              <w:jc w:val="center"/>
            </w:pPr>
            <w:r>
              <w:rPr>
                <w:rFonts w:ascii="仿宋_GB2312" w:hAnsi="仿宋_GB2312" w:eastAsia="仿宋_GB2312"/>
                <w:sz w:val="28"/>
              </w:rPr>
              <w:t>21</w:t>
            </w:r>
          </w:p>
        </w:tc>
        <w:tc>
          <w:tcPr>
            <w:tcW w:w="1368" w:type="dxa"/>
            <w:vAlign w:val="center"/>
          </w:tcPr>
          <w:p>
            <w:pPr>
              <w:spacing w:after="0" w:line="240" w:lineRule="auto"/>
              <w:jc w:val="center"/>
            </w:pPr>
            <w:r>
              <w:rPr>
                <w:rFonts w:ascii="仿宋_GB2312" w:hAnsi="仿宋_GB2312" w:eastAsia="仿宋_GB2312"/>
                <w:sz w:val="28"/>
              </w:rPr>
              <w:t>2452</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0.86 </w:t>
            </w:r>
          </w:p>
        </w:tc>
        <w:tc>
          <w:tcPr>
            <w:tcW w:w="1368" w:type="dxa"/>
            <w:vAlign w:val="center"/>
          </w:tcPr>
          <w:p>
            <w:pPr>
              <w:spacing w:after="0" w:line="240" w:lineRule="auto"/>
              <w:jc w:val="center"/>
            </w:pPr>
            <w:r>
              <w:rPr>
                <w:rFonts w:ascii="仿宋_GB2312" w:hAnsi="仿宋_GB2312" w:eastAsia="仿宋_GB2312"/>
                <w:sz w:val="28"/>
              </w:rPr>
              <w:t>业委会组建换届, 业委会日常工作, 业委会监管</w:t>
            </w:r>
          </w:p>
        </w:tc>
      </w:tr>
      <w:tr>
        <w:tc>
          <w:tcPr>
            <w:tcW w:w="755"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7</w:t>
            </w:r>
          </w:p>
        </w:tc>
        <w:tc>
          <w:tcPr>
            <w:tcW w:w="1563" w:type="dxa"/>
            <w:vAlign w:val="center"/>
          </w:tcPr>
          <w:p>
            <w:pPr>
              <w:spacing w:after="0" w:line="240" w:lineRule="auto"/>
              <w:jc w:val="center"/>
            </w:pPr>
            <w:r>
              <w:rPr>
                <w:rFonts w:ascii="仿宋_GB2312" w:hAnsi="仿宋_GB2312" w:eastAsia="仿宋_GB2312"/>
                <w:sz w:val="28"/>
              </w:rPr>
              <w:t>康健新村街道</w:t>
            </w:r>
          </w:p>
        </w:tc>
        <w:tc>
          <w:tcPr>
            <w:tcW w:w="1613" w:type="dxa"/>
            <w:vAlign w:val="center"/>
          </w:tcPr>
          <w:p>
            <w:pPr>
              <w:spacing w:after="0" w:line="240" w:lineRule="auto"/>
              <w:jc w:val="center"/>
            </w:pPr>
            <w:r>
              <w:rPr>
                <w:rFonts w:ascii="仿宋_GB2312" w:hAnsi="仿宋_GB2312" w:eastAsia="仿宋_GB2312"/>
                <w:sz w:val="28"/>
              </w:rPr>
              <w:t>玫瑰园</w:t>
            </w:r>
          </w:p>
        </w:tc>
        <w:tc>
          <w:tcPr>
            <w:tcW w:w="1539" w:type="dxa"/>
            <w:vAlign w:val="center"/>
          </w:tcPr>
          <w:p>
            <w:pPr>
              <w:spacing w:after="0" w:line="240" w:lineRule="auto"/>
              <w:jc w:val="center"/>
            </w:pPr>
            <w:r>
              <w:rPr>
                <w:rFonts w:ascii="仿宋_GB2312" w:hAnsi="仿宋_GB2312" w:eastAsia="仿宋_GB2312"/>
                <w:sz w:val="28"/>
              </w:rPr>
              <w:t>20</w:t>
            </w:r>
          </w:p>
        </w:tc>
        <w:tc>
          <w:tcPr>
            <w:tcW w:w="1368" w:type="dxa"/>
            <w:vAlign w:val="center"/>
          </w:tcPr>
          <w:p>
            <w:pPr>
              <w:spacing w:after="0" w:line="240" w:lineRule="auto"/>
              <w:jc w:val="center"/>
            </w:pPr>
            <w:r>
              <w:rPr>
                <w:rFonts w:ascii="仿宋_GB2312" w:hAnsi="仿宋_GB2312" w:eastAsia="仿宋_GB2312"/>
                <w:sz w:val="28"/>
              </w:rPr>
              <w:t>106</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18.87 </w:t>
            </w:r>
          </w:p>
        </w:tc>
        <w:tc>
          <w:tcPr>
            <w:tcW w:w="1368" w:type="dxa"/>
            <w:vAlign w:val="center"/>
          </w:tcPr>
          <w:p>
            <w:pPr>
              <w:spacing w:after="0" w:line="240" w:lineRule="auto"/>
              <w:jc w:val="center"/>
            </w:pPr>
            <w:r>
              <w:rPr>
                <w:rFonts w:ascii="仿宋_GB2312" w:hAnsi="仿宋_GB2312" w:eastAsia="仿宋_GB2312"/>
                <w:sz w:val="28"/>
              </w:rPr>
              <w:t>业委会组建换届, 业委会监管, 业委会日常工作</w:t>
            </w:r>
          </w:p>
        </w:tc>
      </w:tr>
      <w:tr>
        <w:tc>
          <w:tcPr>
            <w:tcW w:w="755" w:type="dxa"/>
            <w:vAlign w:val="center"/>
          </w:tcPr>
          <w:p>
            <w:pPr>
              <w:spacing w:after="0" w:line="240" w:lineRule="auto"/>
              <w:jc w:val="center"/>
              <w:rPr>
                <w:rFonts w:hint="default" w:eastAsia="宋体"/>
                <w:lang w:val="en-US" w:eastAsia="zh-CN"/>
              </w:rPr>
            </w:pPr>
            <w:r>
              <w:rPr>
                <w:rFonts w:hint="eastAsia" w:ascii="仿宋_GB2312" w:hAnsi="仿宋_GB2312" w:eastAsia="仿宋_GB2312"/>
                <w:sz w:val="28"/>
                <w:lang w:val="en-US" w:eastAsia="zh-CN"/>
              </w:rPr>
              <w:t>8</w:t>
            </w:r>
          </w:p>
        </w:tc>
        <w:tc>
          <w:tcPr>
            <w:tcW w:w="1563" w:type="dxa"/>
            <w:vAlign w:val="center"/>
          </w:tcPr>
          <w:p>
            <w:pPr>
              <w:spacing w:after="0" w:line="240" w:lineRule="auto"/>
              <w:jc w:val="center"/>
            </w:pPr>
            <w:r>
              <w:rPr>
                <w:rFonts w:ascii="仿宋_GB2312" w:hAnsi="仿宋_GB2312" w:eastAsia="仿宋_GB2312"/>
                <w:sz w:val="28"/>
              </w:rPr>
              <w:t>漕河泾街道</w:t>
            </w:r>
          </w:p>
        </w:tc>
        <w:tc>
          <w:tcPr>
            <w:tcW w:w="1613" w:type="dxa"/>
            <w:vAlign w:val="center"/>
          </w:tcPr>
          <w:p>
            <w:pPr>
              <w:spacing w:after="0" w:line="240" w:lineRule="auto"/>
              <w:jc w:val="center"/>
            </w:pPr>
            <w:r>
              <w:rPr>
                <w:rFonts w:ascii="仿宋_GB2312" w:hAnsi="仿宋_GB2312" w:eastAsia="仿宋_GB2312"/>
                <w:sz w:val="28"/>
              </w:rPr>
              <w:t>绿邑翠苑</w:t>
            </w:r>
          </w:p>
        </w:tc>
        <w:tc>
          <w:tcPr>
            <w:tcW w:w="1539" w:type="dxa"/>
            <w:vAlign w:val="center"/>
          </w:tcPr>
          <w:p>
            <w:pPr>
              <w:spacing w:after="0" w:line="240" w:lineRule="auto"/>
              <w:jc w:val="center"/>
            </w:pPr>
            <w:r>
              <w:rPr>
                <w:rFonts w:ascii="仿宋_GB2312" w:hAnsi="仿宋_GB2312" w:eastAsia="仿宋_GB2312"/>
                <w:sz w:val="28"/>
              </w:rPr>
              <w:t>20</w:t>
            </w:r>
          </w:p>
        </w:tc>
        <w:tc>
          <w:tcPr>
            <w:tcW w:w="1368" w:type="dxa"/>
            <w:vAlign w:val="center"/>
          </w:tcPr>
          <w:p>
            <w:pPr>
              <w:spacing w:after="0" w:line="240" w:lineRule="auto"/>
              <w:jc w:val="center"/>
            </w:pPr>
            <w:r>
              <w:rPr>
                <w:rFonts w:ascii="仿宋_GB2312" w:hAnsi="仿宋_GB2312" w:eastAsia="仿宋_GB2312"/>
                <w:sz w:val="28"/>
              </w:rPr>
              <w:t>377</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5.31 </w:t>
            </w:r>
          </w:p>
        </w:tc>
        <w:tc>
          <w:tcPr>
            <w:tcW w:w="1368" w:type="dxa"/>
            <w:vAlign w:val="center"/>
          </w:tcPr>
          <w:p>
            <w:pPr>
              <w:spacing w:after="0" w:line="240" w:lineRule="auto"/>
              <w:jc w:val="center"/>
            </w:pPr>
            <w:r>
              <w:rPr>
                <w:rFonts w:ascii="仿宋_GB2312" w:hAnsi="仿宋_GB2312" w:eastAsia="仿宋_GB2312"/>
                <w:sz w:val="28"/>
              </w:rPr>
              <w:t>业委会日常工作, 业委会组建换届, 业委会监管</w:t>
            </w:r>
          </w:p>
        </w:tc>
      </w:tr>
      <w:tr>
        <w:tc>
          <w:tcPr>
            <w:tcW w:w="755" w:type="dxa"/>
            <w:vAlign w:val="center"/>
          </w:tcPr>
          <w:p>
            <w:pPr>
              <w:spacing w:after="0" w:line="240" w:lineRule="auto"/>
              <w:jc w:val="center"/>
              <w:rPr>
                <w:rFonts w:hint="eastAsia" w:eastAsia="仿宋_GB2312"/>
                <w:lang w:val="en-US" w:eastAsia="zh-CN"/>
              </w:rPr>
            </w:pPr>
            <w:r>
              <w:rPr>
                <w:rFonts w:hint="eastAsia" w:ascii="仿宋_GB2312" w:hAnsi="仿宋_GB2312" w:eastAsia="仿宋_GB2312"/>
                <w:sz w:val="28"/>
                <w:lang w:val="en-US" w:eastAsia="zh-CN"/>
              </w:rPr>
              <w:t>9</w:t>
            </w:r>
          </w:p>
        </w:tc>
        <w:tc>
          <w:tcPr>
            <w:tcW w:w="1563" w:type="dxa"/>
            <w:vAlign w:val="center"/>
          </w:tcPr>
          <w:p>
            <w:pPr>
              <w:spacing w:after="0" w:line="240" w:lineRule="auto"/>
              <w:jc w:val="center"/>
            </w:pPr>
            <w:r>
              <w:rPr>
                <w:rFonts w:ascii="仿宋_GB2312" w:hAnsi="仿宋_GB2312" w:eastAsia="仿宋_GB2312"/>
                <w:sz w:val="28"/>
              </w:rPr>
              <w:t>龙华街道</w:t>
            </w:r>
          </w:p>
        </w:tc>
        <w:tc>
          <w:tcPr>
            <w:tcW w:w="1613" w:type="dxa"/>
            <w:vAlign w:val="center"/>
          </w:tcPr>
          <w:p>
            <w:pPr>
              <w:spacing w:after="0" w:line="240" w:lineRule="auto"/>
              <w:jc w:val="center"/>
            </w:pPr>
            <w:r>
              <w:rPr>
                <w:rFonts w:ascii="仿宋_GB2312" w:hAnsi="仿宋_GB2312" w:eastAsia="仿宋_GB2312"/>
                <w:sz w:val="28"/>
              </w:rPr>
              <w:t>百汇园</w:t>
            </w:r>
          </w:p>
        </w:tc>
        <w:tc>
          <w:tcPr>
            <w:tcW w:w="1539" w:type="dxa"/>
            <w:vAlign w:val="center"/>
          </w:tcPr>
          <w:p>
            <w:pPr>
              <w:spacing w:after="0" w:line="240" w:lineRule="auto"/>
              <w:jc w:val="center"/>
            </w:pPr>
            <w:r>
              <w:rPr>
                <w:rFonts w:ascii="仿宋_GB2312" w:hAnsi="仿宋_GB2312" w:eastAsia="仿宋_GB2312"/>
                <w:sz w:val="28"/>
              </w:rPr>
              <w:t>19</w:t>
            </w:r>
          </w:p>
        </w:tc>
        <w:tc>
          <w:tcPr>
            <w:tcW w:w="1368" w:type="dxa"/>
            <w:vAlign w:val="center"/>
          </w:tcPr>
          <w:p>
            <w:pPr>
              <w:spacing w:after="0" w:line="240" w:lineRule="auto"/>
              <w:jc w:val="center"/>
            </w:pPr>
            <w:r>
              <w:rPr>
                <w:rFonts w:ascii="仿宋_GB2312" w:hAnsi="仿宋_GB2312" w:eastAsia="仿宋_GB2312"/>
                <w:sz w:val="28"/>
              </w:rPr>
              <w:t>4310</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0.44 </w:t>
            </w:r>
          </w:p>
        </w:tc>
        <w:tc>
          <w:tcPr>
            <w:tcW w:w="1368" w:type="dxa"/>
            <w:vAlign w:val="center"/>
          </w:tcPr>
          <w:p>
            <w:pPr>
              <w:spacing w:after="0" w:line="240" w:lineRule="auto"/>
              <w:jc w:val="center"/>
            </w:pPr>
            <w:r>
              <w:rPr>
                <w:rFonts w:ascii="仿宋_GB2312" w:hAnsi="仿宋_GB2312" w:eastAsia="仿宋_GB2312"/>
                <w:sz w:val="28"/>
              </w:rPr>
              <w:t>业委会组建换届, 业委会日常工作, 物业选聘续聘</w:t>
            </w:r>
          </w:p>
        </w:tc>
      </w:tr>
      <w:tr>
        <w:tc>
          <w:tcPr>
            <w:tcW w:w="755" w:type="dxa"/>
            <w:vAlign w:val="center"/>
          </w:tcPr>
          <w:p>
            <w:pPr>
              <w:spacing w:after="0" w:line="240" w:lineRule="auto"/>
              <w:jc w:val="center"/>
            </w:pPr>
            <w:r>
              <w:rPr>
                <w:rFonts w:ascii="仿宋_GB2312" w:hAnsi="仿宋_GB2312" w:eastAsia="仿宋_GB2312"/>
                <w:sz w:val="28"/>
              </w:rPr>
              <w:t>10</w:t>
            </w:r>
          </w:p>
        </w:tc>
        <w:tc>
          <w:tcPr>
            <w:tcW w:w="1563" w:type="dxa"/>
            <w:vAlign w:val="center"/>
          </w:tcPr>
          <w:p>
            <w:pPr>
              <w:spacing w:after="0" w:line="240" w:lineRule="auto"/>
              <w:jc w:val="center"/>
            </w:pPr>
            <w:r>
              <w:rPr>
                <w:rFonts w:ascii="仿宋_GB2312" w:hAnsi="仿宋_GB2312" w:eastAsia="仿宋_GB2312"/>
                <w:sz w:val="28"/>
              </w:rPr>
              <w:t>龙华街道</w:t>
            </w:r>
          </w:p>
        </w:tc>
        <w:tc>
          <w:tcPr>
            <w:tcW w:w="1613" w:type="dxa"/>
            <w:vAlign w:val="center"/>
          </w:tcPr>
          <w:p>
            <w:pPr>
              <w:spacing w:after="0" w:line="240" w:lineRule="auto"/>
              <w:jc w:val="center"/>
            </w:pPr>
            <w:r>
              <w:rPr>
                <w:rFonts w:ascii="仿宋_GB2312" w:hAnsi="仿宋_GB2312" w:eastAsia="仿宋_GB2312"/>
                <w:sz w:val="28"/>
              </w:rPr>
              <w:t>恒地苑</w:t>
            </w:r>
          </w:p>
        </w:tc>
        <w:tc>
          <w:tcPr>
            <w:tcW w:w="1539" w:type="dxa"/>
            <w:vAlign w:val="center"/>
          </w:tcPr>
          <w:p>
            <w:pPr>
              <w:spacing w:after="0" w:line="240" w:lineRule="auto"/>
              <w:jc w:val="center"/>
            </w:pPr>
            <w:r>
              <w:rPr>
                <w:rFonts w:ascii="仿宋_GB2312" w:hAnsi="仿宋_GB2312" w:eastAsia="仿宋_GB2312"/>
                <w:sz w:val="28"/>
              </w:rPr>
              <w:t>17</w:t>
            </w:r>
          </w:p>
        </w:tc>
        <w:tc>
          <w:tcPr>
            <w:tcW w:w="1368" w:type="dxa"/>
            <w:vAlign w:val="center"/>
          </w:tcPr>
          <w:p>
            <w:pPr>
              <w:spacing w:after="0" w:line="240" w:lineRule="auto"/>
              <w:jc w:val="center"/>
            </w:pPr>
            <w:r>
              <w:rPr>
                <w:rFonts w:ascii="仿宋_GB2312" w:hAnsi="仿宋_GB2312" w:eastAsia="仿宋_GB2312"/>
                <w:sz w:val="28"/>
              </w:rPr>
              <w:t>245</w:t>
            </w:r>
          </w:p>
        </w:tc>
        <w:tc>
          <w:tcPr>
            <w:tcW w:w="1368"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6.94 </w:t>
            </w:r>
          </w:p>
        </w:tc>
        <w:tc>
          <w:tcPr>
            <w:tcW w:w="1368" w:type="dxa"/>
            <w:vAlign w:val="center"/>
          </w:tcPr>
          <w:p>
            <w:pPr>
              <w:spacing w:after="0" w:line="240" w:lineRule="auto"/>
              <w:jc w:val="center"/>
            </w:pPr>
            <w:r>
              <w:rPr>
                <w:rFonts w:ascii="仿宋_GB2312" w:hAnsi="仿宋_GB2312" w:eastAsia="仿宋_GB2312"/>
                <w:sz w:val="28"/>
              </w:rPr>
              <w:t>业委会组建换届, 业委会监管</w:t>
            </w:r>
          </w:p>
        </w:tc>
      </w:tr>
    </w:tbl>
    <w:p>
      <w:pPr>
        <w:jc w:val="left"/>
      </w:pPr>
      <w:r>
        <w:rPr>
          <w:rFonts w:ascii="黑体" w:hAnsi="黑体" w:eastAsia="黑体"/>
          <w:b/>
          <w:sz w:val="32"/>
        </w:rPr>
        <w:t>二、2026年1-3月业委会规范化运作类工单情况</w:t>
      </w:r>
    </w:p>
    <w:p>
      <w:pPr>
        <w:jc w:val="left"/>
      </w:pPr>
      <w:r>
        <w:rPr>
          <w:rFonts w:ascii="楷体_GB2312" w:hAnsi="楷体_GB2312" w:eastAsia="楷体_GB2312"/>
          <w:b/>
          <w:sz w:val="32"/>
        </w:rPr>
        <w:t>（一）整体情况</w:t>
      </w:r>
    </w:p>
    <w:p>
      <w:pPr>
        <w:ind w:firstLine="420"/>
      </w:pPr>
      <w:r>
        <w:rPr>
          <w:rFonts w:ascii="仿宋_GB2312" w:hAnsi="仿宋_GB2312" w:eastAsia="仿宋_GB2312"/>
          <w:sz w:val="32"/>
        </w:rPr>
        <w:t>本次统计周期为2026年1月1日至2026年3月31日，共分析业委会规范化运作类工单共计 201 条，与2025年一季度的 229 条相比，</w:t>
      </w:r>
      <w:r>
        <w:rPr>
          <w:rFonts w:hint="eastAsia" w:ascii="仿宋_GB2312" w:hAnsi="仿宋_GB2312" w:eastAsia="仿宋_GB2312"/>
          <w:sz w:val="32"/>
          <w:lang w:val="en-US" w:eastAsia="zh-CN"/>
        </w:rPr>
        <w:t>减少</w:t>
      </w:r>
      <w:r>
        <w:rPr>
          <w:rFonts w:ascii="仿宋_GB2312" w:hAnsi="仿宋_GB2312" w:eastAsia="仿宋_GB2312"/>
          <w:sz w:val="32"/>
        </w:rPr>
        <w:t>28条</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同比下降</w:t>
      </w:r>
      <w:r>
        <w:rPr>
          <w:rFonts w:ascii="仿宋_GB2312" w:hAnsi="仿宋_GB2312" w:eastAsia="仿宋_GB2312"/>
          <w:sz w:val="32"/>
        </w:rPr>
        <w:t>12.2%。</w:t>
      </w:r>
    </w:p>
    <w:p>
      <w:pPr>
        <w:jc w:val="left"/>
      </w:pPr>
      <w:r>
        <w:rPr>
          <w:rFonts w:ascii="楷体_GB2312" w:hAnsi="楷体_GB2312" w:eastAsia="楷体_GB2312"/>
          <w:b/>
          <w:sz w:val="32"/>
        </w:rPr>
        <w:t>（二）多维度分析</w:t>
      </w:r>
    </w:p>
    <w:p>
      <w:pPr>
        <w:jc w:val="left"/>
      </w:pPr>
      <w:r>
        <w:rPr>
          <w:rFonts w:ascii="仿宋_GB2312" w:hAnsi="仿宋_GB2312" w:eastAsia="仿宋_GB2312"/>
          <w:b/>
          <w:sz w:val="32"/>
        </w:rPr>
        <w:t>1. 按工单量分布情况分析</w:t>
      </w:r>
    </w:p>
    <w:p>
      <w:pPr>
        <w:jc w:val="left"/>
      </w:pPr>
      <w:r>
        <w:rPr>
          <w:rFonts w:ascii="仿宋_GB2312" w:hAnsi="仿宋_GB2312" w:eastAsia="仿宋_GB2312"/>
          <w:b/>
          <w:sz w:val="32"/>
        </w:rPr>
        <w:t>（1）按诉求类别分布情况分析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tc>
          <w:tcPr>
            <w:tcW w:w="2340" w:type="dxa"/>
            <w:vAlign w:val="center"/>
          </w:tcPr>
          <w:p>
            <w:pPr>
              <w:spacing w:after="0" w:line="240" w:lineRule="auto"/>
              <w:jc w:val="center"/>
            </w:pPr>
            <w:r>
              <w:rPr>
                <w:rFonts w:ascii="仿宋_GB2312" w:hAnsi="仿宋_GB2312" w:eastAsia="仿宋_GB2312"/>
                <w:b/>
                <w:sz w:val="28"/>
              </w:rPr>
              <w:t>诉求类别</w:t>
            </w:r>
          </w:p>
        </w:tc>
        <w:tc>
          <w:tcPr>
            <w:tcW w:w="2340" w:type="dxa"/>
            <w:vAlign w:val="center"/>
          </w:tcPr>
          <w:p>
            <w:pPr>
              <w:spacing w:after="0" w:line="240" w:lineRule="auto"/>
              <w:jc w:val="center"/>
            </w:pPr>
            <w:r>
              <w:rPr>
                <w:rFonts w:ascii="仿宋_GB2312" w:hAnsi="仿宋_GB2312" w:eastAsia="仿宋_GB2312"/>
                <w:b/>
                <w:sz w:val="28"/>
              </w:rPr>
              <w:t>2025年</w:t>
            </w:r>
            <w:r>
              <w:rPr>
                <w:rFonts w:hint="eastAsia" w:ascii="仿宋_GB2312" w:hAnsi="仿宋_GB2312" w:eastAsia="仿宋_GB2312"/>
                <w:b/>
                <w:sz w:val="28"/>
                <w:lang w:val="en-US" w:eastAsia="zh-CN"/>
              </w:rPr>
              <w:t>第一季度</w:t>
            </w:r>
            <w:r>
              <w:rPr>
                <w:rFonts w:ascii="仿宋_GB2312" w:hAnsi="仿宋_GB2312" w:eastAsia="仿宋_GB2312"/>
                <w:b/>
                <w:sz w:val="28"/>
              </w:rPr>
              <w:t>数量</w:t>
            </w:r>
          </w:p>
        </w:tc>
        <w:tc>
          <w:tcPr>
            <w:tcW w:w="2340" w:type="dxa"/>
            <w:vAlign w:val="center"/>
          </w:tcPr>
          <w:p>
            <w:pPr>
              <w:spacing w:after="0" w:line="240" w:lineRule="auto"/>
              <w:jc w:val="center"/>
            </w:pPr>
            <w:r>
              <w:rPr>
                <w:rFonts w:ascii="仿宋_GB2312" w:hAnsi="仿宋_GB2312" w:eastAsia="仿宋_GB2312"/>
                <w:b/>
                <w:sz w:val="28"/>
              </w:rPr>
              <w:t>2026年</w:t>
            </w:r>
            <w:r>
              <w:rPr>
                <w:rFonts w:hint="eastAsia" w:ascii="仿宋_GB2312" w:hAnsi="仿宋_GB2312" w:eastAsia="仿宋_GB2312"/>
                <w:b/>
                <w:sz w:val="28"/>
                <w:lang w:val="en-US" w:eastAsia="zh-CN"/>
              </w:rPr>
              <w:t>第一季度</w:t>
            </w:r>
            <w:r>
              <w:rPr>
                <w:rFonts w:ascii="仿宋_GB2312" w:hAnsi="仿宋_GB2312" w:eastAsia="仿宋_GB2312"/>
                <w:b/>
                <w:sz w:val="28"/>
              </w:rPr>
              <w:t>数量</w:t>
            </w:r>
          </w:p>
        </w:tc>
        <w:tc>
          <w:tcPr>
            <w:tcW w:w="2340" w:type="dxa"/>
            <w:vAlign w:val="center"/>
          </w:tcPr>
          <w:p>
            <w:pPr>
              <w:spacing w:after="0" w:line="240" w:lineRule="auto"/>
              <w:jc w:val="center"/>
            </w:pPr>
            <w:r>
              <w:rPr>
                <w:rFonts w:ascii="仿宋_GB2312" w:hAnsi="仿宋_GB2312" w:eastAsia="仿宋_GB2312"/>
                <w:b/>
                <w:sz w:val="28"/>
              </w:rPr>
              <w:t>同比变化</w:t>
            </w:r>
          </w:p>
        </w:tc>
      </w:tr>
      <w:tr>
        <w:tc>
          <w:tcPr>
            <w:tcW w:w="2340" w:type="dxa"/>
            <w:vAlign w:val="center"/>
          </w:tcPr>
          <w:p>
            <w:pPr>
              <w:spacing w:after="0" w:line="240" w:lineRule="auto"/>
              <w:jc w:val="center"/>
            </w:pPr>
            <w:r>
              <w:rPr>
                <w:rFonts w:ascii="仿宋_GB2312" w:hAnsi="仿宋_GB2312" w:eastAsia="仿宋_GB2312"/>
                <w:sz w:val="28"/>
              </w:rPr>
              <w:t>业委会日常工作</w:t>
            </w:r>
          </w:p>
        </w:tc>
        <w:tc>
          <w:tcPr>
            <w:tcW w:w="2340" w:type="dxa"/>
            <w:vAlign w:val="center"/>
          </w:tcPr>
          <w:p>
            <w:pPr>
              <w:spacing w:after="0" w:line="240" w:lineRule="auto"/>
              <w:jc w:val="center"/>
            </w:pPr>
            <w:r>
              <w:rPr>
                <w:rFonts w:ascii="仿宋_GB2312" w:hAnsi="仿宋_GB2312" w:eastAsia="仿宋_GB2312"/>
                <w:sz w:val="28"/>
              </w:rPr>
              <w:t>81</w:t>
            </w:r>
          </w:p>
        </w:tc>
        <w:tc>
          <w:tcPr>
            <w:tcW w:w="2340" w:type="dxa"/>
            <w:vAlign w:val="center"/>
          </w:tcPr>
          <w:p>
            <w:pPr>
              <w:spacing w:after="0" w:line="240" w:lineRule="auto"/>
              <w:jc w:val="center"/>
            </w:pPr>
            <w:r>
              <w:rPr>
                <w:rFonts w:ascii="仿宋_GB2312" w:hAnsi="仿宋_GB2312" w:eastAsia="仿宋_GB2312"/>
                <w:sz w:val="28"/>
              </w:rPr>
              <w:t>96</w:t>
            </w:r>
          </w:p>
        </w:tc>
        <w:tc>
          <w:tcPr>
            <w:tcW w:w="2340" w:type="dxa"/>
            <w:vAlign w:val="center"/>
          </w:tcPr>
          <w:p>
            <w:pPr>
              <w:spacing w:after="0" w:line="240" w:lineRule="auto"/>
              <w:jc w:val="center"/>
            </w:pPr>
            <w:r>
              <w:rPr>
                <w:rFonts w:ascii="仿宋_GB2312" w:hAnsi="仿宋_GB2312" w:eastAsia="仿宋_GB2312"/>
                <w:sz w:val="28"/>
              </w:rPr>
              <w:t>+18.5%</w:t>
            </w:r>
          </w:p>
        </w:tc>
      </w:tr>
      <w:tr>
        <w:tc>
          <w:tcPr>
            <w:tcW w:w="2340" w:type="dxa"/>
            <w:vAlign w:val="center"/>
          </w:tcPr>
          <w:p>
            <w:pPr>
              <w:spacing w:after="0" w:line="240" w:lineRule="auto"/>
              <w:jc w:val="center"/>
            </w:pPr>
            <w:r>
              <w:rPr>
                <w:rFonts w:ascii="仿宋_GB2312" w:hAnsi="仿宋_GB2312" w:eastAsia="仿宋_GB2312"/>
                <w:sz w:val="28"/>
              </w:rPr>
              <w:t>业委会组建换届</w:t>
            </w:r>
          </w:p>
        </w:tc>
        <w:tc>
          <w:tcPr>
            <w:tcW w:w="2340" w:type="dxa"/>
            <w:vAlign w:val="center"/>
          </w:tcPr>
          <w:p>
            <w:pPr>
              <w:spacing w:after="0" w:line="240" w:lineRule="auto"/>
              <w:jc w:val="center"/>
            </w:pPr>
            <w:r>
              <w:rPr>
                <w:rFonts w:ascii="仿宋_GB2312" w:hAnsi="仿宋_GB2312" w:eastAsia="仿宋_GB2312"/>
                <w:sz w:val="28"/>
              </w:rPr>
              <w:t>100</w:t>
            </w:r>
          </w:p>
        </w:tc>
        <w:tc>
          <w:tcPr>
            <w:tcW w:w="2340" w:type="dxa"/>
            <w:vAlign w:val="center"/>
          </w:tcPr>
          <w:p>
            <w:pPr>
              <w:spacing w:after="0" w:line="240" w:lineRule="auto"/>
              <w:jc w:val="center"/>
            </w:pPr>
            <w:r>
              <w:rPr>
                <w:rFonts w:ascii="仿宋_GB2312" w:hAnsi="仿宋_GB2312" w:eastAsia="仿宋_GB2312"/>
                <w:sz w:val="28"/>
              </w:rPr>
              <w:t>72</w:t>
            </w:r>
          </w:p>
        </w:tc>
        <w:tc>
          <w:tcPr>
            <w:tcW w:w="2340" w:type="dxa"/>
            <w:vAlign w:val="center"/>
          </w:tcPr>
          <w:p>
            <w:pPr>
              <w:spacing w:after="0" w:line="240" w:lineRule="auto"/>
              <w:jc w:val="center"/>
            </w:pPr>
            <w:r>
              <w:rPr>
                <w:rFonts w:ascii="仿宋_GB2312" w:hAnsi="仿宋_GB2312" w:eastAsia="仿宋_GB2312"/>
                <w:sz w:val="28"/>
              </w:rPr>
              <w:t>-28.0%</w:t>
            </w:r>
          </w:p>
        </w:tc>
      </w:tr>
      <w:tr>
        <w:tc>
          <w:tcPr>
            <w:tcW w:w="2340" w:type="dxa"/>
            <w:vAlign w:val="center"/>
          </w:tcPr>
          <w:p>
            <w:pPr>
              <w:spacing w:after="0" w:line="240" w:lineRule="auto"/>
              <w:jc w:val="center"/>
            </w:pPr>
            <w:r>
              <w:rPr>
                <w:rFonts w:ascii="仿宋_GB2312" w:hAnsi="仿宋_GB2312" w:eastAsia="仿宋_GB2312"/>
                <w:sz w:val="28"/>
              </w:rPr>
              <w:t>业委会监管</w:t>
            </w:r>
          </w:p>
        </w:tc>
        <w:tc>
          <w:tcPr>
            <w:tcW w:w="2340" w:type="dxa"/>
            <w:vAlign w:val="center"/>
          </w:tcPr>
          <w:p>
            <w:pPr>
              <w:spacing w:after="0" w:line="240" w:lineRule="auto"/>
              <w:jc w:val="center"/>
            </w:pPr>
            <w:r>
              <w:rPr>
                <w:rFonts w:ascii="仿宋_GB2312" w:hAnsi="仿宋_GB2312" w:eastAsia="仿宋_GB2312"/>
                <w:sz w:val="28"/>
              </w:rPr>
              <w:t>25</w:t>
            </w:r>
          </w:p>
        </w:tc>
        <w:tc>
          <w:tcPr>
            <w:tcW w:w="2340" w:type="dxa"/>
            <w:vAlign w:val="center"/>
          </w:tcPr>
          <w:p>
            <w:pPr>
              <w:spacing w:after="0" w:line="240" w:lineRule="auto"/>
              <w:jc w:val="center"/>
            </w:pPr>
            <w:r>
              <w:rPr>
                <w:rFonts w:ascii="仿宋_GB2312" w:hAnsi="仿宋_GB2312" w:eastAsia="仿宋_GB2312"/>
                <w:sz w:val="28"/>
              </w:rPr>
              <w:t>18</w:t>
            </w:r>
          </w:p>
        </w:tc>
        <w:tc>
          <w:tcPr>
            <w:tcW w:w="2340" w:type="dxa"/>
            <w:vAlign w:val="center"/>
          </w:tcPr>
          <w:p>
            <w:pPr>
              <w:spacing w:after="0" w:line="240" w:lineRule="auto"/>
              <w:jc w:val="center"/>
            </w:pPr>
            <w:r>
              <w:rPr>
                <w:rFonts w:ascii="仿宋_GB2312" w:hAnsi="仿宋_GB2312" w:eastAsia="仿宋_GB2312"/>
                <w:sz w:val="28"/>
              </w:rPr>
              <w:t>-28.0%</w:t>
            </w:r>
          </w:p>
        </w:tc>
      </w:tr>
      <w:tr>
        <w:tc>
          <w:tcPr>
            <w:tcW w:w="2340" w:type="dxa"/>
            <w:vAlign w:val="center"/>
          </w:tcPr>
          <w:p>
            <w:pPr>
              <w:spacing w:after="0" w:line="240" w:lineRule="auto"/>
              <w:jc w:val="center"/>
            </w:pPr>
            <w:r>
              <w:rPr>
                <w:rFonts w:ascii="仿宋_GB2312" w:hAnsi="仿宋_GB2312" w:eastAsia="仿宋_GB2312"/>
                <w:sz w:val="28"/>
              </w:rPr>
              <w:t>物业选聘续聘</w:t>
            </w:r>
          </w:p>
        </w:tc>
        <w:tc>
          <w:tcPr>
            <w:tcW w:w="2340" w:type="dxa"/>
            <w:vAlign w:val="center"/>
          </w:tcPr>
          <w:p>
            <w:pPr>
              <w:spacing w:after="0" w:line="240" w:lineRule="auto"/>
              <w:jc w:val="center"/>
            </w:pPr>
            <w:r>
              <w:rPr>
                <w:rFonts w:ascii="仿宋_GB2312" w:hAnsi="仿宋_GB2312" w:eastAsia="仿宋_GB2312"/>
                <w:sz w:val="28"/>
              </w:rPr>
              <w:t>23</w:t>
            </w:r>
          </w:p>
        </w:tc>
        <w:tc>
          <w:tcPr>
            <w:tcW w:w="2340" w:type="dxa"/>
            <w:vAlign w:val="center"/>
          </w:tcPr>
          <w:p>
            <w:pPr>
              <w:spacing w:after="0" w:line="240" w:lineRule="auto"/>
              <w:jc w:val="center"/>
            </w:pPr>
            <w:r>
              <w:rPr>
                <w:rFonts w:ascii="仿宋_GB2312" w:hAnsi="仿宋_GB2312" w:eastAsia="仿宋_GB2312"/>
                <w:sz w:val="28"/>
              </w:rPr>
              <w:t>15</w:t>
            </w:r>
          </w:p>
        </w:tc>
        <w:tc>
          <w:tcPr>
            <w:tcW w:w="2340" w:type="dxa"/>
            <w:vAlign w:val="center"/>
          </w:tcPr>
          <w:p>
            <w:pPr>
              <w:spacing w:after="0" w:line="240" w:lineRule="auto"/>
              <w:jc w:val="center"/>
            </w:pPr>
            <w:r>
              <w:rPr>
                <w:rFonts w:ascii="仿宋_GB2312" w:hAnsi="仿宋_GB2312" w:eastAsia="仿宋_GB2312"/>
                <w:sz w:val="28"/>
              </w:rPr>
              <w:t>-34.8%</w:t>
            </w:r>
          </w:p>
        </w:tc>
      </w:tr>
    </w:tbl>
    <w:p>
      <w:pPr>
        <w:ind w:firstLine="420"/>
        <w:rPr>
          <w:rFonts w:hint="eastAsia" w:ascii="仿宋_GB2312" w:hAnsi="华文中宋" w:eastAsia="仿宋_GB2312" w:cs="Times New Roman"/>
          <w:b w:val="0"/>
          <w:bCs w:val="0"/>
          <w:sz w:val="30"/>
          <w:szCs w:val="30"/>
          <w:lang w:val="en-US" w:eastAsia="zh-CN"/>
          <w14:ligatures w14:val="standardContextual"/>
        </w:rPr>
      </w:pPr>
      <w:r>
        <w:rPr>
          <w:rFonts w:ascii="仿宋_GB2312" w:hAnsi="仿宋_GB2312" w:eastAsia="仿宋_GB2312"/>
          <w:b/>
          <w:bCs/>
          <w:sz w:val="32"/>
        </w:rPr>
        <w:t>建议措施：</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华文中宋" w:eastAsia="仿宋_GB2312" w:cs="Times New Roman"/>
          <w:b w:val="0"/>
          <w:bCs w:val="0"/>
          <w:sz w:val="32"/>
          <w:szCs w:val="32"/>
          <w:lang w:val="en-US" w:eastAsia="zh-CN"/>
          <w14:ligatures w14:val="standardContextual"/>
        </w:rPr>
      </w:pPr>
      <w:bookmarkStart w:id="0" w:name="_GoBack"/>
      <w:r>
        <w:rPr>
          <w:rFonts w:hint="eastAsia" w:ascii="仿宋_GB2312" w:hAnsi="华文中宋" w:eastAsia="仿宋_GB2312" w:cs="Times New Roman"/>
          <w:b w:val="0"/>
          <w:bCs w:val="0"/>
          <w:sz w:val="32"/>
          <w:szCs w:val="32"/>
          <w:lang w:val="en-US" w:eastAsia="zh-CN"/>
          <w14:ligatures w14:val="standardContextual"/>
        </w:rPr>
        <w:t>1）建立区级层面业委会委员任职条件“正面清单”及业委会委员候补制度，提升业委会委员党员比例，推荐党员担任业委会主任。</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default" w:ascii="仿宋_GB2312" w:hAnsi="华文中宋" w:eastAsia="仿宋_GB2312" w:cs="Times New Roman"/>
          <w:b w:val="0"/>
          <w:bCs w:val="0"/>
          <w:sz w:val="32"/>
          <w:szCs w:val="32"/>
          <w:lang w:val="en-US" w:eastAsia="zh-CN"/>
          <w14:ligatures w14:val="standardContextual"/>
        </w:rPr>
      </w:pPr>
      <w:r>
        <w:rPr>
          <w:rFonts w:hint="eastAsia" w:ascii="仿宋_GB2312" w:hAnsi="华文中宋" w:eastAsia="仿宋_GB2312" w:cs="Times New Roman"/>
          <w:b w:val="0"/>
          <w:bCs w:val="0"/>
          <w:sz w:val="32"/>
          <w:szCs w:val="32"/>
          <w:lang w:val="en-US" w:eastAsia="zh-CN"/>
          <w14:ligatures w14:val="standardContextual"/>
        </w:rPr>
        <w:t>2）</w:t>
      </w:r>
      <w:r>
        <w:rPr>
          <w:rFonts w:hint="default" w:ascii="仿宋_GB2312" w:hAnsi="华文中宋" w:eastAsia="仿宋_GB2312" w:cs="Times New Roman"/>
          <w:b w:val="0"/>
          <w:bCs w:val="0"/>
          <w:sz w:val="32"/>
          <w:szCs w:val="32"/>
          <w:lang w:val="en-US" w:eastAsia="zh-CN"/>
          <w14:ligatures w14:val="standardContextual"/>
        </w:rPr>
        <w:t>区房管局每年开展业委会规范化运作评价，对业委会换届流程</w:t>
      </w:r>
      <w:r>
        <w:rPr>
          <w:rFonts w:hint="eastAsia" w:ascii="仿宋_GB2312" w:hAnsi="华文中宋" w:eastAsia="仿宋_GB2312" w:cs="Times New Roman"/>
          <w:b w:val="0"/>
          <w:bCs w:val="0"/>
          <w:sz w:val="32"/>
          <w:szCs w:val="32"/>
          <w:lang w:val="en-US" w:eastAsia="zh-CN"/>
          <w14:ligatures w14:val="standardContextual"/>
        </w:rPr>
        <w:t>开展</w:t>
      </w:r>
      <w:r>
        <w:rPr>
          <w:rFonts w:hint="default" w:ascii="仿宋_GB2312" w:hAnsi="华文中宋" w:eastAsia="仿宋_GB2312" w:cs="Times New Roman"/>
          <w:b w:val="0"/>
          <w:bCs w:val="0"/>
          <w:sz w:val="32"/>
          <w:szCs w:val="32"/>
          <w:lang w:val="en-US" w:eastAsia="zh-CN"/>
          <w14:ligatures w14:val="standardContextual"/>
        </w:rPr>
        <w:t>业务培训。</w:t>
      </w:r>
      <w:r>
        <w:rPr>
          <w:rFonts w:hint="eastAsia" w:ascii="仿宋_GB2312" w:hAnsi="华文中宋" w:eastAsia="仿宋_GB2312" w:cs="Times New Roman"/>
          <w:b w:val="0"/>
          <w:bCs w:val="0"/>
          <w:sz w:val="32"/>
          <w:szCs w:val="32"/>
          <w:lang w:val="en-US" w:eastAsia="zh-CN"/>
          <w14:ligatures w14:val="standardContextual"/>
        </w:rPr>
        <w:t>业委会选聘物业</w:t>
      </w:r>
      <w:r>
        <w:rPr>
          <w:rFonts w:hint="default" w:ascii="仿宋_GB2312" w:hAnsi="华文中宋" w:eastAsia="仿宋_GB2312" w:cs="Times New Roman"/>
          <w:b w:val="0"/>
          <w:bCs w:val="0"/>
          <w:sz w:val="32"/>
          <w:szCs w:val="32"/>
          <w:lang w:val="en-US" w:eastAsia="zh-CN"/>
          <w14:ligatures w14:val="standardContextual"/>
        </w:rPr>
        <w:t>涉及公开招投标的，房管局对招标流程进行复核。</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华文中宋" w:eastAsia="仿宋_GB2312" w:cs="Times New Roman"/>
          <w:b w:val="0"/>
          <w:bCs w:val="0"/>
          <w:sz w:val="32"/>
          <w:szCs w:val="32"/>
          <w:lang w:val="en-US" w:eastAsia="zh-CN"/>
          <w14:ligatures w14:val="standardContextual"/>
        </w:rPr>
      </w:pPr>
      <w:r>
        <w:rPr>
          <w:rFonts w:hint="eastAsia" w:ascii="仿宋_GB2312" w:hAnsi="华文中宋" w:eastAsia="仿宋_GB2312" w:cs="Times New Roman"/>
          <w:b w:val="0"/>
          <w:bCs w:val="0"/>
          <w:sz w:val="32"/>
          <w:szCs w:val="32"/>
          <w:lang w:val="en-US" w:eastAsia="zh-CN"/>
          <w14:ligatures w14:val="standardContextual"/>
        </w:rPr>
        <w:t>3）</w:t>
      </w:r>
      <w:r>
        <w:rPr>
          <w:rFonts w:hint="default" w:ascii="仿宋_GB2312" w:hAnsi="华文中宋" w:eastAsia="仿宋_GB2312" w:cs="Times New Roman"/>
          <w:b w:val="0"/>
          <w:bCs w:val="0"/>
          <w:sz w:val="32"/>
          <w:szCs w:val="32"/>
          <w:lang w:val="en-US" w:eastAsia="zh-CN"/>
          <w14:ligatures w14:val="standardContextual"/>
        </w:rPr>
        <w:t>居民区党组织做好</w:t>
      </w:r>
      <w:r>
        <w:rPr>
          <w:rFonts w:hint="eastAsia" w:ascii="仿宋_GB2312" w:hAnsi="华文中宋" w:eastAsia="仿宋_GB2312" w:cs="Times New Roman"/>
          <w:b w:val="0"/>
          <w:bCs w:val="0"/>
          <w:sz w:val="32"/>
          <w:szCs w:val="32"/>
          <w:lang w:val="en-US" w:eastAsia="zh-CN"/>
          <w14:ligatures w14:val="standardContextual"/>
        </w:rPr>
        <w:t>业委会</w:t>
      </w:r>
      <w:r>
        <w:rPr>
          <w:rFonts w:hint="default" w:ascii="仿宋_GB2312" w:hAnsi="华文中宋" w:eastAsia="仿宋_GB2312" w:cs="Times New Roman"/>
          <w:b w:val="0"/>
          <w:bCs w:val="0"/>
          <w:sz w:val="32"/>
          <w:szCs w:val="32"/>
          <w:lang w:val="en-US" w:eastAsia="zh-CN"/>
          <w14:ligatures w14:val="standardContextual"/>
        </w:rPr>
        <w:t>候选人的推荐，街镇党工委做好候选人的审核把关</w:t>
      </w:r>
      <w:r>
        <w:rPr>
          <w:rFonts w:hint="eastAsia" w:ascii="仿宋_GB2312" w:hAnsi="华文中宋" w:eastAsia="仿宋_GB2312" w:cs="Times New Roman"/>
          <w:b w:val="0"/>
          <w:bCs w:val="0"/>
          <w:sz w:val="32"/>
          <w:szCs w:val="32"/>
          <w:lang w:val="en-US" w:eastAsia="zh-CN"/>
          <w14:ligatures w14:val="standardContextual"/>
        </w:rPr>
        <w:t>，</w:t>
      </w:r>
      <w:r>
        <w:rPr>
          <w:rFonts w:hint="default" w:ascii="仿宋_GB2312" w:hAnsi="华文中宋" w:eastAsia="仿宋_GB2312" w:cs="Times New Roman"/>
          <w:b w:val="0"/>
          <w:bCs w:val="0"/>
          <w:sz w:val="32"/>
          <w:szCs w:val="32"/>
          <w:lang w:val="en-US" w:eastAsia="zh-CN"/>
          <w14:ligatures w14:val="standardContextual"/>
        </w:rPr>
        <w:t>街镇城建中心做好换届改选流程的指导。居民区党组织牵头业委会就是否续聘或另聘物业做好业主意见征询</w:t>
      </w:r>
      <w:r>
        <w:rPr>
          <w:rFonts w:hint="eastAsia" w:ascii="仿宋_GB2312" w:hAnsi="华文中宋" w:eastAsia="仿宋_GB2312" w:cs="Times New Roman"/>
          <w:b w:val="0"/>
          <w:bCs w:val="0"/>
          <w:sz w:val="32"/>
          <w:szCs w:val="32"/>
          <w:lang w:val="en-US" w:eastAsia="zh-CN"/>
          <w14:ligatures w14:val="standardContextual"/>
        </w:rPr>
        <w:t>，</w:t>
      </w:r>
      <w:r>
        <w:rPr>
          <w:rFonts w:hint="default" w:ascii="仿宋_GB2312" w:hAnsi="华文中宋" w:eastAsia="仿宋_GB2312" w:cs="Times New Roman"/>
          <w:b w:val="0"/>
          <w:bCs w:val="0"/>
          <w:sz w:val="32"/>
          <w:szCs w:val="32"/>
          <w:lang w:val="en-US" w:eastAsia="zh-CN"/>
          <w14:ligatures w14:val="standardContextual"/>
        </w:rPr>
        <w:t>街镇城建中心对小区业委会选（续）聘物业的全过程进行指导，确保流程规范、程序合法</w:t>
      </w:r>
      <w:r>
        <w:rPr>
          <w:rFonts w:hint="eastAsia" w:ascii="仿宋_GB2312" w:hAnsi="华文中宋" w:eastAsia="仿宋_GB2312" w:cs="Times New Roman"/>
          <w:b w:val="0"/>
          <w:bCs w:val="0"/>
          <w:sz w:val="32"/>
          <w:szCs w:val="32"/>
          <w:lang w:val="en-US" w:eastAsia="zh-CN"/>
          <w14:ligatures w14:val="standardContextual"/>
        </w:rPr>
        <w:t>。</w:t>
      </w:r>
    </w:p>
    <w:bookmarkEnd w:id="0"/>
    <w:p>
      <w:pPr>
        <w:jc w:val="left"/>
      </w:pPr>
      <w:r>
        <w:rPr>
          <w:rFonts w:ascii="仿宋_GB2312" w:hAnsi="仿宋_GB2312" w:eastAsia="仿宋_GB2312"/>
          <w:b/>
          <w:sz w:val="32"/>
        </w:rPr>
        <w:t>2. 按物业服务企业分析</w:t>
      </w:r>
    </w:p>
    <w:p>
      <w:pPr>
        <w:jc w:val="left"/>
      </w:pPr>
      <w:r>
        <w:rPr>
          <w:rFonts w:ascii="仿宋_GB2312" w:hAnsi="仿宋_GB2312" w:eastAsia="仿宋_GB2312"/>
          <w:b/>
          <w:sz w:val="32"/>
        </w:rPr>
        <w:t>（1）工单数量情况</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tc>
          <w:tcPr>
            <w:tcW w:w="1337" w:type="dxa"/>
            <w:vAlign w:val="center"/>
          </w:tcPr>
          <w:p>
            <w:pPr>
              <w:spacing w:after="0" w:line="240" w:lineRule="auto"/>
              <w:jc w:val="center"/>
            </w:pPr>
            <w:r>
              <w:rPr>
                <w:rFonts w:ascii="仿宋_GB2312" w:hAnsi="仿宋_GB2312" w:eastAsia="仿宋_GB2312"/>
                <w:b/>
                <w:sz w:val="28"/>
              </w:rPr>
              <w:t>序号</w:t>
            </w:r>
          </w:p>
        </w:tc>
        <w:tc>
          <w:tcPr>
            <w:tcW w:w="1337" w:type="dxa"/>
            <w:vAlign w:val="center"/>
          </w:tcPr>
          <w:p>
            <w:pPr>
              <w:spacing w:after="0" w:line="240" w:lineRule="auto"/>
              <w:jc w:val="center"/>
            </w:pPr>
            <w:r>
              <w:rPr>
                <w:rFonts w:ascii="仿宋_GB2312" w:hAnsi="仿宋_GB2312" w:eastAsia="仿宋_GB2312"/>
                <w:b/>
                <w:sz w:val="28"/>
              </w:rPr>
              <w:t>物业企业名称</w:t>
            </w:r>
          </w:p>
        </w:tc>
        <w:tc>
          <w:tcPr>
            <w:tcW w:w="1337" w:type="dxa"/>
            <w:vAlign w:val="center"/>
          </w:tcPr>
          <w:p>
            <w:pPr>
              <w:spacing w:after="0" w:line="240" w:lineRule="auto"/>
              <w:jc w:val="center"/>
            </w:pPr>
            <w:r>
              <w:rPr>
                <w:rFonts w:ascii="仿宋_GB2312" w:hAnsi="仿宋_GB2312" w:eastAsia="仿宋_GB2312"/>
                <w:b/>
                <w:sz w:val="28"/>
              </w:rPr>
              <w:t>工单数量</w:t>
            </w:r>
          </w:p>
        </w:tc>
        <w:tc>
          <w:tcPr>
            <w:tcW w:w="1337" w:type="dxa"/>
            <w:vAlign w:val="center"/>
          </w:tcPr>
          <w:p>
            <w:pPr>
              <w:spacing w:after="0" w:line="240" w:lineRule="auto"/>
              <w:jc w:val="center"/>
            </w:pPr>
            <w:r>
              <w:rPr>
                <w:rFonts w:ascii="仿宋_GB2312" w:hAnsi="仿宋_GB2312" w:eastAsia="仿宋_GB2312"/>
                <w:b/>
                <w:sz w:val="28"/>
              </w:rPr>
              <w:t>在管小区数</w:t>
            </w:r>
          </w:p>
        </w:tc>
        <w:tc>
          <w:tcPr>
            <w:tcW w:w="1337" w:type="dxa"/>
            <w:vAlign w:val="center"/>
          </w:tcPr>
          <w:p>
            <w:pPr>
              <w:spacing w:after="0" w:line="240" w:lineRule="auto"/>
              <w:jc w:val="center"/>
            </w:pPr>
            <w:r>
              <w:rPr>
                <w:rFonts w:ascii="仿宋_GB2312" w:hAnsi="仿宋_GB2312" w:eastAsia="仿宋_GB2312"/>
                <w:b/>
                <w:sz w:val="28"/>
              </w:rPr>
              <w:t>在管户数</w:t>
            </w:r>
          </w:p>
        </w:tc>
        <w:tc>
          <w:tcPr>
            <w:tcW w:w="1337" w:type="dxa"/>
            <w:vAlign w:val="center"/>
          </w:tcPr>
          <w:p>
            <w:pPr>
              <w:spacing w:after="0" w:line="240" w:lineRule="auto"/>
              <w:jc w:val="center"/>
            </w:pPr>
            <w:r>
              <w:rPr>
                <w:rFonts w:ascii="仿宋_GB2312" w:hAnsi="仿宋_GB2312" w:eastAsia="仿宋_GB2312"/>
                <w:b/>
                <w:sz w:val="28"/>
              </w:rPr>
              <w:t>密度（百户）</w:t>
            </w:r>
          </w:p>
        </w:tc>
        <w:tc>
          <w:tcPr>
            <w:tcW w:w="1337" w:type="dxa"/>
            <w:vAlign w:val="center"/>
          </w:tcPr>
          <w:p>
            <w:pPr>
              <w:spacing w:after="0" w:line="240" w:lineRule="auto"/>
              <w:jc w:val="center"/>
            </w:pPr>
            <w:r>
              <w:rPr>
                <w:rFonts w:ascii="仿宋_GB2312" w:hAnsi="仿宋_GB2312" w:eastAsia="仿宋_GB2312"/>
                <w:b/>
                <w:sz w:val="28"/>
              </w:rPr>
              <w:t>诉求较高的前三项</w:t>
            </w:r>
          </w:p>
        </w:tc>
      </w:tr>
      <w:tr>
        <w:tc>
          <w:tcPr>
            <w:tcW w:w="1337" w:type="dxa"/>
            <w:vAlign w:val="center"/>
          </w:tcPr>
          <w:p>
            <w:pPr>
              <w:spacing w:after="0" w:line="240" w:lineRule="auto"/>
              <w:jc w:val="center"/>
            </w:pPr>
            <w:r>
              <w:rPr>
                <w:rFonts w:ascii="仿宋_GB2312" w:hAnsi="仿宋_GB2312" w:eastAsia="仿宋_GB2312"/>
                <w:sz w:val="28"/>
              </w:rPr>
              <w:t>1</w:t>
            </w:r>
          </w:p>
        </w:tc>
        <w:tc>
          <w:tcPr>
            <w:tcW w:w="1337" w:type="dxa"/>
            <w:vAlign w:val="center"/>
          </w:tcPr>
          <w:p>
            <w:pPr>
              <w:spacing w:after="0" w:line="240" w:lineRule="auto"/>
              <w:jc w:val="center"/>
            </w:pPr>
            <w:r>
              <w:rPr>
                <w:rFonts w:ascii="仿宋_GB2312" w:hAnsi="仿宋_GB2312" w:eastAsia="仿宋_GB2312"/>
                <w:sz w:val="28"/>
              </w:rPr>
              <w:t>上海永升物业管理有限公司</w:t>
            </w:r>
          </w:p>
        </w:tc>
        <w:tc>
          <w:tcPr>
            <w:tcW w:w="1337" w:type="dxa"/>
            <w:vAlign w:val="center"/>
          </w:tcPr>
          <w:p>
            <w:pPr>
              <w:spacing w:after="0" w:line="240" w:lineRule="auto"/>
              <w:jc w:val="center"/>
            </w:pPr>
            <w:r>
              <w:rPr>
                <w:rFonts w:ascii="仿宋_GB2312" w:hAnsi="仿宋_GB2312" w:eastAsia="仿宋_GB2312"/>
                <w:sz w:val="28"/>
              </w:rPr>
              <w:t>14</w:t>
            </w:r>
          </w:p>
        </w:tc>
        <w:tc>
          <w:tcPr>
            <w:tcW w:w="1337" w:type="dxa"/>
            <w:vAlign w:val="center"/>
          </w:tcPr>
          <w:p>
            <w:pPr>
              <w:spacing w:after="0" w:line="240" w:lineRule="auto"/>
              <w:jc w:val="center"/>
            </w:pPr>
            <w:r>
              <w:rPr>
                <w:rFonts w:ascii="仿宋_GB2312" w:hAnsi="仿宋_GB2312" w:eastAsia="仿宋_GB2312"/>
                <w:sz w:val="28"/>
              </w:rPr>
              <w:t>4</w:t>
            </w:r>
          </w:p>
        </w:tc>
        <w:tc>
          <w:tcPr>
            <w:tcW w:w="1337" w:type="dxa"/>
            <w:vAlign w:val="center"/>
          </w:tcPr>
          <w:p>
            <w:pPr>
              <w:spacing w:after="0" w:line="240" w:lineRule="auto"/>
              <w:jc w:val="center"/>
            </w:pPr>
            <w:r>
              <w:rPr>
                <w:rFonts w:ascii="仿宋_GB2312" w:hAnsi="仿宋_GB2312" w:eastAsia="仿宋_GB2312"/>
                <w:sz w:val="28"/>
              </w:rPr>
              <w:t>5486</w:t>
            </w:r>
          </w:p>
        </w:tc>
        <w:tc>
          <w:tcPr>
            <w:tcW w:w="1337" w:type="dxa"/>
            <w:vAlign w:val="center"/>
          </w:tcPr>
          <w:p>
            <w:pPr>
              <w:spacing w:after="0" w:line="240" w:lineRule="auto"/>
              <w:jc w:val="center"/>
            </w:pPr>
            <w:r>
              <w:rPr>
                <w:rFonts w:ascii="仿宋_GB2312" w:hAnsi="仿宋_GB2312" w:eastAsia="仿宋_GB2312"/>
                <w:sz w:val="28"/>
              </w:rPr>
              <w:t>0.26</w:t>
            </w:r>
          </w:p>
        </w:tc>
        <w:tc>
          <w:tcPr>
            <w:tcW w:w="1337" w:type="dxa"/>
            <w:vAlign w:val="center"/>
          </w:tcPr>
          <w:p>
            <w:pPr>
              <w:spacing w:after="0" w:line="240" w:lineRule="auto"/>
              <w:jc w:val="center"/>
            </w:pPr>
            <w:r>
              <w:rPr>
                <w:rFonts w:ascii="仿宋_GB2312" w:hAnsi="仿宋_GB2312" w:eastAsia="仿宋_GB2312"/>
                <w:sz w:val="28"/>
              </w:rPr>
              <w:t>业委会组建换届, 业委会监管, 业委会日常工作</w:t>
            </w:r>
          </w:p>
        </w:tc>
      </w:tr>
      <w:tr>
        <w:tc>
          <w:tcPr>
            <w:tcW w:w="1337" w:type="dxa"/>
            <w:vAlign w:val="center"/>
          </w:tcPr>
          <w:p>
            <w:pPr>
              <w:spacing w:after="0" w:line="240" w:lineRule="auto"/>
              <w:jc w:val="center"/>
            </w:pPr>
            <w:r>
              <w:rPr>
                <w:rFonts w:ascii="仿宋_GB2312" w:hAnsi="仿宋_GB2312" w:eastAsia="仿宋_GB2312"/>
                <w:sz w:val="28"/>
              </w:rPr>
              <w:t>2</w:t>
            </w:r>
          </w:p>
        </w:tc>
        <w:tc>
          <w:tcPr>
            <w:tcW w:w="1337" w:type="dxa"/>
            <w:vAlign w:val="center"/>
          </w:tcPr>
          <w:p>
            <w:pPr>
              <w:spacing w:after="0" w:line="240" w:lineRule="auto"/>
              <w:jc w:val="center"/>
            </w:pPr>
            <w:r>
              <w:rPr>
                <w:rFonts w:ascii="仿宋_GB2312" w:hAnsi="仿宋_GB2312" w:eastAsia="仿宋_GB2312"/>
                <w:sz w:val="28"/>
              </w:rPr>
              <w:t>上海联源物业发展有限公司</w:t>
            </w:r>
          </w:p>
        </w:tc>
        <w:tc>
          <w:tcPr>
            <w:tcW w:w="1337" w:type="dxa"/>
            <w:vAlign w:val="center"/>
          </w:tcPr>
          <w:p>
            <w:pPr>
              <w:spacing w:after="0" w:line="240" w:lineRule="auto"/>
              <w:jc w:val="center"/>
            </w:pPr>
            <w:r>
              <w:rPr>
                <w:rFonts w:ascii="仿宋_GB2312" w:hAnsi="仿宋_GB2312" w:eastAsia="仿宋_GB2312"/>
                <w:sz w:val="28"/>
              </w:rPr>
              <w:t>12</w:t>
            </w:r>
          </w:p>
        </w:tc>
        <w:tc>
          <w:tcPr>
            <w:tcW w:w="1337" w:type="dxa"/>
            <w:vAlign w:val="center"/>
          </w:tcPr>
          <w:p>
            <w:pPr>
              <w:spacing w:after="0" w:line="240" w:lineRule="auto"/>
              <w:jc w:val="center"/>
            </w:pPr>
            <w:r>
              <w:rPr>
                <w:rFonts w:ascii="仿宋_GB2312" w:hAnsi="仿宋_GB2312" w:eastAsia="仿宋_GB2312"/>
                <w:sz w:val="28"/>
              </w:rPr>
              <w:t>6</w:t>
            </w:r>
          </w:p>
        </w:tc>
        <w:tc>
          <w:tcPr>
            <w:tcW w:w="1337" w:type="dxa"/>
            <w:vAlign w:val="center"/>
          </w:tcPr>
          <w:p>
            <w:pPr>
              <w:spacing w:after="0" w:line="240" w:lineRule="auto"/>
              <w:jc w:val="center"/>
            </w:pPr>
            <w:r>
              <w:rPr>
                <w:rFonts w:ascii="仿宋_GB2312" w:hAnsi="仿宋_GB2312" w:eastAsia="仿宋_GB2312"/>
                <w:sz w:val="28"/>
              </w:rPr>
              <w:t>2610</w:t>
            </w:r>
          </w:p>
        </w:tc>
        <w:tc>
          <w:tcPr>
            <w:tcW w:w="1337" w:type="dxa"/>
            <w:vAlign w:val="center"/>
          </w:tcPr>
          <w:p>
            <w:pPr>
              <w:spacing w:after="0" w:line="240" w:lineRule="auto"/>
              <w:jc w:val="center"/>
            </w:pPr>
            <w:r>
              <w:rPr>
                <w:rFonts w:ascii="仿宋_GB2312" w:hAnsi="仿宋_GB2312" w:eastAsia="仿宋_GB2312"/>
                <w:sz w:val="28"/>
              </w:rPr>
              <w:t>0.46</w:t>
            </w:r>
          </w:p>
        </w:tc>
        <w:tc>
          <w:tcPr>
            <w:tcW w:w="1337" w:type="dxa"/>
            <w:vAlign w:val="center"/>
          </w:tcPr>
          <w:p>
            <w:pPr>
              <w:spacing w:after="0" w:line="240" w:lineRule="auto"/>
              <w:jc w:val="center"/>
            </w:pPr>
            <w:r>
              <w:rPr>
                <w:rFonts w:ascii="仿宋_GB2312" w:hAnsi="仿宋_GB2312" w:eastAsia="仿宋_GB2312"/>
                <w:sz w:val="28"/>
              </w:rPr>
              <w:t>业委会日常工作, 物业选聘续聘</w:t>
            </w:r>
          </w:p>
        </w:tc>
      </w:tr>
      <w:tr>
        <w:tc>
          <w:tcPr>
            <w:tcW w:w="1337" w:type="dxa"/>
            <w:vAlign w:val="center"/>
          </w:tcPr>
          <w:p>
            <w:pPr>
              <w:spacing w:after="0" w:line="240" w:lineRule="auto"/>
              <w:jc w:val="center"/>
            </w:pPr>
            <w:r>
              <w:rPr>
                <w:rFonts w:ascii="仿宋_GB2312" w:hAnsi="仿宋_GB2312" w:eastAsia="仿宋_GB2312"/>
                <w:sz w:val="28"/>
              </w:rPr>
              <w:t>3</w:t>
            </w:r>
          </w:p>
        </w:tc>
        <w:tc>
          <w:tcPr>
            <w:tcW w:w="1337" w:type="dxa"/>
            <w:vAlign w:val="center"/>
          </w:tcPr>
          <w:p>
            <w:pPr>
              <w:spacing w:after="0" w:line="240" w:lineRule="auto"/>
              <w:jc w:val="center"/>
            </w:pPr>
            <w:r>
              <w:rPr>
                <w:rFonts w:ascii="仿宋_GB2312" w:hAnsi="仿宋_GB2312" w:eastAsia="仿宋_GB2312"/>
                <w:sz w:val="28"/>
              </w:rPr>
              <w:t>上海中城佶团物业管理有限公司</w:t>
            </w:r>
          </w:p>
        </w:tc>
        <w:tc>
          <w:tcPr>
            <w:tcW w:w="1337" w:type="dxa"/>
            <w:vAlign w:val="center"/>
          </w:tcPr>
          <w:p>
            <w:pPr>
              <w:spacing w:after="0" w:line="240" w:lineRule="auto"/>
              <w:jc w:val="center"/>
            </w:pPr>
            <w:r>
              <w:rPr>
                <w:rFonts w:ascii="仿宋_GB2312" w:hAnsi="仿宋_GB2312" w:eastAsia="仿宋_GB2312"/>
                <w:sz w:val="28"/>
              </w:rPr>
              <w:t>11</w:t>
            </w:r>
          </w:p>
        </w:tc>
        <w:tc>
          <w:tcPr>
            <w:tcW w:w="1337" w:type="dxa"/>
            <w:vAlign w:val="center"/>
          </w:tcPr>
          <w:p>
            <w:pPr>
              <w:spacing w:after="0" w:line="240" w:lineRule="auto"/>
              <w:jc w:val="center"/>
            </w:pPr>
            <w:r>
              <w:rPr>
                <w:rFonts w:ascii="仿宋_GB2312" w:hAnsi="仿宋_GB2312" w:eastAsia="仿宋_GB2312"/>
                <w:sz w:val="28"/>
              </w:rPr>
              <w:t>3</w:t>
            </w:r>
          </w:p>
        </w:tc>
        <w:tc>
          <w:tcPr>
            <w:tcW w:w="1337" w:type="dxa"/>
            <w:vAlign w:val="center"/>
          </w:tcPr>
          <w:p>
            <w:pPr>
              <w:spacing w:after="0" w:line="240" w:lineRule="auto"/>
              <w:jc w:val="center"/>
            </w:pPr>
            <w:r>
              <w:rPr>
                <w:rFonts w:ascii="仿宋_GB2312" w:hAnsi="仿宋_GB2312" w:eastAsia="仿宋_GB2312"/>
                <w:sz w:val="28"/>
              </w:rPr>
              <w:t>2872</w:t>
            </w:r>
          </w:p>
        </w:tc>
        <w:tc>
          <w:tcPr>
            <w:tcW w:w="1337" w:type="dxa"/>
            <w:vAlign w:val="center"/>
          </w:tcPr>
          <w:p>
            <w:pPr>
              <w:spacing w:after="0" w:line="240" w:lineRule="auto"/>
              <w:jc w:val="center"/>
            </w:pPr>
            <w:r>
              <w:rPr>
                <w:rFonts w:ascii="仿宋_GB2312" w:hAnsi="仿宋_GB2312" w:eastAsia="仿宋_GB2312"/>
                <w:sz w:val="28"/>
              </w:rPr>
              <w:t>0.38</w:t>
            </w:r>
          </w:p>
        </w:tc>
        <w:tc>
          <w:tcPr>
            <w:tcW w:w="1337" w:type="dxa"/>
            <w:vAlign w:val="center"/>
          </w:tcPr>
          <w:p>
            <w:pPr>
              <w:spacing w:after="0" w:line="240" w:lineRule="auto"/>
              <w:jc w:val="center"/>
            </w:pPr>
            <w:r>
              <w:rPr>
                <w:rFonts w:ascii="仿宋_GB2312" w:hAnsi="仿宋_GB2312" w:eastAsia="仿宋_GB2312"/>
                <w:sz w:val="28"/>
              </w:rPr>
              <w:t>业委会组建换届, 业委会日常工作</w:t>
            </w:r>
          </w:p>
        </w:tc>
      </w:tr>
      <w:tr>
        <w:tc>
          <w:tcPr>
            <w:tcW w:w="1337" w:type="dxa"/>
            <w:vAlign w:val="center"/>
          </w:tcPr>
          <w:p>
            <w:pPr>
              <w:spacing w:after="0" w:line="240" w:lineRule="auto"/>
              <w:jc w:val="center"/>
            </w:pPr>
            <w:r>
              <w:rPr>
                <w:rFonts w:ascii="仿宋_GB2312" w:hAnsi="仿宋_GB2312" w:eastAsia="仿宋_GB2312"/>
                <w:sz w:val="28"/>
              </w:rPr>
              <w:t>4</w:t>
            </w:r>
          </w:p>
        </w:tc>
        <w:tc>
          <w:tcPr>
            <w:tcW w:w="1337" w:type="dxa"/>
            <w:vAlign w:val="center"/>
          </w:tcPr>
          <w:p>
            <w:pPr>
              <w:spacing w:after="0" w:line="240" w:lineRule="auto"/>
              <w:jc w:val="center"/>
            </w:pPr>
            <w:r>
              <w:rPr>
                <w:rFonts w:ascii="仿宋_GB2312" w:hAnsi="仿宋_GB2312" w:eastAsia="仿宋_GB2312"/>
                <w:sz w:val="28"/>
              </w:rPr>
              <w:t>上海浦江物业有限公司</w:t>
            </w:r>
          </w:p>
        </w:tc>
        <w:tc>
          <w:tcPr>
            <w:tcW w:w="1337" w:type="dxa"/>
            <w:vAlign w:val="center"/>
          </w:tcPr>
          <w:p>
            <w:pPr>
              <w:spacing w:after="0" w:line="240" w:lineRule="auto"/>
              <w:jc w:val="center"/>
            </w:pPr>
            <w:r>
              <w:rPr>
                <w:rFonts w:ascii="仿宋_GB2312" w:hAnsi="仿宋_GB2312" w:eastAsia="仿宋_GB2312"/>
                <w:sz w:val="28"/>
              </w:rPr>
              <w:t>7</w:t>
            </w:r>
          </w:p>
        </w:tc>
        <w:tc>
          <w:tcPr>
            <w:tcW w:w="1337" w:type="dxa"/>
            <w:vAlign w:val="center"/>
          </w:tcPr>
          <w:p>
            <w:pPr>
              <w:spacing w:after="0" w:line="240" w:lineRule="auto"/>
              <w:jc w:val="center"/>
            </w:pPr>
            <w:r>
              <w:rPr>
                <w:rFonts w:ascii="仿宋_GB2312" w:hAnsi="仿宋_GB2312" w:eastAsia="仿宋_GB2312"/>
                <w:sz w:val="28"/>
              </w:rPr>
              <w:t>1</w:t>
            </w:r>
          </w:p>
        </w:tc>
        <w:tc>
          <w:tcPr>
            <w:tcW w:w="1337" w:type="dxa"/>
            <w:vAlign w:val="center"/>
          </w:tcPr>
          <w:p>
            <w:pPr>
              <w:spacing w:after="0" w:line="240" w:lineRule="auto"/>
              <w:jc w:val="center"/>
            </w:pPr>
            <w:r>
              <w:rPr>
                <w:rFonts w:ascii="仿宋_GB2312" w:hAnsi="仿宋_GB2312" w:eastAsia="仿宋_GB2312"/>
                <w:sz w:val="28"/>
              </w:rPr>
              <w:t>591</w:t>
            </w:r>
          </w:p>
        </w:tc>
        <w:tc>
          <w:tcPr>
            <w:tcW w:w="1337" w:type="dxa"/>
            <w:vAlign w:val="center"/>
          </w:tcPr>
          <w:p>
            <w:pPr>
              <w:spacing w:after="0" w:line="240" w:lineRule="auto"/>
              <w:jc w:val="center"/>
            </w:pPr>
            <w:r>
              <w:rPr>
                <w:rFonts w:ascii="仿宋_GB2312" w:hAnsi="仿宋_GB2312" w:eastAsia="仿宋_GB2312"/>
                <w:sz w:val="28"/>
              </w:rPr>
              <w:t>1.18</w:t>
            </w:r>
          </w:p>
        </w:tc>
        <w:tc>
          <w:tcPr>
            <w:tcW w:w="1337" w:type="dxa"/>
            <w:vAlign w:val="center"/>
          </w:tcPr>
          <w:p>
            <w:pPr>
              <w:spacing w:after="0" w:line="240" w:lineRule="auto"/>
              <w:jc w:val="center"/>
            </w:pPr>
            <w:r>
              <w:rPr>
                <w:rFonts w:ascii="仿宋_GB2312" w:hAnsi="仿宋_GB2312" w:eastAsia="仿宋_GB2312"/>
                <w:sz w:val="28"/>
              </w:rPr>
              <w:t>业委会日常工作, 业委会监管</w:t>
            </w:r>
          </w:p>
        </w:tc>
      </w:tr>
      <w:tr>
        <w:tc>
          <w:tcPr>
            <w:tcW w:w="1337" w:type="dxa"/>
            <w:vAlign w:val="center"/>
          </w:tcPr>
          <w:p>
            <w:pPr>
              <w:spacing w:after="0" w:line="240" w:lineRule="auto"/>
              <w:jc w:val="center"/>
            </w:pPr>
            <w:r>
              <w:rPr>
                <w:rFonts w:ascii="仿宋_GB2312" w:hAnsi="仿宋_GB2312" w:eastAsia="仿宋_GB2312"/>
                <w:sz w:val="28"/>
              </w:rPr>
              <w:t>5</w:t>
            </w:r>
          </w:p>
        </w:tc>
        <w:tc>
          <w:tcPr>
            <w:tcW w:w="1337" w:type="dxa"/>
            <w:vAlign w:val="center"/>
          </w:tcPr>
          <w:p>
            <w:pPr>
              <w:spacing w:after="0" w:line="240" w:lineRule="auto"/>
              <w:jc w:val="center"/>
            </w:pPr>
            <w:r>
              <w:rPr>
                <w:rFonts w:ascii="仿宋_GB2312" w:hAnsi="仿宋_GB2312" w:eastAsia="仿宋_GB2312"/>
                <w:sz w:val="28"/>
              </w:rPr>
              <w:t>上海轻工物业管理有限公司</w:t>
            </w:r>
          </w:p>
        </w:tc>
        <w:tc>
          <w:tcPr>
            <w:tcW w:w="1337" w:type="dxa"/>
            <w:vAlign w:val="center"/>
          </w:tcPr>
          <w:p>
            <w:pPr>
              <w:spacing w:after="0" w:line="240" w:lineRule="auto"/>
              <w:jc w:val="center"/>
            </w:pPr>
            <w:r>
              <w:rPr>
                <w:rFonts w:ascii="仿宋_GB2312" w:hAnsi="仿宋_GB2312" w:eastAsia="仿宋_GB2312"/>
                <w:sz w:val="28"/>
              </w:rPr>
              <w:t>7</w:t>
            </w:r>
          </w:p>
        </w:tc>
        <w:tc>
          <w:tcPr>
            <w:tcW w:w="1337" w:type="dxa"/>
            <w:vAlign w:val="center"/>
          </w:tcPr>
          <w:p>
            <w:pPr>
              <w:spacing w:after="0" w:line="240" w:lineRule="auto"/>
              <w:jc w:val="center"/>
            </w:pPr>
            <w:r>
              <w:rPr>
                <w:rFonts w:ascii="仿宋_GB2312" w:hAnsi="仿宋_GB2312" w:eastAsia="仿宋_GB2312"/>
                <w:sz w:val="28"/>
              </w:rPr>
              <w:t>14</w:t>
            </w:r>
          </w:p>
        </w:tc>
        <w:tc>
          <w:tcPr>
            <w:tcW w:w="1337" w:type="dxa"/>
            <w:vAlign w:val="center"/>
          </w:tcPr>
          <w:p>
            <w:pPr>
              <w:spacing w:after="0" w:line="240" w:lineRule="auto"/>
              <w:jc w:val="center"/>
            </w:pPr>
            <w:r>
              <w:rPr>
                <w:rFonts w:ascii="仿宋_GB2312" w:hAnsi="仿宋_GB2312" w:eastAsia="仿宋_GB2312"/>
                <w:sz w:val="28"/>
              </w:rPr>
              <w:t>9951</w:t>
            </w:r>
          </w:p>
        </w:tc>
        <w:tc>
          <w:tcPr>
            <w:tcW w:w="1337" w:type="dxa"/>
            <w:vAlign w:val="center"/>
          </w:tcPr>
          <w:p>
            <w:pPr>
              <w:spacing w:after="0" w:line="240" w:lineRule="auto"/>
              <w:jc w:val="center"/>
            </w:pPr>
            <w:r>
              <w:rPr>
                <w:rFonts w:ascii="仿宋_GB2312" w:hAnsi="仿宋_GB2312" w:eastAsia="仿宋_GB2312"/>
                <w:sz w:val="28"/>
              </w:rPr>
              <w:t>0.07</w:t>
            </w:r>
          </w:p>
        </w:tc>
        <w:tc>
          <w:tcPr>
            <w:tcW w:w="1337" w:type="dxa"/>
            <w:vAlign w:val="center"/>
          </w:tcPr>
          <w:p>
            <w:pPr>
              <w:spacing w:after="0" w:line="240" w:lineRule="auto"/>
              <w:jc w:val="center"/>
            </w:pPr>
            <w:r>
              <w:rPr>
                <w:rFonts w:ascii="仿宋_GB2312" w:hAnsi="仿宋_GB2312" w:eastAsia="仿宋_GB2312"/>
                <w:sz w:val="28"/>
              </w:rPr>
              <w:t>业委会日常工作, 业委会组建换届</w:t>
            </w:r>
          </w:p>
        </w:tc>
      </w:tr>
      <w:tr>
        <w:tc>
          <w:tcPr>
            <w:tcW w:w="1337" w:type="dxa"/>
            <w:vAlign w:val="center"/>
          </w:tcPr>
          <w:p>
            <w:pPr>
              <w:spacing w:after="0" w:line="240" w:lineRule="auto"/>
              <w:jc w:val="center"/>
            </w:pPr>
            <w:r>
              <w:rPr>
                <w:rFonts w:ascii="仿宋_GB2312" w:hAnsi="仿宋_GB2312" w:eastAsia="仿宋_GB2312"/>
                <w:sz w:val="28"/>
              </w:rPr>
              <w:t>6</w:t>
            </w:r>
          </w:p>
        </w:tc>
        <w:tc>
          <w:tcPr>
            <w:tcW w:w="1337" w:type="dxa"/>
            <w:vAlign w:val="center"/>
          </w:tcPr>
          <w:p>
            <w:pPr>
              <w:spacing w:after="0" w:line="240" w:lineRule="auto"/>
              <w:jc w:val="center"/>
            </w:pPr>
            <w:r>
              <w:rPr>
                <w:rFonts w:ascii="仿宋_GB2312" w:hAnsi="仿宋_GB2312" w:eastAsia="仿宋_GB2312"/>
                <w:sz w:val="28"/>
              </w:rPr>
              <w:t>上海华晅投资管理有限公司</w:t>
            </w:r>
          </w:p>
        </w:tc>
        <w:tc>
          <w:tcPr>
            <w:tcW w:w="1337" w:type="dxa"/>
            <w:vAlign w:val="center"/>
          </w:tcPr>
          <w:p>
            <w:pPr>
              <w:spacing w:after="0" w:line="240" w:lineRule="auto"/>
              <w:jc w:val="center"/>
            </w:pPr>
            <w:r>
              <w:rPr>
                <w:rFonts w:ascii="仿宋_GB2312" w:hAnsi="仿宋_GB2312" w:eastAsia="仿宋_GB2312"/>
                <w:sz w:val="28"/>
              </w:rPr>
              <w:t>7</w:t>
            </w:r>
          </w:p>
        </w:tc>
        <w:tc>
          <w:tcPr>
            <w:tcW w:w="1337" w:type="dxa"/>
            <w:vAlign w:val="center"/>
          </w:tcPr>
          <w:p>
            <w:pPr>
              <w:spacing w:after="0" w:line="240" w:lineRule="auto"/>
              <w:jc w:val="center"/>
            </w:pPr>
            <w:r>
              <w:rPr>
                <w:rFonts w:ascii="仿宋_GB2312" w:hAnsi="仿宋_GB2312" w:eastAsia="仿宋_GB2312"/>
                <w:sz w:val="28"/>
              </w:rPr>
              <w:t>10</w:t>
            </w:r>
          </w:p>
        </w:tc>
        <w:tc>
          <w:tcPr>
            <w:tcW w:w="1337" w:type="dxa"/>
            <w:vAlign w:val="center"/>
          </w:tcPr>
          <w:p>
            <w:pPr>
              <w:spacing w:after="0" w:line="240" w:lineRule="auto"/>
              <w:jc w:val="center"/>
            </w:pPr>
            <w:r>
              <w:rPr>
                <w:rFonts w:ascii="仿宋_GB2312" w:hAnsi="仿宋_GB2312" w:eastAsia="仿宋_GB2312"/>
                <w:sz w:val="28"/>
              </w:rPr>
              <w:t>3692</w:t>
            </w:r>
          </w:p>
        </w:tc>
        <w:tc>
          <w:tcPr>
            <w:tcW w:w="1337" w:type="dxa"/>
            <w:vAlign w:val="center"/>
          </w:tcPr>
          <w:p>
            <w:pPr>
              <w:spacing w:after="0" w:line="240" w:lineRule="auto"/>
              <w:jc w:val="center"/>
            </w:pPr>
            <w:r>
              <w:rPr>
                <w:rFonts w:ascii="仿宋_GB2312" w:hAnsi="仿宋_GB2312" w:eastAsia="仿宋_GB2312"/>
                <w:sz w:val="28"/>
              </w:rPr>
              <w:t>0.19</w:t>
            </w:r>
          </w:p>
        </w:tc>
        <w:tc>
          <w:tcPr>
            <w:tcW w:w="1337" w:type="dxa"/>
            <w:vAlign w:val="center"/>
          </w:tcPr>
          <w:p>
            <w:pPr>
              <w:spacing w:after="0" w:line="240" w:lineRule="auto"/>
              <w:jc w:val="center"/>
            </w:pPr>
            <w:r>
              <w:rPr>
                <w:rFonts w:ascii="仿宋_GB2312" w:hAnsi="仿宋_GB2312" w:eastAsia="仿宋_GB2312"/>
                <w:sz w:val="28"/>
              </w:rPr>
              <w:t>业委会组建换届, 物业选聘续聘, 业委会监管</w:t>
            </w:r>
          </w:p>
        </w:tc>
      </w:tr>
      <w:tr>
        <w:tc>
          <w:tcPr>
            <w:tcW w:w="1337" w:type="dxa"/>
            <w:vAlign w:val="center"/>
          </w:tcPr>
          <w:p>
            <w:pPr>
              <w:spacing w:after="0" w:line="240" w:lineRule="auto"/>
              <w:jc w:val="center"/>
            </w:pPr>
            <w:r>
              <w:rPr>
                <w:rFonts w:ascii="仿宋_GB2312" w:hAnsi="仿宋_GB2312" w:eastAsia="仿宋_GB2312"/>
                <w:sz w:val="28"/>
              </w:rPr>
              <w:t>7</w:t>
            </w:r>
          </w:p>
        </w:tc>
        <w:tc>
          <w:tcPr>
            <w:tcW w:w="1337" w:type="dxa"/>
            <w:vAlign w:val="center"/>
          </w:tcPr>
          <w:p>
            <w:pPr>
              <w:spacing w:after="0" w:line="240" w:lineRule="auto"/>
              <w:jc w:val="center"/>
            </w:pPr>
            <w:r>
              <w:rPr>
                <w:rFonts w:ascii="仿宋_GB2312" w:hAnsi="仿宋_GB2312" w:eastAsia="仿宋_GB2312"/>
                <w:sz w:val="28"/>
              </w:rPr>
              <w:t>上海泰顺物业管理有限公司</w:t>
            </w:r>
          </w:p>
        </w:tc>
        <w:tc>
          <w:tcPr>
            <w:tcW w:w="1337" w:type="dxa"/>
            <w:vAlign w:val="center"/>
          </w:tcPr>
          <w:p>
            <w:pPr>
              <w:spacing w:after="0" w:line="240" w:lineRule="auto"/>
              <w:jc w:val="center"/>
            </w:pPr>
            <w:r>
              <w:rPr>
                <w:rFonts w:ascii="仿宋_GB2312" w:hAnsi="仿宋_GB2312" w:eastAsia="仿宋_GB2312"/>
                <w:sz w:val="28"/>
              </w:rPr>
              <w:t>6</w:t>
            </w:r>
          </w:p>
        </w:tc>
        <w:tc>
          <w:tcPr>
            <w:tcW w:w="1337" w:type="dxa"/>
            <w:vAlign w:val="center"/>
          </w:tcPr>
          <w:p>
            <w:pPr>
              <w:spacing w:after="0" w:line="240" w:lineRule="auto"/>
              <w:jc w:val="center"/>
            </w:pPr>
            <w:r>
              <w:rPr>
                <w:rFonts w:ascii="仿宋_GB2312" w:hAnsi="仿宋_GB2312" w:eastAsia="仿宋_GB2312"/>
                <w:sz w:val="28"/>
              </w:rPr>
              <w:t>2</w:t>
            </w:r>
          </w:p>
        </w:tc>
        <w:tc>
          <w:tcPr>
            <w:tcW w:w="1337" w:type="dxa"/>
            <w:vAlign w:val="center"/>
          </w:tcPr>
          <w:p>
            <w:pPr>
              <w:spacing w:after="0" w:line="240" w:lineRule="auto"/>
              <w:jc w:val="center"/>
            </w:pPr>
            <w:r>
              <w:rPr>
                <w:rFonts w:ascii="仿宋_GB2312" w:hAnsi="仿宋_GB2312" w:eastAsia="仿宋_GB2312"/>
                <w:sz w:val="28"/>
              </w:rPr>
              <w:t>350</w:t>
            </w:r>
          </w:p>
        </w:tc>
        <w:tc>
          <w:tcPr>
            <w:tcW w:w="1337" w:type="dxa"/>
            <w:vAlign w:val="center"/>
          </w:tcPr>
          <w:p>
            <w:pPr>
              <w:spacing w:after="0" w:line="240" w:lineRule="auto"/>
              <w:jc w:val="center"/>
            </w:pPr>
            <w:r>
              <w:rPr>
                <w:rFonts w:ascii="仿宋_GB2312" w:hAnsi="仿宋_GB2312" w:eastAsia="仿宋_GB2312"/>
                <w:sz w:val="28"/>
              </w:rPr>
              <w:t>1.71</w:t>
            </w:r>
          </w:p>
        </w:tc>
        <w:tc>
          <w:tcPr>
            <w:tcW w:w="1337" w:type="dxa"/>
            <w:vAlign w:val="center"/>
          </w:tcPr>
          <w:p>
            <w:pPr>
              <w:spacing w:after="0" w:line="240" w:lineRule="auto"/>
              <w:jc w:val="center"/>
            </w:pPr>
            <w:r>
              <w:rPr>
                <w:rFonts w:ascii="仿宋_GB2312" w:hAnsi="仿宋_GB2312" w:eastAsia="仿宋_GB2312"/>
                <w:sz w:val="28"/>
              </w:rPr>
              <w:t>物业选聘续聘, 业委会日常工作</w:t>
            </w:r>
          </w:p>
        </w:tc>
      </w:tr>
      <w:tr>
        <w:tc>
          <w:tcPr>
            <w:tcW w:w="1337" w:type="dxa"/>
            <w:vAlign w:val="center"/>
          </w:tcPr>
          <w:p>
            <w:pPr>
              <w:spacing w:after="0" w:line="240" w:lineRule="auto"/>
              <w:jc w:val="center"/>
            </w:pPr>
            <w:r>
              <w:rPr>
                <w:rFonts w:ascii="仿宋_GB2312" w:hAnsi="仿宋_GB2312" w:eastAsia="仿宋_GB2312"/>
                <w:sz w:val="28"/>
              </w:rPr>
              <w:t>8</w:t>
            </w:r>
          </w:p>
        </w:tc>
        <w:tc>
          <w:tcPr>
            <w:tcW w:w="1337" w:type="dxa"/>
            <w:vAlign w:val="center"/>
          </w:tcPr>
          <w:p>
            <w:pPr>
              <w:spacing w:after="0" w:line="240" w:lineRule="auto"/>
              <w:jc w:val="center"/>
            </w:pPr>
            <w:r>
              <w:rPr>
                <w:rFonts w:ascii="仿宋_GB2312" w:hAnsi="仿宋_GB2312" w:eastAsia="仿宋_GB2312"/>
                <w:sz w:val="28"/>
              </w:rPr>
              <w:t>上海安得物业管理有限公司</w:t>
            </w:r>
          </w:p>
        </w:tc>
        <w:tc>
          <w:tcPr>
            <w:tcW w:w="1337" w:type="dxa"/>
            <w:vAlign w:val="center"/>
          </w:tcPr>
          <w:p>
            <w:pPr>
              <w:spacing w:after="0" w:line="240" w:lineRule="auto"/>
              <w:jc w:val="center"/>
            </w:pPr>
            <w:r>
              <w:rPr>
                <w:rFonts w:ascii="仿宋_GB2312" w:hAnsi="仿宋_GB2312" w:eastAsia="仿宋_GB2312"/>
                <w:sz w:val="28"/>
              </w:rPr>
              <w:t>5</w:t>
            </w:r>
          </w:p>
        </w:tc>
        <w:tc>
          <w:tcPr>
            <w:tcW w:w="1337" w:type="dxa"/>
            <w:vAlign w:val="center"/>
          </w:tcPr>
          <w:p>
            <w:pPr>
              <w:spacing w:after="0" w:line="240" w:lineRule="auto"/>
              <w:jc w:val="center"/>
            </w:pPr>
            <w:r>
              <w:rPr>
                <w:rFonts w:ascii="仿宋_GB2312" w:hAnsi="仿宋_GB2312" w:eastAsia="仿宋_GB2312"/>
                <w:sz w:val="28"/>
              </w:rPr>
              <w:t>12</w:t>
            </w:r>
          </w:p>
        </w:tc>
        <w:tc>
          <w:tcPr>
            <w:tcW w:w="1337" w:type="dxa"/>
            <w:vAlign w:val="center"/>
          </w:tcPr>
          <w:p>
            <w:pPr>
              <w:spacing w:after="0" w:line="240" w:lineRule="auto"/>
              <w:jc w:val="center"/>
            </w:pPr>
            <w:r>
              <w:rPr>
                <w:rFonts w:ascii="仿宋_GB2312" w:hAnsi="仿宋_GB2312" w:eastAsia="仿宋_GB2312"/>
                <w:sz w:val="28"/>
              </w:rPr>
              <w:t>10467</w:t>
            </w:r>
          </w:p>
        </w:tc>
        <w:tc>
          <w:tcPr>
            <w:tcW w:w="1337" w:type="dxa"/>
            <w:vAlign w:val="center"/>
          </w:tcPr>
          <w:p>
            <w:pPr>
              <w:spacing w:after="0" w:line="240" w:lineRule="auto"/>
              <w:jc w:val="center"/>
            </w:pPr>
            <w:r>
              <w:rPr>
                <w:rFonts w:ascii="仿宋_GB2312" w:hAnsi="仿宋_GB2312" w:eastAsia="仿宋_GB2312"/>
                <w:sz w:val="28"/>
              </w:rPr>
              <w:t>0.05</w:t>
            </w:r>
          </w:p>
        </w:tc>
        <w:tc>
          <w:tcPr>
            <w:tcW w:w="1337" w:type="dxa"/>
            <w:vAlign w:val="center"/>
          </w:tcPr>
          <w:p>
            <w:pPr>
              <w:spacing w:after="0" w:line="240" w:lineRule="auto"/>
              <w:jc w:val="center"/>
            </w:pPr>
            <w:r>
              <w:rPr>
                <w:rFonts w:ascii="仿宋_GB2312" w:hAnsi="仿宋_GB2312" w:eastAsia="仿宋_GB2312"/>
                <w:sz w:val="28"/>
              </w:rPr>
              <w:t>业委会日常工作</w:t>
            </w:r>
          </w:p>
        </w:tc>
      </w:tr>
      <w:tr>
        <w:tc>
          <w:tcPr>
            <w:tcW w:w="1337" w:type="dxa"/>
            <w:vAlign w:val="center"/>
          </w:tcPr>
          <w:p>
            <w:pPr>
              <w:spacing w:after="0" w:line="240" w:lineRule="auto"/>
              <w:jc w:val="center"/>
            </w:pPr>
            <w:r>
              <w:rPr>
                <w:rFonts w:ascii="仿宋_GB2312" w:hAnsi="仿宋_GB2312" w:eastAsia="仿宋_GB2312"/>
                <w:sz w:val="28"/>
              </w:rPr>
              <w:t>9</w:t>
            </w:r>
          </w:p>
        </w:tc>
        <w:tc>
          <w:tcPr>
            <w:tcW w:w="1337" w:type="dxa"/>
            <w:vAlign w:val="center"/>
          </w:tcPr>
          <w:p>
            <w:pPr>
              <w:spacing w:after="0" w:line="240" w:lineRule="auto"/>
              <w:jc w:val="center"/>
            </w:pPr>
            <w:r>
              <w:rPr>
                <w:rFonts w:ascii="仿宋_GB2312" w:hAnsi="仿宋_GB2312" w:eastAsia="仿宋_GB2312"/>
                <w:sz w:val="28"/>
              </w:rPr>
              <w:t>上海凯尚物业管理有限公司</w:t>
            </w:r>
          </w:p>
        </w:tc>
        <w:tc>
          <w:tcPr>
            <w:tcW w:w="1337" w:type="dxa"/>
            <w:vAlign w:val="center"/>
          </w:tcPr>
          <w:p>
            <w:pPr>
              <w:spacing w:after="0" w:line="240" w:lineRule="auto"/>
              <w:jc w:val="center"/>
            </w:pPr>
            <w:r>
              <w:rPr>
                <w:rFonts w:ascii="仿宋_GB2312" w:hAnsi="仿宋_GB2312" w:eastAsia="仿宋_GB2312"/>
                <w:sz w:val="28"/>
              </w:rPr>
              <w:t>4</w:t>
            </w:r>
          </w:p>
        </w:tc>
        <w:tc>
          <w:tcPr>
            <w:tcW w:w="1337" w:type="dxa"/>
            <w:vAlign w:val="center"/>
          </w:tcPr>
          <w:p>
            <w:pPr>
              <w:spacing w:after="0" w:line="240" w:lineRule="auto"/>
              <w:jc w:val="center"/>
            </w:pPr>
            <w:r>
              <w:rPr>
                <w:rFonts w:ascii="仿宋_GB2312" w:hAnsi="仿宋_GB2312" w:eastAsia="仿宋_GB2312"/>
                <w:sz w:val="28"/>
              </w:rPr>
              <w:t>1</w:t>
            </w:r>
          </w:p>
        </w:tc>
        <w:tc>
          <w:tcPr>
            <w:tcW w:w="1337" w:type="dxa"/>
            <w:vAlign w:val="center"/>
          </w:tcPr>
          <w:p>
            <w:pPr>
              <w:spacing w:after="0" w:line="240" w:lineRule="auto"/>
              <w:jc w:val="center"/>
            </w:pPr>
            <w:r>
              <w:rPr>
                <w:rFonts w:ascii="仿宋_GB2312" w:hAnsi="仿宋_GB2312" w:eastAsia="仿宋_GB2312"/>
                <w:sz w:val="28"/>
              </w:rPr>
              <w:t>415</w:t>
            </w:r>
          </w:p>
        </w:tc>
        <w:tc>
          <w:tcPr>
            <w:tcW w:w="1337" w:type="dxa"/>
            <w:vAlign w:val="center"/>
          </w:tcPr>
          <w:p>
            <w:pPr>
              <w:spacing w:after="0" w:line="240" w:lineRule="auto"/>
              <w:jc w:val="center"/>
            </w:pPr>
            <w:r>
              <w:rPr>
                <w:rFonts w:ascii="仿宋_GB2312" w:hAnsi="仿宋_GB2312" w:eastAsia="仿宋_GB2312"/>
                <w:sz w:val="28"/>
              </w:rPr>
              <w:t>0.96</w:t>
            </w:r>
          </w:p>
        </w:tc>
        <w:tc>
          <w:tcPr>
            <w:tcW w:w="1337" w:type="dxa"/>
            <w:vAlign w:val="center"/>
          </w:tcPr>
          <w:p>
            <w:pPr>
              <w:spacing w:after="0" w:line="240" w:lineRule="auto"/>
              <w:jc w:val="center"/>
            </w:pPr>
            <w:r>
              <w:rPr>
                <w:rFonts w:ascii="仿宋_GB2312" w:hAnsi="仿宋_GB2312" w:eastAsia="仿宋_GB2312"/>
                <w:sz w:val="28"/>
              </w:rPr>
              <w:t>业委会日常工作</w:t>
            </w:r>
          </w:p>
        </w:tc>
      </w:tr>
      <w:tr>
        <w:tc>
          <w:tcPr>
            <w:tcW w:w="1337" w:type="dxa"/>
            <w:vAlign w:val="center"/>
          </w:tcPr>
          <w:p>
            <w:pPr>
              <w:spacing w:after="0" w:line="240" w:lineRule="auto"/>
              <w:jc w:val="center"/>
            </w:pPr>
            <w:r>
              <w:rPr>
                <w:rFonts w:ascii="仿宋_GB2312" w:hAnsi="仿宋_GB2312" w:eastAsia="仿宋_GB2312"/>
                <w:sz w:val="28"/>
              </w:rPr>
              <w:t>10</w:t>
            </w:r>
          </w:p>
        </w:tc>
        <w:tc>
          <w:tcPr>
            <w:tcW w:w="1337" w:type="dxa"/>
            <w:vAlign w:val="center"/>
          </w:tcPr>
          <w:p>
            <w:pPr>
              <w:spacing w:after="0" w:line="240" w:lineRule="auto"/>
              <w:jc w:val="center"/>
            </w:pPr>
            <w:r>
              <w:rPr>
                <w:rFonts w:ascii="仿宋_GB2312" w:hAnsi="仿宋_GB2312" w:eastAsia="仿宋_GB2312"/>
                <w:sz w:val="28"/>
              </w:rPr>
              <w:t>上海殷阳物业管理有限公司</w:t>
            </w:r>
          </w:p>
        </w:tc>
        <w:tc>
          <w:tcPr>
            <w:tcW w:w="1337" w:type="dxa"/>
            <w:vAlign w:val="center"/>
          </w:tcPr>
          <w:p>
            <w:pPr>
              <w:spacing w:after="0" w:line="240" w:lineRule="auto"/>
              <w:jc w:val="center"/>
            </w:pPr>
            <w:r>
              <w:rPr>
                <w:rFonts w:ascii="仿宋_GB2312" w:hAnsi="仿宋_GB2312" w:eastAsia="仿宋_GB2312"/>
                <w:sz w:val="28"/>
              </w:rPr>
              <w:t>4</w:t>
            </w:r>
          </w:p>
        </w:tc>
        <w:tc>
          <w:tcPr>
            <w:tcW w:w="1337" w:type="dxa"/>
            <w:vAlign w:val="center"/>
          </w:tcPr>
          <w:p>
            <w:pPr>
              <w:spacing w:after="0" w:line="240" w:lineRule="auto"/>
              <w:jc w:val="center"/>
            </w:pPr>
            <w:r>
              <w:rPr>
                <w:rFonts w:ascii="仿宋_GB2312" w:hAnsi="仿宋_GB2312" w:eastAsia="仿宋_GB2312"/>
                <w:sz w:val="28"/>
              </w:rPr>
              <w:t>10</w:t>
            </w:r>
          </w:p>
        </w:tc>
        <w:tc>
          <w:tcPr>
            <w:tcW w:w="1337" w:type="dxa"/>
            <w:vAlign w:val="center"/>
          </w:tcPr>
          <w:p>
            <w:pPr>
              <w:spacing w:after="0" w:line="240" w:lineRule="auto"/>
              <w:jc w:val="center"/>
            </w:pPr>
            <w:r>
              <w:rPr>
                <w:rFonts w:ascii="仿宋_GB2312" w:hAnsi="仿宋_GB2312" w:eastAsia="仿宋_GB2312"/>
                <w:sz w:val="28"/>
              </w:rPr>
              <w:t>4395</w:t>
            </w:r>
          </w:p>
        </w:tc>
        <w:tc>
          <w:tcPr>
            <w:tcW w:w="1337" w:type="dxa"/>
            <w:vAlign w:val="center"/>
          </w:tcPr>
          <w:p>
            <w:pPr>
              <w:spacing w:after="0" w:line="240" w:lineRule="auto"/>
              <w:jc w:val="center"/>
            </w:pPr>
            <w:r>
              <w:rPr>
                <w:rFonts w:ascii="仿宋_GB2312" w:hAnsi="仿宋_GB2312" w:eastAsia="仿宋_GB2312"/>
                <w:sz w:val="28"/>
              </w:rPr>
              <w:t>0.09</w:t>
            </w:r>
          </w:p>
        </w:tc>
        <w:tc>
          <w:tcPr>
            <w:tcW w:w="1337" w:type="dxa"/>
            <w:vAlign w:val="center"/>
          </w:tcPr>
          <w:p>
            <w:pPr>
              <w:spacing w:after="0" w:line="240" w:lineRule="auto"/>
              <w:jc w:val="center"/>
            </w:pPr>
            <w:r>
              <w:rPr>
                <w:rFonts w:ascii="仿宋_GB2312" w:hAnsi="仿宋_GB2312" w:eastAsia="仿宋_GB2312"/>
                <w:sz w:val="28"/>
              </w:rPr>
              <w:t>业委会日常工作, 业委会组建换届</w:t>
            </w:r>
          </w:p>
        </w:tc>
      </w:tr>
    </w:tbl>
    <w:p>
      <w:pPr>
        <w:jc w:val="left"/>
      </w:pPr>
      <w:r>
        <w:rPr>
          <w:rFonts w:ascii="仿宋_GB2312" w:hAnsi="仿宋_GB2312" w:eastAsia="仿宋_GB2312"/>
          <w:b/>
          <w:sz w:val="32"/>
        </w:rPr>
        <w:t>（2）徐房、城投集团下属物业服务企业工单量同比情况</w:t>
      </w:r>
    </w:p>
    <w:p>
      <w:pPr>
        <w:ind w:firstLine="420"/>
      </w:pPr>
      <w:r>
        <w:rPr>
          <w:rFonts w:ascii="仿宋_GB2312" w:hAnsi="仿宋_GB2312" w:eastAsia="仿宋_GB2312"/>
          <w:sz w:val="32"/>
        </w:rPr>
        <w:t>以下为徐房、城投两大集团下属5家物业服务企业2026年</w:t>
      </w:r>
      <w:r>
        <w:rPr>
          <w:rFonts w:hint="eastAsia" w:ascii="仿宋_GB2312" w:hAnsi="仿宋_GB2312" w:eastAsia="仿宋_GB2312"/>
          <w:sz w:val="32"/>
          <w:lang w:val="en-US" w:eastAsia="zh-CN"/>
        </w:rPr>
        <w:t>第一季度</w:t>
      </w:r>
      <w:r>
        <w:rPr>
          <w:rFonts w:ascii="仿宋_GB2312" w:hAnsi="仿宋_GB2312" w:eastAsia="仿宋_GB2312"/>
          <w:sz w:val="32"/>
        </w:rPr>
        <w:t>与2025年</w:t>
      </w:r>
      <w:r>
        <w:rPr>
          <w:rFonts w:hint="eastAsia" w:ascii="仿宋_GB2312" w:hAnsi="仿宋_GB2312" w:eastAsia="仿宋_GB2312"/>
          <w:sz w:val="32"/>
          <w:lang w:val="en-US" w:eastAsia="zh-CN"/>
        </w:rPr>
        <w:t>第一季度</w:t>
      </w:r>
      <w:r>
        <w:rPr>
          <w:rFonts w:ascii="仿宋_GB2312" w:hAnsi="仿宋_GB2312" w:eastAsia="仿宋_GB2312"/>
          <w:sz w:val="32"/>
        </w:rPr>
        <w:t>工单量对比：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tc>
          <w:tcPr>
            <w:tcW w:w="2340" w:type="dxa"/>
            <w:vAlign w:val="center"/>
          </w:tcPr>
          <w:p>
            <w:pPr>
              <w:spacing w:after="0" w:line="240" w:lineRule="auto"/>
              <w:jc w:val="center"/>
            </w:pPr>
            <w:r>
              <w:rPr>
                <w:rFonts w:ascii="仿宋_GB2312" w:hAnsi="仿宋_GB2312" w:eastAsia="仿宋_GB2312"/>
                <w:b/>
                <w:sz w:val="28"/>
              </w:rPr>
              <w:t>物业企业名称</w:t>
            </w:r>
          </w:p>
        </w:tc>
        <w:tc>
          <w:tcPr>
            <w:tcW w:w="2340" w:type="dxa"/>
            <w:vAlign w:val="center"/>
          </w:tcPr>
          <w:p>
            <w:pPr>
              <w:spacing w:after="0" w:line="240" w:lineRule="auto"/>
              <w:jc w:val="center"/>
            </w:pPr>
            <w:r>
              <w:rPr>
                <w:rFonts w:ascii="仿宋_GB2312" w:hAnsi="仿宋_GB2312" w:eastAsia="仿宋_GB2312"/>
                <w:b/>
                <w:sz w:val="28"/>
              </w:rPr>
              <w:t>2026年</w:t>
            </w:r>
            <w:r>
              <w:rPr>
                <w:rFonts w:hint="eastAsia" w:ascii="仿宋_GB2312" w:hAnsi="仿宋_GB2312" w:eastAsia="仿宋_GB2312"/>
                <w:b/>
                <w:sz w:val="28"/>
                <w:lang w:val="en-US" w:eastAsia="zh-CN"/>
              </w:rPr>
              <w:t>一季度</w:t>
            </w:r>
            <w:r>
              <w:rPr>
                <w:rFonts w:ascii="仿宋_GB2312" w:hAnsi="仿宋_GB2312" w:eastAsia="仿宋_GB2312"/>
                <w:b/>
                <w:sz w:val="28"/>
              </w:rPr>
              <w:t>工单量</w:t>
            </w:r>
          </w:p>
        </w:tc>
        <w:tc>
          <w:tcPr>
            <w:tcW w:w="2340" w:type="dxa"/>
            <w:vAlign w:val="center"/>
          </w:tcPr>
          <w:p>
            <w:pPr>
              <w:spacing w:after="0" w:line="240" w:lineRule="auto"/>
              <w:jc w:val="center"/>
            </w:pPr>
            <w:r>
              <w:rPr>
                <w:rFonts w:ascii="仿宋_GB2312" w:hAnsi="仿宋_GB2312" w:eastAsia="仿宋_GB2312"/>
                <w:b/>
                <w:sz w:val="28"/>
              </w:rPr>
              <w:t>2025年</w:t>
            </w:r>
            <w:r>
              <w:rPr>
                <w:rFonts w:hint="eastAsia" w:ascii="仿宋_GB2312" w:hAnsi="仿宋_GB2312" w:eastAsia="仿宋_GB2312"/>
                <w:b/>
                <w:sz w:val="28"/>
                <w:lang w:val="en-US" w:eastAsia="zh-CN"/>
              </w:rPr>
              <w:t>一季度</w:t>
            </w:r>
            <w:r>
              <w:rPr>
                <w:rFonts w:ascii="仿宋_GB2312" w:hAnsi="仿宋_GB2312" w:eastAsia="仿宋_GB2312"/>
                <w:b/>
                <w:sz w:val="28"/>
              </w:rPr>
              <w:t>工单量</w:t>
            </w:r>
          </w:p>
        </w:tc>
        <w:tc>
          <w:tcPr>
            <w:tcW w:w="2340" w:type="dxa"/>
            <w:vAlign w:val="center"/>
          </w:tcPr>
          <w:p>
            <w:pPr>
              <w:spacing w:after="0" w:line="240" w:lineRule="auto"/>
              <w:jc w:val="center"/>
            </w:pPr>
            <w:r>
              <w:rPr>
                <w:rFonts w:ascii="仿宋_GB2312" w:hAnsi="仿宋_GB2312" w:eastAsia="仿宋_GB2312"/>
                <w:b/>
                <w:sz w:val="28"/>
              </w:rPr>
              <w:t>同比变化</w:t>
            </w:r>
          </w:p>
        </w:tc>
      </w:tr>
      <w:tr>
        <w:tc>
          <w:tcPr>
            <w:tcW w:w="2340" w:type="dxa"/>
            <w:vAlign w:val="center"/>
          </w:tcPr>
          <w:p>
            <w:pPr>
              <w:spacing w:after="0" w:line="240" w:lineRule="auto"/>
              <w:jc w:val="center"/>
            </w:pPr>
            <w:r>
              <w:rPr>
                <w:rFonts w:ascii="仿宋_GB2312" w:hAnsi="仿宋_GB2312" w:eastAsia="仿宋_GB2312"/>
                <w:sz w:val="28"/>
              </w:rPr>
              <w:t>上海高建物业有限公司</w:t>
            </w:r>
          </w:p>
        </w:tc>
        <w:tc>
          <w:tcPr>
            <w:tcW w:w="2340" w:type="dxa"/>
            <w:vAlign w:val="center"/>
          </w:tcPr>
          <w:p>
            <w:pPr>
              <w:spacing w:after="0" w:line="240" w:lineRule="auto"/>
              <w:jc w:val="center"/>
            </w:pPr>
            <w:r>
              <w:rPr>
                <w:rFonts w:ascii="仿宋_GB2312" w:hAnsi="仿宋_GB2312" w:eastAsia="仿宋_GB2312"/>
                <w:sz w:val="28"/>
              </w:rPr>
              <w:t>2</w:t>
            </w:r>
          </w:p>
        </w:tc>
        <w:tc>
          <w:tcPr>
            <w:tcW w:w="2340" w:type="dxa"/>
            <w:vAlign w:val="center"/>
          </w:tcPr>
          <w:p>
            <w:pPr>
              <w:spacing w:after="0" w:line="240" w:lineRule="auto"/>
              <w:jc w:val="center"/>
            </w:pPr>
            <w:r>
              <w:rPr>
                <w:rFonts w:ascii="仿宋_GB2312" w:hAnsi="仿宋_GB2312" w:eastAsia="仿宋_GB2312"/>
                <w:sz w:val="28"/>
              </w:rPr>
              <w:t>2</w:t>
            </w:r>
          </w:p>
        </w:tc>
        <w:tc>
          <w:tcPr>
            <w:tcW w:w="2340" w:type="dxa"/>
            <w:vAlign w:val="center"/>
          </w:tcPr>
          <w:p>
            <w:pPr>
              <w:spacing w:after="0" w:line="240" w:lineRule="auto"/>
              <w:jc w:val="center"/>
            </w:pPr>
            <w:r>
              <w:rPr>
                <w:rFonts w:ascii="仿宋_GB2312" w:hAnsi="仿宋_GB2312" w:eastAsia="仿宋_GB2312"/>
                <w:sz w:val="28"/>
              </w:rPr>
              <w:t>+0.0%</w:t>
            </w:r>
          </w:p>
        </w:tc>
      </w:tr>
      <w:tr>
        <w:tc>
          <w:tcPr>
            <w:tcW w:w="2340" w:type="dxa"/>
            <w:vAlign w:val="center"/>
          </w:tcPr>
          <w:p>
            <w:pPr>
              <w:spacing w:after="0" w:line="240" w:lineRule="auto"/>
              <w:jc w:val="center"/>
            </w:pPr>
            <w:r>
              <w:rPr>
                <w:rFonts w:ascii="仿宋_GB2312" w:hAnsi="仿宋_GB2312" w:eastAsia="仿宋_GB2312"/>
                <w:sz w:val="28"/>
              </w:rPr>
              <w:t>上海衡复物业有限公司</w:t>
            </w:r>
          </w:p>
        </w:tc>
        <w:tc>
          <w:tcPr>
            <w:tcW w:w="2340" w:type="dxa"/>
            <w:vAlign w:val="center"/>
          </w:tcPr>
          <w:p>
            <w:pPr>
              <w:spacing w:after="0" w:line="240" w:lineRule="auto"/>
              <w:jc w:val="center"/>
            </w:pPr>
            <w:r>
              <w:rPr>
                <w:rFonts w:ascii="仿宋_GB2312" w:hAnsi="仿宋_GB2312" w:eastAsia="仿宋_GB2312"/>
                <w:sz w:val="28"/>
              </w:rPr>
              <w:t>2</w:t>
            </w:r>
          </w:p>
        </w:tc>
        <w:tc>
          <w:tcPr>
            <w:tcW w:w="2340" w:type="dxa"/>
            <w:vAlign w:val="center"/>
          </w:tcPr>
          <w:p>
            <w:pPr>
              <w:spacing w:after="0" w:line="240" w:lineRule="auto"/>
              <w:jc w:val="center"/>
            </w:pPr>
            <w:r>
              <w:rPr>
                <w:rFonts w:ascii="仿宋_GB2312" w:hAnsi="仿宋_GB2312" w:eastAsia="仿宋_GB2312"/>
                <w:sz w:val="28"/>
              </w:rPr>
              <w:t>1</w:t>
            </w:r>
          </w:p>
        </w:tc>
        <w:tc>
          <w:tcPr>
            <w:tcW w:w="2340" w:type="dxa"/>
            <w:vAlign w:val="center"/>
          </w:tcPr>
          <w:p>
            <w:pPr>
              <w:spacing w:after="0" w:line="240" w:lineRule="auto"/>
              <w:jc w:val="center"/>
            </w:pPr>
            <w:r>
              <w:rPr>
                <w:rFonts w:ascii="仿宋_GB2312" w:hAnsi="仿宋_GB2312" w:eastAsia="仿宋_GB2312"/>
                <w:sz w:val="28"/>
              </w:rPr>
              <w:t>+100.0%</w:t>
            </w:r>
          </w:p>
        </w:tc>
      </w:tr>
      <w:tr>
        <w:tc>
          <w:tcPr>
            <w:tcW w:w="2340" w:type="dxa"/>
            <w:vAlign w:val="center"/>
          </w:tcPr>
          <w:p>
            <w:pPr>
              <w:spacing w:after="0" w:line="240" w:lineRule="auto"/>
              <w:jc w:val="center"/>
            </w:pPr>
            <w:r>
              <w:rPr>
                <w:rFonts w:ascii="仿宋_GB2312" w:hAnsi="仿宋_GB2312" w:eastAsia="仿宋_GB2312"/>
                <w:sz w:val="28"/>
              </w:rPr>
              <w:t>上海徐房物业有限公司</w:t>
            </w:r>
          </w:p>
        </w:tc>
        <w:tc>
          <w:tcPr>
            <w:tcW w:w="2340" w:type="dxa"/>
            <w:vAlign w:val="center"/>
          </w:tcPr>
          <w:p>
            <w:pPr>
              <w:spacing w:after="0" w:line="240" w:lineRule="auto"/>
              <w:jc w:val="center"/>
            </w:pPr>
            <w:r>
              <w:rPr>
                <w:rFonts w:ascii="仿宋_GB2312" w:hAnsi="仿宋_GB2312" w:eastAsia="仿宋_GB2312"/>
                <w:sz w:val="28"/>
              </w:rPr>
              <w:t>3</w:t>
            </w:r>
          </w:p>
        </w:tc>
        <w:tc>
          <w:tcPr>
            <w:tcW w:w="2340" w:type="dxa"/>
            <w:vAlign w:val="center"/>
          </w:tcPr>
          <w:p>
            <w:pPr>
              <w:spacing w:after="0" w:line="240" w:lineRule="auto"/>
              <w:jc w:val="center"/>
            </w:pPr>
            <w:r>
              <w:rPr>
                <w:rFonts w:ascii="仿宋_GB2312" w:hAnsi="仿宋_GB2312" w:eastAsia="仿宋_GB2312"/>
                <w:sz w:val="28"/>
              </w:rPr>
              <w:t>3</w:t>
            </w:r>
          </w:p>
        </w:tc>
        <w:tc>
          <w:tcPr>
            <w:tcW w:w="2340" w:type="dxa"/>
            <w:vAlign w:val="center"/>
          </w:tcPr>
          <w:p>
            <w:pPr>
              <w:spacing w:after="0" w:line="240" w:lineRule="auto"/>
              <w:jc w:val="center"/>
            </w:pPr>
            <w:r>
              <w:rPr>
                <w:rFonts w:ascii="仿宋_GB2312" w:hAnsi="仿宋_GB2312" w:eastAsia="仿宋_GB2312"/>
                <w:sz w:val="28"/>
              </w:rPr>
              <w:t>+0.0%</w:t>
            </w:r>
          </w:p>
        </w:tc>
      </w:tr>
      <w:tr>
        <w:tc>
          <w:tcPr>
            <w:tcW w:w="2340" w:type="dxa"/>
            <w:vAlign w:val="center"/>
          </w:tcPr>
          <w:p>
            <w:pPr>
              <w:spacing w:after="0" w:line="240" w:lineRule="auto"/>
              <w:jc w:val="center"/>
            </w:pPr>
            <w:r>
              <w:rPr>
                <w:rFonts w:ascii="仿宋_GB2312" w:hAnsi="仿宋_GB2312" w:eastAsia="仿宋_GB2312"/>
                <w:sz w:val="28"/>
              </w:rPr>
              <w:t>上海汇成物业有限公司</w:t>
            </w:r>
          </w:p>
        </w:tc>
        <w:tc>
          <w:tcPr>
            <w:tcW w:w="2340" w:type="dxa"/>
            <w:vAlign w:val="center"/>
          </w:tcPr>
          <w:p>
            <w:pPr>
              <w:spacing w:after="0" w:line="240" w:lineRule="auto"/>
              <w:jc w:val="center"/>
            </w:pPr>
            <w:r>
              <w:rPr>
                <w:rFonts w:ascii="仿宋_GB2312" w:hAnsi="仿宋_GB2312" w:eastAsia="仿宋_GB2312"/>
                <w:sz w:val="28"/>
              </w:rPr>
              <w:t>1</w:t>
            </w:r>
          </w:p>
        </w:tc>
        <w:tc>
          <w:tcPr>
            <w:tcW w:w="2340" w:type="dxa"/>
            <w:vAlign w:val="center"/>
          </w:tcPr>
          <w:p>
            <w:pPr>
              <w:spacing w:after="0" w:line="240" w:lineRule="auto"/>
              <w:jc w:val="center"/>
            </w:pPr>
            <w:r>
              <w:rPr>
                <w:rFonts w:ascii="仿宋_GB2312" w:hAnsi="仿宋_GB2312" w:eastAsia="仿宋_GB2312"/>
                <w:sz w:val="28"/>
              </w:rPr>
              <w:t>3</w:t>
            </w:r>
          </w:p>
        </w:tc>
        <w:tc>
          <w:tcPr>
            <w:tcW w:w="2340" w:type="dxa"/>
            <w:vAlign w:val="center"/>
          </w:tcPr>
          <w:p>
            <w:pPr>
              <w:spacing w:after="0" w:line="240" w:lineRule="auto"/>
              <w:jc w:val="center"/>
            </w:pPr>
            <w:r>
              <w:rPr>
                <w:rFonts w:ascii="仿宋_GB2312" w:hAnsi="仿宋_GB2312" w:eastAsia="仿宋_GB2312"/>
                <w:sz w:val="28"/>
              </w:rPr>
              <w:t>-66.7%</w:t>
            </w:r>
          </w:p>
        </w:tc>
      </w:tr>
      <w:tr>
        <w:tc>
          <w:tcPr>
            <w:tcW w:w="2340" w:type="dxa"/>
            <w:vAlign w:val="center"/>
          </w:tcPr>
          <w:p>
            <w:pPr>
              <w:spacing w:after="0" w:line="240" w:lineRule="auto"/>
              <w:jc w:val="center"/>
            </w:pPr>
            <w:r>
              <w:rPr>
                <w:rFonts w:ascii="仿宋_GB2312" w:hAnsi="仿宋_GB2312" w:eastAsia="仿宋_GB2312"/>
                <w:sz w:val="28"/>
              </w:rPr>
              <w:t>上海中誉物业管理有限公司</w:t>
            </w:r>
          </w:p>
        </w:tc>
        <w:tc>
          <w:tcPr>
            <w:tcW w:w="2340" w:type="dxa"/>
            <w:vAlign w:val="center"/>
          </w:tcPr>
          <w:p>
            <w:pPr>
              <w:spacing w:after="0" w:line="240" w:lineRule="auto"/>
              <w:jc w:val="center"/>
            </w:pPr>
            <w:r>
              <w:rPr>
                <w:rFonts w:ascii="仿宋_GB2312" w:hAnsi="仿宋_GB2312" w:eastAsia="仿宋_GB2312"/>
                <w:sz w:val="28"/>
              </w:rPr>
              <w:t>2</w:t>
            </w:r>
          </w:p>
        </w:tc>
        <w:tc>
          <w:tcPr>
            <w:tcW w:w="2340" w:type="dxa"/>
            <w:vAlign w:val="center"/>
          </w:tcPr>
          <w:p>
            <w:pPr>
              <w:spacing w:after="0" w:line="240" w:lineRule="auto"/>
              <w:jc w:val="center"/>
            </w:pPr>
            <w:r>
              <w:rPr>
                <w:rFonts w:ascii="仿宋_GB2312" w:hAnsi="仿宋_GB2312" w:eastAsia="仿宋_GB2312"/>
                <w:sz w:val="28"/>
              </w:rPr>
              <w:t>0</w:t>
            </w:r>
          </w:p>
        </w:tc>
        <w:tc>
          <w:tcPr>
            <w:tcW w:w="2340" w:type="dxa"/>
            <w:vAlign w:val="center"/>
          </w:tcPr>
          <w:p>
            <w:pPr>
              <w:spacing w:after="0" w:line="240" w:lineRule="auto"/>
              <w:jc w:val="center"/>
            </w:pPr>
            <w:r>
              <w:rPr>
                <w:rFonts w:ascii="仿宋_GB2312" w:hAnsi="仿宋_GB2312" w:eastAsia="仿宋_GB2312"/>
                <w:sz w:val="28"/>
              </w:rPr>
              <w:t>+2</w:t>
            </w:r>
          </w:p>
        </w:tc>
      </w:tr>
    </w:tbl>
    <w:p>
      <w:pPr>
        <w:jc w:val="left"/>
      </w:pPr>
      <w:r>
        <w:rPr>
          <w:rFonts w:ascii="仿宋_GB2312" w:hAnsi="仿宋_GB2312" w:eastAsia="仿宋_GB2312"/>
          <w:b/>
          <w:sz w:val="32"/>
        </w:rPr>
        <w:t>3. 按小区分析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142"/>
        <w:gridCol w:w="1265"/>
        <w:gridCol w:w="1107"/>
        <w:gridCol w:w="983"/>
        <w:gridCol w:w="2174"/>
        <w:gridCol w:w="2174"/>
      </w:tblGrid>
      <w:tr>
        <w:tc>
          <w:tcPr>
            <w:tcW w:w="728" w:type="dxa"/>
            <w:vAlign w:val="center"/>
          </w:tcPr>
          <w:p>
            <w:pPr>
              <w:spacing w:after="0" w:line="240" w:lineRule="auto"/>
              <w:jc w:val="center"/>
            </w:pPr>
            <w:r>
              <w:rPr>
                <w:rFonts w:ascii="仿宋_GB2312" w:hAnsi="仿宋_GB2312" w:eastAsia="仿宋_GB2312"/>
                <w:b/>
                <w:sz w:val="28"/>
              </w:rPr>
              <w:t>排名</w:t>
            </w:r>
          </w:p>
        </w:tc>
        <w:tc>
          <w:tcPr>
            <w:tcW w:w="1142" w:type="dxa"/>
            <w:vAlign w:val="center"/>
          </w:tcPr>
          <w:p>
            <w:pPr>
              <w:spacing w:after="0" w:line="240" w:lineRule="auto"/>
              <w:jc w:val="center"/>
            </w:pPr>
            <w:r>
              <w:rPr>
                <w:rFonts w:ascii="仿宋_GB2312" w:hAnsi="仿宋_GB2312" w:eastAsia="仿宋_GB2312"/>
                <w:b/>
                <w:sz w:val="28"/>
              </w:rPr>
              <w:t>街镇</w:t>
            </w:r>
          </w:p>
        </w:tc>
        <w:tc>
          <w:tcPr>
            <w:tcW w:w="1265" w:type="dxa"/>
            <w:vAlign w:val="center"/>
          </w:tcPr>
          <w:p>
            <w:pPr>
              <w:spacing w:after="0" w:line="240" w:lineRule="auto"/>
              <w:jc w:val="center"/>
            </w:pPr>
            <w:r>
              <w:rPr>
                <w:rFonts w:ascii="仿宋_GB2312" w:hAnsi="仿宋_GB2312" w:eastAsia="仿宋_GB2312"/>
                <w:b/>
                <w:sz w:val="28"/>
              </w:rPr>
              <w:t>小区名称</w:t>
            </w:r>
          </w:p>
        </w:tc>
        <w:tc>
          <w:tcPr>
            <w:tcW w:w="1107" w:type="dxa"/>
            <w:vAlign w:val="center"/>
          </w:tcPr>
          <w:p>
            <w:pPr>
              <w:spacing w:after="0" w:line="240" w:lineRule="auto"/>
              <w:jc w:val="center"/>
            </w:pPr>
            <w:r>
              <w:rPr>
                <w:rFonts w:ascii="仿宋_GB2312" w:hAnsi="仿宋_GB2312" w:eastAsia="仿宋_GB2312"/>
                <w:b/>
                <w:sz w:val="28"/>
              </w:rPr>
              <w:t>工单数量</w:t>
            </w:r>
          </w:p>
        </w:tc>
        <w:tc>
          <w:tcPr>
            <w:tcW w:w="983" w:type="dxa"/>
            <w:vAlign w:val="center"/>
          </w:tcPr>
          <w:p>
            <w:pPr>
              <w:spacing w:after="0" w:line="240" w:lineRule="auto"/>
              <w:jc w:val="center"/>
            </w:pPr>
            <w:r>
              <w:rPr>
                <w:rFonts w:ascii="仿宋_GB2312" w:hAnsi="仿宋_GB2312" w:eastAsia="仿宋_GB2312"/>
                <w:b/>
                <w:sz w:val="28"/>
              </w:rPr>
              <w:t>户数</w:t>
            </w:r>
          </w:p>
        </w:tc>
        <w:tc>
          <w:tcPr>
            <w:tcW w:w="2174" w:type="dxa"/>
            <w:vAlign w:val="center"/>
          </w:tcPr>
          <w:p>
            <w:pPr>
              <w:spacing w:after="0" w:line="240" w:lineRule="auto"/>
              <w:jc w:val="center"/>
              <w:rPr>
                <w:rFonts w:hint="eastAsia" w:ascii="仿宋_GB2312" w:hAnsi="仿宋_GB2312" w:eastAsia="仿宋_GB2312"/>
                <w:b/>
                <w:sz w:val="28"/>
                <w:lang w:val="en-US" w:eastAsia="zh-CN"/>
              </w:rPr>
            </w:pPr>
            <w:r>
              <w:rPr>
                <w:rFonts w:hint="eastAsia" w:ascii="仿宋_GB2312" w:hAnsi="仿宋_GB2312" w:eastAsia="仿宋_GB2312"/>
                <w:b/>
                <w:sz w:val="28"/>
                <w:lang w:val="en-US" w:eastAsia="zh-CN"/>
              </w:rPr>
              <w:t>工单密度</w:t>
            </w:r>
          </w:p>
        </w:tc>
        <w:tc>
          <w:tcPr>
            <w:tcW w:w="2174" w:type="dxa"/>
            <w:vAlign w:val="center"/>
          </w:tcPr>
          <w:p>
            <w:pPr>
              <w:spacing w:after="0" w:line="240" w:lineRule="auto"/>
              <w:jc w:val="center"/>
            </w:pPr>
            <w:r>
              <w:rPr>
                <w:rFonts w:ascii="仿宋_GB2312" w:hAnsi="仿宋_GB2312" w:eastAsia="仿宋_GB2312"/>
                <w:b/>
                <w:sz w:val="28"/>
              </w:rPr>
              <w:t>核心问题</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1</w:t>
            </w:r>
          </w:p>
        </w:tc>
        <w:tc>
          <w:tcPr>
            <w:tcW w:w="1142" w:type="dxa"/>
            <w:vAlign w:val="center"/>
          </w:tcPr>
          <w:p>
            <w:pPr>
              <w:spacing w:after="0" w:line="240" w:lineRule="auto"/>
              <w:jc w:val="center"/>
            </w:pPr>
            <w:r>
              <w:rPr>
                <w:rFonts w:ascii="仿宋_GB2312" w:hAnsi="仿宋_GB2312" w:eastAsia="仿宋_GB2312"/>
                <w:sz w:val="28"/>
              </w:rPr>
              <w:t>龙华街道</w:t>
            </w:r>
          </w:p>
        </w:tc>
        <w:tc>
          <w:tcPr>
            <w:tcW w:w="1265" w:type="dxa"/>
            <w:vAlign w:val="center"/>
          </w:tcPr>
          <w:p>
            <w:pPr>
              <w:spacing w:after="0" w:line="240" w:lineRule="auto"/>
              <w:jc w:val="center"/>
            </w:pPr>
            <w:r>
              <w:rPr>
                <w:rFonts w:ascii="仿宋_GB2312" w:hAnsi="仿宋_GB2312" w:eastAsia="仿宋_GB2312"/>
                <w:sz w:val="28"/>
              </w:rPr>
              <w:t>盛大花园</w:t>
            </w:r>
          </w:p>
        </w:tc>
        <w:tc>
          <w:tcPr>
            <w:tcW w:w="1107" w:type="dxa"/>
            <w:vAlign w:val="center"/>
          </w:tcPr>
          <w:p>
            <w:pPr>
              <w:spacing w:after="0" w:line="240" w:lineRule="auto"/>
              <w:jc w:val="center"/>
            </w:pPr>
            <w:r>
              <w:rPr>
                <w:rFonts w:ascii="仿宋_GB2312" w:hAnsi="仿宋_GB2312" w:eastAsia="仿宋_GB2312"/>
                <w:sz w:val="28"/>
              </w:rPr>
              <w:t>14</w:t>
            </w:r>
          </w:p>
        </w:tc>
        <w:tc>
          <w:tcPr>
            <w:tcW w:w="983" w:type="dxa"/>
            <w:vAlign w:val="center"/>
          </w:tcPr>
          <w:p>
            <w:pPr>
              <w:spacing w:after="0" w:line="240" w:lineRule="auto"/>
              <w:jc w:val="center"/>
            </w:pPr>
            <w:r>
              <w:rPr>
                <w:rFonts w:ascii="仿宋_GB2312" w:hAnsi="仿宋_GB2312" w:eastAsia="仿宋_GB2312"/>
                <w:sz w:val="28"/>
              </w:rPr>
              <w:t>2452</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0.57 </w:t>
            </w:r>
          </w:p>
        </w:tc>
        <w:tc>
          <w:tcPr>
            <w:tcW w:w="2174" w:type="dxa"/>
            <w:vAlign w:val="center"/>
          </w:tcPr>
          <w:p>
            <w:pPr>
              <w:spacing w:after="0" w:line="240" w:lineRule="auto"/>
              <w:jc w:val="center"/>
            </w:pPr>
            <w:r>
              <w:rPr>
                <w:rFonts w:ascii="仿宋_GB2312" w:hAnsi="仿宋_GB2312" w:eastAsia="仿宋_GB2312"/>
                <w:sz w:val="28"/>
              </w:rPr>
              <w:t>业委会组建换届, 业委会监管, 业委会日常工作</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2</w:t>
            </w:r>
          </w:p>
        </w:tc>
        <w:tc>
          <w:tcPr>
            <w:tcW w:w="1142" w:type="dxa"/>
            <w:vAlign w:val="center"/>
          </w:tcPr>
          <w:p>
            <w:pPr>
              <w:spacing w:after="0" w:line="240" w:lineRule="auto"/>
              <w:jc w:val="center"/>
            </w:pPr>
            <w:r>
              <w:rPr>
                <w:rFonts w:ascii="仿宋_GB2312" w:hAnsi="仿宋_GB2312" w:eastAsia="仿宋_GB2312"/>
                <w:sz w:val="28"/>
              </w:rPr>
              <w:t>康健新村街道</w:t>
            </w:r>
          </w:p>
        </w:tc>
        <w:tc>
          <w:tcPr>
            <w:tcW w:w="1265" w:type="dxa"/>
            <w:vAlign w:val="center"/>
          </w:tcPr>
          <w:p>
            <w:pPr>
              <w:spacing w:after="0" w:line="240" w:lineRule="auto"/>
              <w:jc w:val="center"/>
            </w:pPr>
            <w:r>
              <w:rPr>
                <w:rFonts w:ascii="仿宋_GB2312" w:hAnsi="仿宋_GB2312" w:eastAsia="仿宋_GB2312"/>
                <w:sz w:val="28"/>
              </w:rPr>
              <w:t>长丰坊</w:t>
            </w:r>
          </w:p>
        </w:tc>
        <w:tc>
          <w:tcPr>
            <w:tcW w:w="1107" w:type="dxa"/>
            <w:vAlign w:val="center"/>
          </w:tcPr>
          <w:p>
            <w:pPr>
              <w:spacing w:after="0" w:line="240" w:lineRule="auto"/>
              <w:jc w:val="center"/>
            </w:pPr>
            <w:r>
              <w:rPr>
                <w:rFonts w:ascii="仿宋_GB2312" w:hAnsi="仿宋_GB2312" w:eastAsia="仿宋_GB2312"/>
                <w:sz w:val="28"/>
              </w:rPr>
              <w:t>10</w:t>
            </w:r>
          </w:p>
        </w:tc>
        <w:tc>
          <w:tcPr>
            <w:tcW w:w="983" w:type="dxa"/>
            <w:vAlign w:val="center"/>
          </w:tcPr>
          <w:p>
            <w:pPr>
              <w:spacing w:after="0" w:line="240" w:lineRule="auto"/>
              <w:jc w:val="center"/>
            </w:pPr>
            <w:r>
              <w:rPr>
                <w:rFonts w:ascii="仿宋_GB2312" w:hAnsi="仿宋_GB2312" w:eastAsia="仿宋_GB2312"/>
                <w:sz w:val="28"/>
              </w:rPr>
              <w:t>1322</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0.76 </w:t>
            </w:r>
          </w:p>
        </w:tc>
        <w:tc>
          <w:tcPr>
            <w:tcW w:w="2174" w:type="dxa"/>
            <w:vAlign w:val="center"/>
          </w:tcPr>
          <w:p>
            <w:pPr>
              <w:spacing w:after="0" w:line="240" w:lineRule="auto"/>
              <w:jc w:val="center"/>
            </w:pPr>
            <w:r>
              <w:rPr>
                <w:rFonts w:ascii="仿宋_GB2312" w:hAnsi="仿宋_GB2312" w:eastAsia="仿宋_GB2312"/>
                <w:sz w:val="28"/>
              </w:rPr>
              <w:t>业委会组建换届</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3</w:t>
            </w:r>
          </w:p>
        </w:tc>
        <w:tc>
          <w:tcPr>
            <w:tcW w:w="1142" w:type="dxa"/>
            <w:vAlign w:val="center"/>
          </w:tcPr>
          <w:p>
            <w:pPr>
              <w:spacing w:after="0" w:line="240" w:lineRule="auto"/>
              <w:jc w:val="center"/>
            </w:pPr>
            <w:r>
              <w:rPr>
                <w:rFonts w:ascii="仿宋_GB2312" w:hAnsi="仿宋_GB2312" w:eastAsia="仿宋_GB2312"/>
                <w:sz w:val="28"/>
              </w:rPr>
              <w:t>徐家汇街道</w:t>
            </w:r>
          </w:p>
        </w:tc>
        <w:tc>
          <w:tcPr>
            <w:tcW w:w="1265" w:type="dxa"/>
            <w:vAlign w:val="center"/>
          </w:tcPr>
          <w:p>
            <w:pPr>
              <w:spacing w:after="0" w:line="240" w:lineRule="auto"/>
              <w:jc w:val="center"/>
            </w:pPr>
            <w:r>
              <w:rPr>
                <w:rFonts w:ascii="仿宋_GB2312" w:hAnsi="仿宋_GB2312" w:eastAsia="仿宋_GB2312"/>
                <w:sz w:val="28"/>
              </w:rPr>
              <w:t>尊园</w:t>
            </w:r>
          </w:p>
        </w:tc>
        <w:tc>
          <w:tcPr>
            <w:tcW w:w="1107" w:type="dxa"/>
            <w:vAlign w:val="center"/>
          </w:tcPr>
          <w:p>
            <w:pPr>
              <w:spacing w:after="0" w:line="240" w:lineRule="auto"/>
              <w:jc w:val="center"/>
            </w:pPr>
            <w:r>
              <w:rPr>
                <w:rFonts w:ascii="仿宋_GB2312" w:hAnsi="仿宋_GB2312" w:eastAsia="仿宋_GB2312"/>
                <w:sz w:val="28"/>
              </w:rPr>
              <w:t>7</w:t>
            </w:r>
          </w:p>
        </w:tc>
        <w:tc>
          <w:tcPr>
            <w:tcW w:w="983" w:type="dxa"/>
            <w:vAlign w:val="center"/>
          </w:tcPr>
          <w:p>
            <w:pPr>
              <w:spacing w:after="0" w:line="240" w:lineRule="auto"/>
              <w:jc w:val="center"/>
            </w:pPr>
            <w:r>
              <w:rPr>
                <w:rFonts w:ascii="仿宋_GB2312" w:hAnsi="仿宋_GB2312" w:eastAsia="仿宋_GB2312"/>
                <w:sz w:val="28"/>
              </w:rPr>
              <w:t>591</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1.18 </w:t>
            </w:r>
          </w:p>
        </w:tc>
        <w:tc>
          <w:tcPr>
            <w:tcW w:w="2174" w:type="dxa"/>
            <w:vAlign w:val="center"/>
          </w:tcPr>
          <w:p>
            <w:pPr>
              <w:spacing w:after="0" w:line="240" w:lineRule="auto"/>
              <w:jc w:val="center"/>
            </w:pPr>
            <w:r>
              <w:rPr>
                <w:rFonts w:ascii="仿宋_GB2312" w:hAnsi="仿宋_GB2312" w:eastAsia="仿宋_GB2312"/>
                <w:sz w:val="28"/>
              </w:rPr>
              <w:t>业委会日常工作, 业委会监管</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4</w:t>
            </w:r>
          </w:p>
        </w:tc>
        <w:tc>
          <w:tcPr>
            <w:tcW w:w="1142" w:type="dxa"/>
            <w:vAlign w:val="center"/>
          </w:tcPr>
          <w:p>
            <w:pPr>
              <w:spacing w:after="0" w:line="240" w:lineRule="auto"/>
              <w:jc w:val="center"/>
            </w:pPr>
            <w:r>
              <w:rPr>
                <w:rFonts w:ascii="仿宋_GB2312" w:hAnsi="仿宋_GB2312" w:eastAsia="仿宋_GB2312"/>
                <w:sz w:val="28"/>
              </w:rPr>
              <w:t>漕河泾街道</w:t>
            </w:r>
          </w:p>
        </w:tc>
        <w:tc>
          <w:tcPr>
            <w:tcW w:w="1265" w:type="dxa"/>
            <w:vAlign w:val="center"/>
          </w:tcPr>
          <w:p>
            <w:pPr>
              <w:spacing w:after="0" w:line="240" w:lineRule="auto"/>
              <w:jc w:val="center"/>
            </w:pPr>
            <w:r>
              <w:rPr>
                <w:rFonts w:ascii="仿宋_GB2312" w:hAnsi="仿宋_GB2312" w:eastAsia="仿宋_GB2312"/>
                <w:sz w:val="28"/>
              </w:rPr>
              <w:t>泰成花苑</w:t>
            </w:r>
          </w:p>
        </w:tc>
        <w:tc>
          <w:tcPr>
            <w:tcW w:w="1107" w:type="dxa"/>
            <w:vAlign w:val="center"/>
          </w:tcPr>
          <w:p>
            <w:pPr>
              <w:spacing w:after="0" w:line="240" w:lineRule="auto"/>
              <w:jc w:val="center"/>
            </w:pPr>
            <w:r>
              <w:rPr>
                <w:rFonts w:ascii="仿宋_GB2312" w:hAnsi="仿宋_GB2312" w:eastAsia="仿宋_GB2312"/>
                <w:sz w:val="28"/>
              </w:rPr>
              <w:t>6</w:t>
            </w:r>
          </w:p>
        </w:tc>
        <w:tc>
          <w:tcPr>
            <w:tcW w:w="983" w:type="dxa"/>
            <w:vAlign w:val="center"/>
          </w:tcPr>
          <w:p>
            <w:pPr>
              <w:spacing w:after="0" w:line="240" w:lineRule="auto"/>
              <w:jc w:val="center"/>
            </w:pPr>
            <w:r>
              <w:rPr>
                <w:rFonts w:ascii="仿宋_GB2312" w:hAnsi="仿宋_GB2312" w:eastAsia="仿宋_GB2312"/>
                <w:sz w:val="28"/>
              </w:rPr>
              <w:t>267</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2.25 </w:t>
            </w:r>
          </w:p>
        </w:tc>
        <w:tc>
          <w:tcPr>
            <w:tcW w:w="2174" w:type="dxa"/>
            <w:vAlign w:val="center"/>
          </w:tcPr>
          <w:p>
            <w:pPr>
              <w:spacing w:after="0" w:line="240" w:lineRule="auto"/>
              <w:jc w:val="center"/>
            </w:pPr>
            <w:r>
              <w:rPr>
                <w:rFonts w:ascii="仿宋_GB2312" w:hAnsi="仿宋_GB2312" w:eastAsia="仿宋_GB2312"/>
                <w:sz w:val="28"/>
              </w:rPr>
              <w:t>物业选聘续聘, 业委会日常工作</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5</w:t>
            </w:r>
          </w:p>
        </w:tc>
        <w:tc>
          <w:tcPr>
            <w:tcW w:w="1142" w:type="dxa"/>
            <w:vAlign w:val="center"/>
          </w:tcPr>
          <w:p>
            <w:pPr>
              <w:spacing w:after="0" w:line="240" w:lineRule="auto"/>
              <w:jc w:val="center"/>
            </w:pPr>
            <w:r>
              <w:rPr>
                <w:rFonts w:ascii="仿宋_GB2312" w:hAnsi="仿宋_GB2312" w:eastAsia="仿宋_GB2312"/>
                <w:sz w:val="28"/>
              </w:rPr>
              <w:t>康健新村街道</w:t>
            </w:r>
          </w:p>
        </w:tc>
        <w:tc>
          <w:tcPr>
            <w:tcW w:w="1265" w:type="dxa"/>
            <w:vAlign w:val="center"/>
          </w:tcPr>
          <w:p>
            <w:pPr>
              <w:spacing w:after="0" w:line="240" w:lineRule="auto"/>
              <w:jc w:val="center"/>
            </w:pPr>
            <w:r>
              <w:rPr>
                <w:rFonts w:ascii="仿宋_GB2312" w:hAnsi="仿宋_GB2312" w:eastAsia="仿宋_GB2312"/>
                <w:sz w:val="28"/>
              </w:rPr>
              <w:t>玫瑰园</w:t>
            </w:r>
          </w:p>
        </w:tc>
        <w:tc>
          <w:tcPr>
            <w:tcW w:w="1107" w:type="dxa"/>
            <w:vAlign w:val="center"/>
          </w:tcPr>
          <w:p>
            <w:pPr>
              <w:spacing w:after="0" w:line="240" w:lineRule="auto"/>
              <w:jc w:val="center"/>
            </w:pPr>
            <w:r>
              <w:rPr>
                <w:rFonts w:ascii="仿宋_GB2312" w:hAnsi="仿宋_GB2312" w:eastAsia="仿宋_GB2312"/>
                <w:sz w:val="28"/>
              </w:rPr>
              <w:t>6</w:t>
            </w:r>
          </w:p>
        </w:tc>
        <w:tc>
          <w:tcPr>
            <w:tcW w:w="983" w:type="dxa"/>
            <w:vAlign w:val="center"/>
          </w:tcPr>
          <w:p>
            <w:pPr>
              <w:spacing w:after="0" w:line="240" w:lineRule="auto"/>
              <w:jc w:val="center"/>
            </w:pPr>
            <w:r>
              <w:rPr>
                <w:rFonts w:ascii="仿宋_GB2312" w:hAnsi="仿宋_GB2312" w:eastAsia="仿宋_GB2312"/>
                <w:sz w:val="28"/>
              </w:rPr>
              <w:t>106</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5.66 </w:t>
            </w:r>
          </w:p>
        </w:tc>
        <w:tc>
          <w:tcPr>
            <w:tcW w:w="2174" w:type="dxa"/>
            <w:vAlign w:val="center"/>
          </w:tcPr>
          <w:p>
            <w:pPr>
              <w:spacing w:after="0" w:line="240" w:lineRule="auto"/>
              <w:jc w:val="center"/>
            </w:pPr>
            <w:r>
              <w:rPr>
                <w:rFonts w:ascii="仿宋_GB2312" w:hAnsi="仿宋_GB2312" w:eastAsia="仿宋_GB2312"/>
                <w:sz w:val="28"/>
              </w:rPr>
              <w:t>业委会日常工作, 物业选聘续聘</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6</w:t>
            </w:r>
          </w:p>
        </w:tc>
        <w:tc>
          <w:tcPr>
            <w:tcW w:w="1142" w:type="dxa"/>
            <w:vAlign w:val="center"/>
          </w:tcPr>
          <w:p>
            <w:pPr>
              <w:spacing w:after="0" w:line="240" w:lineRule="auto"/>
              <w:jc w:val="center"/>
            </w:pPr>
            <w:r>
              <w:rPr>
                <w:rFonts w:ascii="仿宋_GB2312" w:hAnsi="仿宋_GB2312" w:eastAsia="仿宋_GB2312"/>
                <w:sz w:val="28"/>
              </w:rPr>
              <w:t>枫林路街道</w:t>
            </w:r>
          </w:p>
        </w:tc>
        <w:tc>
          <w:tcPr>
            <w:tcW w:w="1265" w:type="dxa"/>
            <w:vAlign w:val="center"/>
          </w:tcPr>
          <w:p>
            <w:pPr>
              <w:spacing w:after="0" w:line="240" w:lineRule="auto"/>
              <w:jc w:val="center"/>
            </w:pPr>
            <w:r>
              <w:rPr>
                <w:rFonts w:ascii="仿宋_GB2312" w:hAnsi="仿宋_GB2312" w:eastAsia="仿宋_GB2312"/>
                <w:sz w:val="28"/>
              </w:rPr>
              <w:t>新湖云庭</w:t>
            </w:r>
          </w:p>
        </w:tc>
        <w:tc>
          <w:tcPr>
            <w:tcW w:w="1107" w:type="dxa"/>
            <w:vAlign w:val="center"/>
          </w:tcPr>
          <w:p>
            <w:pPr>
              <w:spacing w:after="0" w:line="240" w:lineRule="auto"/>
              <w:jc w:val="center"/>
            </w:pPr>
            <w:r>
              <w:rPr>
                <w:rFonts w:ascii="仿宋_GB2312" w:hAnsi="仿宋_GB2312" w:eastAsia="仿宋_GB2312"/>
                <w:sz w:val="28"/>
              </w:rPr>
              <w:t>5</w:t>
            </w:r>
          </w:p>
        </w:tc>
        <w:tc>
          <w:tcPr>
            <w:tcW w:w="983" w:type="dxa"/>
            <w:vAlign w:val="center"/>
          </w:tcPr>
          <w:p>
            <w:pPr>
              <w:spacing w:after="0" w:line="240" w:lineRule="auto"/>
              <w:jc w:val="center"/>
            </w:pPr>
            <w:r>
              <w:rPr>
                <w:rFonts w:ascii="仿宋_GB2312" w:hAnsi="仿宋_GB2312" w:eastAsia="仿宋_GB2312"/>
                <w:sz w:val="28"/>
              </w:rPr>
              <w:t>826</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0.61 </w:t>
            </w:r>
          </w:p>
        </w:tc>
        <w:tc>
          <w:tcPr>
            <w:tcW w:w="2174" w:type="dxa"/>
            <w:vAlign w:val="center"/>
          </w:tcPr>
          <w:p>
            <w:pPr>
              <w:spacing w:after="0" w:line="240" w:lineRule="auto"/>
              <w:jc w:val="center"/>
            </w:pPr>
            <w:r>
              <w:rPr>
                <w:rFonts w:ascii="仿宋_GB2312" w:hAnsi="仿宋_GB2312" w:eastAsia="仿宋_GB2312"/>
                <w:sz w:val="28"/>
              </w:rPr>
              <w:t>业委会日常工作, 物业选聘续聘</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7</w:t>
            </w:r>
          </w:p>
        </w:tc>
        <w:tc>
          <w:tcPr>
            <w:tcW w:w="1142" w:type="dxa"/>
            <w:vAlign w:val="center"/>
          </w:tcPr>
          <w:p>
            <w:pPr>
              <w:spacing w:after="0" w:line="240" w:lineRule="auto"/>
              <w:jc w:val="center"/>
            </w:pPr>
            <w:r>
              <w:rPr>
                <w:rFonts w:ascii="仿宋_GB2312" w:hAnsi="仿宋_GB2312" w:eastAsia="仿宋_GB2312"/>
                <w:sz w:val="28"/>
              </w:rPr>
              <w:t>长桥街道</w:t>
            </w:r>
          </w:p>
        </w:tc>
        <w:tc>
          <w:tcPr>
            <w:tcW w:w="1265" w:type="dxa"/>
            <w:vAlign w:val="center"/>
          </w:tcPr>
          <w:p>
            <w:pPr>
              <w:spacing w:after="0" w:line="240" w:lineRule="auto"/>
              <w:jc w:val="center"/>
            </w:pPr>
            <w:r>
              <w:rPr>
                <w:rFonts w:ascii="仿宋_GB2312" w:hAnsi="仿宋_GB2312" w:eastAsia="仿宋_GB2312"/>
                <w:sz w:val="28"/>
              </w:rPr>
              <w:t>长桥三村西区</w:t>
            </w:r>
          </w:p>
        </w:tc>
        <w:tc>
          <w:tcPr>
            <w:tcW w:w="1107" w:type="dxa"/>
            <w:vAlign w:val="center"/>
          </w:tcPr>
          <w:p>
            <w:pPr>
              <w:spacing w:after="0" w:line="240" w:lineRule="auto"/>
              <w:jc w:val="center"/>
            </w:pPr>
            <w:r>
              <w:rPr>
                <w:rFonts w:ascii="仿宋_GB2312" w:hAnsi="仿宋_GB2312" w:eastAsia="仿宋_GB2312"/>
                <w:sz w:val="28"/>
              </w:rPr>
              <w:t>4</w:t>
            </w:r>
          </w:p>
        </w:tc>
        <w:tc>
          <w:tcPr>
            <w:tcW w:w="983" w:type="dxa"/>
            <w:vAlign w:val="center"/>
          </w:tcPr>
          <w:p>
            <w:pPr>
              <w:spacing w:after="0" w:line="240" w:lineRule="auto"/>
              <w:jc w:val="center"/>
            </w:pPr>
            <w:r>
              <w:rPr>
                <w:rFonts w:ascii="仿宋_GB2312" w:hAnsi="仿宋_GB2312" w:eastAsia="仿宋_GB2312"/>
                <w:sz w:val="28"/>
              </w:rPr>
              <w:t>1892</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0.21 </w:t>
            </w:r>
          </w:p>
        </w:tc>
        <w:tc>
          <w:tcPr>
            <w:tcW w:w="2174" w:type="dxa"/>
            <w:vAlign w:val="center"/>
          </w:tcPr>
          <w:p>
            <w:pPr>
              <w:spacing w:after="0" w:line="240" w:lineRule="auto"/>
              <w:jc w:val="center"/>
            </w:pPr>
            <w:r>
              <w:rPr>
                <w:rFonts w:ascii="仿宋_GB2312" w:hAnsi="仿宋_GB2312" w:eastAsia="仿宋_GB2312"/>
                <w:sz w:val="28"/>
              </w:rPr>
              <w:t>业委会日常工作, 业委会组建换届</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8</w:t>
            </w:r>
          </w:p>
        </w:tc>
        <w:tc>
          <w:tcPr>
            <w:tcW w:w="1142" w:type="dxa"/>
            <w:vAlign w:val="center"/>
          </w:tcPr>
          <w:p>
            <w:pPr>
              <w:spacing w:after="0" w:line="240" w:lineRule="auto"/>
              <w:jc w:val="center"/>
            </w:pPr>
            <w:r>
              <w:rPr>
                <w:rFonts w:ascii="仿宋_GB2312" w:hAnsi="仿宋_GB2312" w:eastAsia="仿宋_GB2312"/>
                <w:sz w:val="28"/>
              </w:rPr>
              <w:t>龙华街道</w:t>
            </w:r>
          </w:p>
        </w:tc>
        <w:tc>
          <w:tcPr>
            <w:tcW w:w="1265" w:type="dxa"/>
            <w:vAlign w:val="center"/>
          </w:tcPr>
          <w:p>
            <w:pPr>
              <w:spacing w:after="0" w:line="240" w:lineRule="auto"/>
              <w:jc w:val="center"/>
            </w:pPr>
            <w:r>
              <w:rPr>
                <w:rFonts w:ascii="仿宋_GB2312" w:hAnsi="仿宋_GB2312" w:eastAsia="仿宋_GB2312"/>
                <w:sz w:val="28"/>
              </w:rPr>
              <w:t>恒地苑</w:t>
            </w:r>
          </w:p>
        </w:tc>
        <w:tc>
          <w:tcPr>
            <w:tcW w:w="1107" w:type="dxa"/>
            <w:vAlign w:val="center"/>
          </w:tcPr>
          <w:p>
            <w:pPr>
              <w:spacing w:after="0" w:line="240" w:lineRule="auto"/>
              <w:jc w:val="center"/>
            </w:pPr>
            <w:r>
              <w:rPr>
                <w:rFonts w:ascii="仿宋_GB2312" w:hAnsi="仿宋_GB2312" w:eastAsia="仿宋_GB2312"/>
                <w:sz w:val="28"/>
              </w:rPr>
              <w:t>4</w:t>
            </w:r>
          </w:p>
        </w:tc>
        <w:tc>
          <w:tcPr>
            <w:tcW w:w="983" w:type="dxa"/>
            <w:vAlign w:val="center"/>
          </w:tcPr>
          <w:p>
            <w:pPr>
              <w:spacing w:after="0" w:line="240" w:lineRule="auto"/>
              <w:jc w:val="center"/>
            </w:pPr>
            <w:r>
              <w:rPr>
                <w:rFonts w:ascii="仿宋_GB2312" w:hAnsi="仿宋_GB2312" w:eastAsia="仿宋_GB2312"/>
                <w:sz w:val="28"/>
              </w:rPr>
              <w:t>245</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1.63 </w:t>
            </w:r>
          </w:p>
        </w:tc>
        <w:tc>
          <w:tcPr>
            <w:tcW w:w="2174" w:type="dxa"/>
            <w:vAlign w:val="center"/>
          </w:tcPr>
          <w:p>
            <w:pPr>
              <w:spacing w:after="0" w:line="240" w:lineRule="auto"/>
              <w:jc w:val="center"/>
            </w:pPr>
            <w:r>
              <w:rPr>
                <w:rFonts w:ascii="仿宋_GB2312" w:hAnsi="仿宋_GB2312" w:eastAsia="仿宋_GB2312"/>
                <w:sz w:val="28"/>
              </w:rPr>
              <w:t>业委会组建换届</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9</w:t>
            </w:r>
          </w:p>
        </w:tc>
        <w:tc>
          <w:tcPr>
            <w:tcW w:w="1142" w:type="dxa"/>
            <w:vAlign w:val="center"/>
          </w:tcPr>
          <w:p>
            <w:pPr>
              <w:spacing w:after="0" w:line="240" w:lineRule="auto"/>
              <w:jc w:val="center"/>
            </w:pPr>
            <w:r>
              <w:rPr>
                <w:rFonts w:ascii="仿宋_GB2312" w:hAnsi="仿宋_GB2312" w:eastAsia="仿宋_GB2312"/>
                <w:sz w:val="28"/>
              </w:rPr>
              <w:t>漕河泾街道</w:t>
            </w:r>
          </w:p>
        </w:tc>
        <w:tc>
          <w:tcPr>
            <w:tcW w:w="1265" w:type="dxa"/>
            <w:vAlign w:val="center"/>
          </w:tcPr>
          <w:p>
            <w:pPr>
              <w:spacing w:after="0" w:line="240" w:lineRule="auto"/>
              <w:jc w:val="center"/>
            </w:pPr>
            <w:r>
              <w:rPr>
                <w:rFonts w:ascii="仿宋_GB2312" w:hAnsi="仿宋_GB2312" w:eastAsia="仿宋_GB2312"/>
                <w:sz w:val="28"/>
              </w:rPr>
              <w:t>保利星苑</w:t>
            </w:r>
          </w:p>
        </w:tc>
        <w:tc>
          <w:tcPr>
            <w:tcW w:w="1107" w:type="dxa"/>
            <w:vAlign w:val="center"/>
          </w:tcPr>
          <w:p>
            <w:pPr>
              <w:spacing w:after="0" w:line="240" w:lineRule="auto"/>
              <w:jc w:val="center"/>
            </w:pPr>
            <w:r>
              <w:rPr>
                <w:rFonts w:ascii="仿宋_GB2312" w:hAnsi="仿宋_GB2312" w:eastAsia="仿宋_GB2312"/>
                <w:sz w:val="28"/>
              </w:rPr>
              <w:t>4</w:t>
            </w:r>
          </w:p>
        </w:tc>
        <w:tc>
          <w:tcPr>
            <w:tcW w:w="983" w:type="dxa"/>
            <w:vAlign w:val="center"/>
          </w:tcPr>
          <w:p>
            <w:pPr>
              <w:spacing w:after="0" w:line="240" w:lineRule="auto"/>
              <w:jc w:val="center"/>
            </w:pPr>
            <w:r>
              <w:rPr>
                <w:rFonts w:ascii="仿宋_GB2312" w:hAnsi="仿宋_GB2312" w:eastAsia="仿宋_GB2312"/>
                <w:sz w:val="28"/>
              </w:rPr>
              <w:t>415</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0.96 </w:t>
            </w:r>
          </w:p>
        </w:tc>
        <w:tc>
          <w:tcPr>
            <w:tcW w:w="2174" w:type="dxa"/>
            <w:vAlign w:val="center"/>
          </w:tcPr>
          <w:p>
            <w:pPr>
              <w:spacing w:after="0" w:line="240" w:lineRule="auto"/>
              <w:jc w:val="center"/>
            </w:pPr>
            <w:r>
              <w:rPr>
                <w:rFonts w:ascii="仿宋_GB2312" w:hAnsi="仿宋_GB2312" w:eastAsia="仿宋_GB2312"/>
                <w:sz w:val="28"/>
              </w:rPr>
              <w:t>业委会日常工作</w:t>
            </w:r>
          </w:p>
        </w:tc>
      </w:tr>
      <w:tr>
        <w:tc>
          <w:tcPr>
            <w:tcW w:w="728" w:type="dxa"/>
            <w:vAlign w:val="center"/>
          </w:tcPr>
          <w:p>
            <w:pPr>
              <w:spacing w:after="0" w:line="240" w:lineRule="auto"/>
              <w:jc w:val="center"/>
            </w:pPr>
            <w:r>
              <w:rPr>
                <w:rFonts w:hint="eastAsia" w:ascii="仿宋_GB2312" w:hAnsi="仿宋_GB2312" w:eastAsia="仿宋_GB2312"/>
                <w:sz w:val="28"/>
                <w:lang w:val="en-US" w:eastAsia="zh-CN"/>
              </w:rPr>
              <w:t>10</w:t>
            </w:r>
          </w:p>
        </w:tc>
        <w:tc>
          <w:tcPr>
            <w:tcW w:w="1142" w:type="dxa"/>
            <w:vAlign w:val="center"/>
          </w:tcPr>
          <w:p>
            <w:pPr>
              <w:spacing w:after="0" w:line="240" w:lineRule="auto"/>
              <w:jc w:val="center"/>
            </w:pPr>
            <w:r>
              <w:rPr>
                <w:rFonts w:ascii="仿宋_GB2312" w:hAnsi="仿宋_GB2312" w:eastAsia="仿宋_GB2312"/>
                <w:sz w:val="28"/>
              </w:rPr>
              <w:t>康健新村街道</w:t>
            </w:r>
          </w:p>
        </w:tc>
        <w:tc>
          <w:tcPr>
            <w:tcW w:w="1265" w:type="dxa"/>
            <w:vAlign w:val="center"/>
          </w:tcPr>
          <w:p>
            <w:pPr>
              <w:spacing w:after="0" w:line="240" w:lineRule="auto"/>
              <w:jc w:val="center"/>
            </w:pPr>
            <w:r>
              <w:rPr>
                <w:rFonts w:ascii="仿宋_GB2312" w:hAnsi="仿宋_GB2312" w:eastAsia="仿宋_GB2312"/>
                <w:sz w:val="28"/>
              </w:rPr>
              <w:t>寿祥坊</w:t>
            </w:r>
          </w:p>
        </w:tc>
        <w:tc>
          <w:tcPr>
            <w:tcW w:w="1107" w:type="dxa"/>
            <w:vAlign w:val="center"/>
          </w:tcPr>
          <w:p>
            <w:pPr>
              <w:spacing w:after="0" w:line="240" w:lineRule="auto"/>
              <w:jc w:val="center"/>
            </w:pPr>
            <w:r>
              <w:rPr>
                <w:rFonts w:ascii="仿宋_GB2312" w:hAnsi="仿宋_GB2312" w:eastAsia="仿宋_GB2312"/>
                <w:sz w:val="28"/>
              </w:rPr>
              <w:t>4</w:t>
            </w:r>
          </w:p>
        </w:tc>
        <w:tc>
          <w:tcPr>
            <w:tcW w:w="983" w:type="dxa"/>
            <w:vAlign w:val="center"/>
          </w:tcPr>
          <w:p>
            <w:pPr>
              <w:spacing w:after="0" w:line="240" w:lineRule="auto"/>
              <w:jc w:val="center"/>
            </w:pPr>
            <w:r>
              <w:rPr>
                <w:rFonts w:ascii="仿宋_GB2312" w:hAnsi="仿宋_GB2312" w:eastAsia="仿宋_GB2312"/>
                <w:sz w:val="28"/>
              </w:rPr>
              <w:t>1397</w:t>
            </w:r>
          </w:p>
        </w:tc>
        <w:tc>
          <w:tcPr>
            <w:tcW w:w="2174" w:type="dxa"/>
            <w:vAlign w:val="center"/>
          </w:tcPr>
          <w:p>
            <w:pPr>
              <w:spacing w:after="0" w:line="240" w:lineRule="auto"/>
              <w:jc w:val="center"/>
              <w:rPr>
                <w:rFonts w:ascii="仿宋_GB2312" w:hAnsi="仿宋_GB2312" w:eastAsia="仿宋_GB2312"/>
                <w:sz w:val="28"/>
              </w:rPr>
            </w:pPr>
            <w:r>
              <w:rPr>
                <w:rFonts w:hint="eastAsia" w:ascii="仿宋_GB2312" w:hAnsi="仿宋_GB2312" w:eastAsia="仿宋_GB2312"/>
                <w:sz w:val="28"/>
                <w:lang w:val="en-US" w:eastAsia="zh-CN"/>
              </w:rPr>
              <w:t xml:space="preserve">0.29 </w:t>
            </w:r>
          </w:p>
        </w:tc>
        <w:tc>
          <w:tcPr>
            <w:tcW w:w="2174" w:type="dxa"/>
            <w:vAlign w:val="center"/>
          </w:tcPr>
          <w:p>
            <w:pPr>
              <w:spacing w:after="0" w:line="240" w:lineRule="auto"/>
              <w:jc w:val="center"/>
            </w:pPr>
            <w:r>
              <w:rPr>
                <w:rFonts w:ascii="仿宋_GB2312" w:hAnsi="仿宋_GB2312" w:eastAsia="仿宋_GB2312"/>
                <w:sz w:val="28"/>
              </w:rPr>
              <w:t>业委会日常工作, 业委会组建换届</w:t>
            </w:r>
          </w:p>
        </w:tc>
      </w:tr>
    </w:tbl>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华文中宋">
    <w:altName w:val="汉仪书宋二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Lucida Sans">
    <w:altName w:val="苹方-简"/>
    <w:panose1 w:val="020B0602030504020204"/>
    <w:charset w:val="00"/>
    <w:family w:val="swiss"/>
    <w:pitch w:val="default"/>
    <w:sig w:usb0="00000000" w:usb1="00000000" w:usb2="00000000" w:usb3="00000000" w:csb0="00000001" w:csb1="00000000"/>
  </w:font>
  <w:font w:name="仿宋_GB2312">
    <w:altName w:val="方正仿宋_GBK"/>
    <w:panose1 w:val="0201060903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F2B01"/>
    <w:multiLevelType w:val="singleLevel"/>
    <w:tmpl w:val="FCCF2B01"/>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37DC68"/>
    <w:rsid w:val="79FF4ECC"/>
    <w:rsid w:val="7DFF9E10"/>
    <w:rsid w:val="BFEF38FE"/>
    <w:rsid w:val="FBDE15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qFormat="1" w:unhideWhenUsed="0" w:uiPriority="0" w:semiHidden="0"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next w:val="1"/>
    <w:link w:val="146"/>
    <w:unhideWhenUsed/>
    <w:uiPriority w:val="99"/>
    <w:pPr>
      <w:spacing w:after="120"/>
    </w:pPr>
  </w:style>
  <w:style w:type="paragraph" w:styleId="20">
    <w:name w:val="Body Text Indent"/>
    <w:basedOn w:val="1"/>
    <w:qFormat/>
    <w:uiPriority w:val="0"/>
    <w:pPr>
      <w:spacing w:after="120"/>
      <w:ind w:left="200" w:leftChars="20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Body Text First Indent 2"/>
    <w:basedOn w:val="20"/>
    <w:next w:val="19"/>
    <w:qFormat/>
    <w:uiPriority w:val="0"/>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29"/>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江沂</cp:lastModifiedBy>
  <dcterms:modified xsi:type="dcterms:W3CDTF">2026-05-22T14:09:28Z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3388A0CFBD80FE9438C80F6A43754B1F_42</vt:lpwstr>
  </property>
</Properties>
</file>