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jc w:val="center"/>
        <w:rPr>
          <w:rFonts w:hint="eastAsia" w:ascii="等线" w:hAnsi="等线" w:eastAsia="等线" w:cs="等线"/>
        </w:rPr>
      </w:pPr>
      <w:r>
        <w:rPr>
          <w:rFonts w:hint="eastAsia" w:ascii="等线" w:hAnsi="等线" w:eastAsia="等线" w:cs="等线"/>
        </w:rPr>
        <w:t>长桥街道</w:t>
      </w:r>
    </w:p>
    <w:p>
      <w:pPr>
        <w:pStyle w:val="2"/>
        <w:keepNext w:val="0"/>
        <w:keepLines w:val="0"/>
        <w:widowControl/>
        <w:suppressLineNumbers w:val="0"/>
        <w:jc w:val="center"/>
        <w:rPr>
          <w:rFonts w:hint="eastAsia" w:ascii="等线" w:hAnsi="等线" w:eastAsia="等线" w:cs="等线"/>
        </w:rPr>
      </w:pPr>
      <w:r>
        <w:rPr>
          <w:rFonts w:hint="eastAsia" w:ascii="等线" w:hAnsi="等线" w:eastAsia="等线" w:cs="等线"/>
        </w:rPr>
        <w:t>住宅小区2025年度分析报告</w:t>
      </w:r>
    </w:p>
    <w:p>
      <w:pPr>
        <w:keepNext w:val="0"/>
        <w:keepLines w:val="0"/>
        <w:widowControl/>
        <w:suppressLineNumbers w:val="0"/>
        <w:jc w:val="left"/>
        <w:rPr>
          <w:rFonts w:hint="eastAsia" w:ascii="等线" w:hAnsi="等线" w:eastAsia="等线" w:cs="等线"/>
        </w:rPr>
      </w:pPr>
      <w:r>
        <w:rPr>
          <w:rFonts w:ascii="Arial" w:hAnsi="Arial" w:eastAsia="等线" w:cs="Arial"/>
          <w:sz w:val="22"/>
        </w:rPr>
        <w:t>本报告基于市局十四类2024-2025年住宅小区12345投诉工单全量数据（其中</w:t>
      </w:r>
      <w:r>
        <w:rPr>
          <w:rFonts w:hint="eastAsia" w:ascii="等线" w:hAnsi="等线" w:eastAsia="等线" w:cs="等线"/>
          <w:kern w:val="0"/>
          <w:sz w:val="24"/>
          <w:szCs w:val="24"/>
          <w:lang w:val="en-US" w:eastAsia="zh-CN" w:bidi="ar"/>
        </w:rPr>
        <w:t>长桥街道</w:t>
      </w:r>
      <w:r>
        <w:rPr>
          <w:rFonts w:ascii="Arial" w:hAnsi="Arial" w:eastAsia="等线" w:cs="Arial"/>
          <w:sz w:val="22"/>
        </w:rPr>
        <w:t>12345投诉</w:t>
      </w:r>
      <w:r>
        <w:rPr>
          <w:rFonts w:hint="eastAsia" w:ascii="Arial" w:hAnsi="Arial" w:eastAsia="等线" w:cs="Arial"/>
          <w:sz w:val="22"/>
          <w:lang w:val="en-US" w:eastAsia="zh-CN"/>
        </w:rPr>
        <w:t>全量</w:t>
      </w:r>
      <w:r>
        <w:rPr>
          <w:rFonts w:ascii="Arial" w:hAnsi="Arial" w:eastAsia="等线" w:cs="Arial"/>
          <w:sz w:val="22"/>
        </w:rPr>
        <w:t>工单2024年</w:t>
      </w:r>
      <w:r>
        <w:rPr>
          <w:rFonts w:hint="eastAsia" w:ascii="Arial" w:hAnsi="Arial" w:eastAsia="等线" w:cs="Arial"/>
          <w:sz w:val="22"/>
          <w:lang w:val="en-US" w:eastAsia="zh-CN"/>
        </w:rPr>
        <w:t>4745</w:t>
      </w:r>
      <w:r>
        <w:rPr>
          <w:rFonts w:ascii="Arial" w:hAnsi="Arial" w:eastAsia="等线" w:cs="Arial"/>
          <w:sz w:val="22"/>
        </w:rPr>
        <w:t>条、2025年</w:t>
      </w:r>
      <w:r>
        <w:rPr>
          <w:rFonts w:hint="eastAsia" w:ascii="Arial" w:hAnsi="Arial" w:eastAsia="等线" w:cs="Arial"/>
          <w:sz w:val="22"/>
          <w:lang w:val="en-US" w:eastAsia="zh-CN"/>
        </w:rPr>
        <w:t>3688</w:t>
      </w:r>
      <w:r>
        <w:rPr>
          <w:rFonts w:ascii="Arial" w:hAnsi="Arial" w:eastAsia="等线" w:cs="Arial"/>
          <w:sz w:val="22"/>
        </w:rPr>
        <w:t>条，</w:t>
      </w:r>
      <w:r>
        <w:rPr>
          <w:rFonts w:hint="eastAsia" w:ascii="Arial" w:hAnsi="Arial" w:eastAsia="等线" w:cs="Arial"/>
          <w:sz w:val="22"/>
          <w:lang w:val="en-US" w:eastAsia="zh-CN"/>
        </w:rPr>
        <w:t>十四类核心工单2024年3475条、2025年2923条</w:t>
      </w:r>
      <w:r>
        <w:rPr>
          <w:rFonts w:ascii="Arial" w:hAnsi="Arial" w:eastAsia="等线" w:cs="Arial"/>
          <w:sz w:val="22"/>
        </w:rPr>
        <w:t>），</w:t>
      </w:r>
      <w:r>
        <w:rPr>
          <w:rFonts w:hint="eastAsia" w:ascii="等线" w:hAnsi="等线" w:eastAsia="等线" w:cs="等线"/>
          <w:kern w:val="0"/>
          <w:sz w:val="24"/>
          <w:szCs w:val="24"/>
          <w:lang w:val="en-US" w:eastAsia="zh-CN" w:bidi="ar"/>
        </w:rPr>
        <w:t>重点聚焦2025年工单数据，全面分析2025年住宅小区诉求特点、重点问题及管理现状，结合与2024年的同比数据提出针对性预防措施，为提升区域住宅小区管理服务质量、化解民生矛盾、构建宜居社区提供数据支撑和工作指引。</w:t>
      </w:r>
    </w:p>
    <w:p>
      <w:pPr>
        <w:pStyle w:val="2"/>
        <w:keepNext w:val="0"/>
        <w:keepLines w:val="0"/>
        <w:widowControl/>
        <w:suppressLineNumbers w:val="0"/>
        <w:jc w:val="left"/>
        <w:rPr>
          <w:rFonts w:hint="eastAsia" w:ascii="等线" w:hAnsi="等线" w:eastAsia="等线" w:cs="等线"/>
        </w:rPr>
      </w:pPr>
      <w:r>
        <w:rPr>
          <w:rFonts w:hint="eastAsia" w:ascii="等线" w:hAnsi="等线" w:eastAsia="等线" w:cs="等线"/>
        </w:rPr>
        <w:t>一、12345诉求情况</w:t>
      </w:r>
    </w:p>
    <w:p>
      <w:pPr>
        <w:pStyle w:val="3"/>
        <w:keepNext w:val="0"/>
        <w:keepLines w:val="0"/>
        <w:widowControl/>
        <w:suppressLineNumbers w:val="0"/>
        <w:jc w:val="left"/>
        <w:rPr>
          <w:rFonts w:hint="eastAsia" w:ascii="等线" w:hAnsi="等线" w:eastAsia="等线" w:cs="等线"/>
        </w:rPr>
      </w:pPr>
      <w:r>
        <w:rPr>
          <w:rFonts w:hint="eastAsia" w:ascii="等线" w:hAnsi="等线" w:eastAsia="等线" w:cs="等线"/>
        </w:rPr>
        <w:t>1.1 总量趋势</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2025年徐汇区长桥街道住宅小区12345投诉工单共计3688条，较2024年（4745条）减少1057条，降幅达22.3%，整体呈现显著下降态势，充分反映出区域内住宅小区管理服务质量持续提升，民生问题排查、响应及解决效率得到有效改善。</w:t>
      </w:r>
    </w:p>
    <w:p>
      <w:pPr>
        <w:pStyle w:val="4"/>
        <w:keepNext w:val="0"/>
        <w:keepLines w:val="0"/>
        <w:widowControl/>
        <w:suppressLineNumbers w:val="0"/>
        <w:jc w:val="left"/>
        <w:rPr>
          <w:rFonts w:hint="eastAsia" w:ascii="等线" w:hAnsi="等线" w:eastAsia="等线" w:cs="等线"/>
        </w:rPr>
      </w:pPr>
      <w:r>
        <w:rPr>
          <w:rFonts w:hint="eastAsia" w:ascii="等线" w:hAnsi="等线" w:eastAsia="等线" w:cs="等线"/>
        </w:rPr>
        <w:t>1.1.1 月度工单量波动特征</w:t>
      </w:r>
    </w:p>
    <w:tbl>
      <w:tblPr>
        <w:tblStyle w:val="5"/>
        <w:tblW w:w="8522" w:type="dxa"/>
        <w:tblInd w:w="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87"/>
        <w:gridCol w:w="1500"/>
        <w:gridCol w:w="1447"/>
        <w:gridCol w:w="1324"/>
        <w:gridCol w:w="1734"/>
        <w:gridCol w:w="1730"/>
      </w:tblGrid>
      <w:tr>
        <w:trPr>
          <w:trHeight w:val="334" w:hRule="atLeast"/>
          <w:tblHeader/>
        </w:trPr>
        <w:tc>
          <w:tcPr>
            <w:tcW w:w="78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月份</w:t>
            </w:r>
          </w:p>
        </w:tc>
        <w:tc>
          <w:tcPr>
            <w:tcW w:w="150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447"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w:t>
            </w:r>
            <w:r>
              <w:rPr>
                <w:rFonts w:hint="eastAsia" w:ascii="宋体" w:hAnsi="宋体" w:cs="宋体"/>
                <w:b/>
                <w:bCs/>
                <w:i w:val="0"/>
                <w:iCs w:val="0"/>
                <w:color w:val="000000"/>
                <w:kern w:val="0"/>
                <w:sz w:val="22"/>
                <w:szCs w:val="22"/>
                <w:u w:val="none"/>
                <w:lang w:val="en-US" w:eastAsia="zh-CN" w:bidi="ar"/>
              </w:rPr>
              <w:t>市物业治理</w:t>
            </w:r>
            <w:r>
              <w:rPr>
                <w:rFonts w:hint="eastAsia" w:ascii="宋体" w:hAnsi="宋体" w:eastAsia="宋体" w:cs="宋体"/>
                <w:b/>
                <w:bCs/>
                <w:i w:val="0"/>
                <w:iCs w:val="0"/>
                <w:color w:val="000000"/>
                <w:kern w:val="0"/>
                <w:sz w:val="22"/>
                <w:szCs w:val="22"/>
                <w:u w:val="none"/>
                <w:lang w:val="en-US" w:eastAsia="zh-CN" w:bidi="ar"/>
              </w:rPr>
              <w:t>总工单数</w:t>
            </w:r>
          </w:p>
        </w:tc>
        <w:tc>
          <w:tcPr>
            <w:tcW w:w="132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c>
          <w:tcPr>
            <w:tcW w:w="1734"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2025年十四类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工单数</w:t>
            </w:r>
          </w:p>
        </w:tc>
        <w:tc>
          <w:tcPr>
            <w:tcW w:w="173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2026年十四类</w:t>
            </w:r>
            <w:r>
              <w:rPr>
                <w:rFonts w:hint="eastAsia" w:ascii="宋体" w:hAnsi="宋体" w:cs="宋体"/>
                <w:b/>
                <w:bCs/>
                <w:i w:val="0"/>
                <w:iCs w:val="0"/>
                <w:color w:val="000000"/>
                <w:kern w:val="0"/>
                <w:sz w:val="22"/>
                <w:szCs w:val="22"/>
                <w:u w:val="none"/>
                <w:lang w:val="en-US" w:eastAsia="zh-CN" w:bidi="ar"/>
              </w:rPr>
              <w:t>核心</w:t>
            </w:r>
            <w:r>
              <w:rPr>
                <w:rFonts w:hint="eastAsia" w:ascii="宋体" w:hAnsi="宋体" w:eastAsia="宋体" w:cs="宋体"/>
                <w:b/>
                <w:bCs/>
                <w:i w:val="0"/>
                <w:iCs w:val="0"/>
                <w:color w:val="000000"/>
                <w:kern w:val="0"/>
                <w:sz w:val="22"/>
                <w:szCs w:val="22"/>
                <w:u w:val="none"/>
                <w:lang w:val="en-US" w:eastAsia="zh-CN" w:bidi="ar"/>
              </w:rPr>
              <w:t>工单指标</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394</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344</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-12.69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285</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323</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248</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-23.22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191</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399</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381</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-4.51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224</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390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446</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14.36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283</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396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346</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-12.63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299</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254</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396</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281</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-29.04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243</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207</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320</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336</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5.00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344</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332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-3.49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282</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240</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457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228</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-50.11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191</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162</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428</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213</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-50.23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162</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138</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457</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271</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-40.70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226</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192</w:t>
            </w:r>
          </w:p>
        </w:tc>
      </w:tr>
      <w:tr>
        <w:trPr>
          <w:trHeight w:val="336" w:hRule="atLeast"/>
        </w:trPr>
        <w:tc>
          <w:tcPr>
            <w:tcW w:w="7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12月</w:t>
            </w:r>
          </w:p>
        </w:tc>
        <w:tc>
          <w:tcPr>
            <w:tcW w:w="1500"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441</w:t>
            </w:r>
          </w:p>
        </w:tc>
        <w:tc>
          <w:tcPr>
            <w:tcW w:w="144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262</w:t>
            </w:r>
          </w:p>
        </w:tc>
        <w:tc>
          <w:tcPr>
            <w:tcW w:w="132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-40.59 </w:t>
            </w:r>
          </w:p>
        </w:tc>
        <w:tc>
          <w:tcPr>
            <w:tcW w:w="173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204</w:t>
            </w:r>
          </w:p>
        </w:tc>
        <w:tc>
          <w:tcPr>
            <w:tcW w:w="1730"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177</w:t>
            </w:r>
          </w:p>
        </w:tc>
      </w:tr>
    </w:tbl>
    <w:p>
      <w:pPr>
        <w:keepNext w:val="0"/>
        <w:keepLines w:val="0"/>
        <w:widowControl/>
        <w:suppressLineNumbers w:val="0"/>
        <w:jc w:val="left"/>
        <w:rPr>
          <w:rFonts w:hint="eastAsia" w:ascii="等线" w:hAnsi="等线" w:eastAsia="等线" w:cs="等线"/>
          <w:kern w:val="0"/>
          <w:sz w:val="24"/>
          <w:szCs w:val="24"/>
          <w:lang w:val="en-US" w:eastAsia="zh-CN" w:bidi="ar"/>
        </w:rPr>
      </w:pP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kern w:val="0"/>
          <w:sz w:val="24"/>
          <w:szCs w:val="24"/>
          <w:lang w:val="en-US" w:eastAsia="zh-CN" w:bidi="ar"/>
        </w:rPr>
        <w:t>从月度分布情况来看，2025年长桥街道住宅小区工单量呈现明显的季节性波动特征：4月、7月工单量同比分别增长14.4%、5.0%，9月至12月同比降幅均超过40%，整体未出现极端峰值，投诉诉求保持平稳态势。</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下图清晰呈现了2025年工单总量、月度趋势及与2024年的同比变化情况，直观反映出2025年诉求量的整体向好态势：</w:t>
      </w:r>
      <w:r>
        <w:drawing>
          <wp:inline distT="0" distB="0" distL="114300" distR="114300">
            <wp:extent cx="5106035" cy="4718050"/>
            <wp:effectExtent l="0" t="0" r="2476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106035" cy="4718050"/>
                    </a:xfrm>
                    <a:prstGeom prst="rect">
                      <a:avLst/>
                    </a:prstGeom>
                  </pic:spPr>
                </pic:pic>
              </a:graphicData>
            </a:graphic>
          </wp:inline>
        </w:drawing>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注：柱状图分别展示2025年、2024年各月工单量（数据精准对应实际统计：1月至12月2025年工单量依次为344、248、381、446、346、281、336、332、228、213、271、262条），标注全年总量及同比降幅，同时突出4月同比增长、9月同比大幅下降等关键节点，清晰体现2025年整体下降、月度平稳波动的特征，无极端峰值。</w:t>
      </w:r>
    </w:p>
    <w:p>
      <w:pPr>
        <w:pStyle w:val="4"/>
        <w:keepNext w:val="0"/>
        <w:keepLines w:val="0"/>
        <w:widowControl/>
        <w:suppressLineNumbers w:val="0"/>
        <w:jc w:val="left"/>
        <w:rPr>
          <w:rFonts w:hint="eastAsia" w:ascii="等线" w:hAnsi="等线" w:eastAsia="等线" w:cs="等线"/>
        </w:rPr>
      </w:pPr>
      <w:r>
        <w:rPr>
          <w:rFonts w:hint="eastAsia" w:ascii="等线" w:hAnsi="等线" w:eastAsia="等线" w:cs="等线"/>
        </w:rPr>
        <w:t xml:space="preserve">1.1.2 </w:t>
      </w:r>
      <w:r>
        <w:rPr>
          <w:rFonts w:hint="eastAsia" w:ascii="等线" w:hAnsi="等线" w:eastAsia="等线" w:cs="等线"/>
          <w:lang w:val="en-US" w:eastAsia="zh-CN"/>
        </w:rPr>
        <w:t>月度</w:t>
      </w:r>
      <w:r>
        <w:rPr>
          <w:rFonts w:hint="eastAsia" w:ascii="等线" w:hAnsi="等线" w:eastAsia="等线" w:cs="等线"/>
        </w:rPr>
        <w:t>工单量上涨原因及核心诉求</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b/>
          <w:bCs/>
          <w:kern w:val="0"/>
          <w:sz w:val="24"/>
          <w:szCs w:val="24"/>
          <w:lang w:val="en-US" w:eastAsia="zh-CN" w:bidi="ar"/>
        </w:rPr>
        <w:t>4月核心诉求及工单量上涨原因：</w:t>
      </w:r>
      <w:r>
        <w:rPr>
          <w:rFonts w:hint="eastAsia" w:ascii="等线" w:hAnsi="等线" w:eastAsia="等线" w:cs="等线"/>
          <w:kern w:val="0"/>
          <w:sz w:val="24"/>
          <w:szCs w:val="24"/>
          <w:lang w:val="en-US" w:eastAsia="zh-CN" w:bidi="ar"/>
        </w:rPr>
        <w:t>2025年4月投诉工单共计446件，较2024年同期（390件）增加56件，同比增长14.4%。该月核心诉求主要聚焦于物业管理及业主大会/业委会相关领域，主要投诉类型TOP3依次为：业主大会/业委会74件（占比16.6%）、房屋违规使用66件（占比14.8%）、停车管理46件（占比10.3%）。从核心诉求关键词来看，提及频次TOP8分别为：物业（708次）、业委会（291次）、车位（109次）、停车（103次）、电梯（60次）、垃圾（43次）、维修（40次）、绿化（38次）。</w:t>
      </w:r>
    </w:p>
    <w:p>
      <w:pPr>
        <w:keepNext w:val="0"/>
        <w:keepLines w:val="0"/>
        <w:widowControl/>
        <w:suppressLineNumbers w:val="0"/>
        <w:jc w:val="left"/>
        <w:rPr>
          <w:rFonts w:hint="eastAsia" w:ascii="等线" w:hAnsi="等线" w:eastAsia="等线" w:cs="等线"/>
        </w:rPr>
      </w:pPr>
      <w:r>
        <w:rPr>
          <w:rFonts w:hint="eastAsia" w:ascii="等线" w:hAnsi="等线" w:eastAsia="等线" w:cs="等线"/>
          <w:b/>
          <w:bCs/>
          <w:kern w:val="0"/>
          <w:sz w:val="24"/>
          <w:szCs w:val="24"/>
          <w:lang w:val="en-US" w:eastAsia="zh-CN" w:bidi="ar"/>
        </w:rPr>
        <w:t>4月工单量同比上涨，主要源于三方面因素：</w:t>
      </w:r>
      <w:r>
        <w:rPr>
          <w:rFonts w:hint="eastAsia" w:ascii="等线" w:hAnsi="等线" w:eastAsia="等线" w:cs="等线"/>
          <w:kern w:val="0"/>
          <w:sz w:val="24"/>
          <w:szCs w:val="24"/>
          <w:lang w:val="en-US" w:eastAsia="zh-CN" w:bidi="ar"/>
        </w:rPr>
        <w:t>一是业主大会/业委会相关诉求集中爆发，成为推动工单量增长的核心动力；二是春季装修旺季来临，辖区内老旧小区装修施工集中，房屋违规拆改、装修噪音等相关诉求同步攀升；三是重复投诉量大，该月重复投诉达107条，主要集中在中海瀛台（公共收益被侵占、独立业委会成立受阻）、悦汇长庭（业主违规封窗）等小区，进一步推高了当月工单总量。</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b/>
          <w:bCs/>
          <w:kern w:val="0"/>
          <w:sz w:val="24"/>
          <w:szCs w:val="24"/>
          <w:lang w:val="en-US" w:eastAsia="zh-CN" w:bidi="ar"/>
        </w:rPr>
        <w:t>7月核心诉求及工单量上涨原因：</w:t>
      </w:r>
      <w:r>
        <w:rPr>
          <w:rFonts w:hint="eastAsia" w:ascii="等线" w:hAnsi="等线" w:eastAsia="等线" w:cs="等线"/>
          <w:kern w:val="0"/>
          <w:sz w:val="24"/>
          <w:szCs w:val="24"/>
          <w:lang w:val="en-US" w:eastAsia="zh-CN" w:bidi="ar"/>
        </w:rPr>
        <w:t>2025年7月投诉工单共计336件，较2024年同期（320件）增加16件，同比增长5.0%。与4月相比，该月核心诉求重心发生转移，主要聚焦于停车及车位相关问题，主要投诉类型TOP3依次为：停车管理86件（占比25.6%）、房屋维修29件（占比8.6%）、业主大会/业委会23件（占比6.8%）。核心诉求关键词提及频次TOP8为：车位（714次）、物业（622次）、停车（175次）、收费（97次）、电梯（49次）、业委会（47次）、消防（44次）、通道（44次）。</w:t>
      </w:r>
    </w:p>
    <w:p>
      <w:pPr>
        <w:keepNext w:val="0"/>
        <w:keepLines w:val="0"/>
        <w:widowControl/>
        <w:suppressLineNumbers w:val="0"/>
        <w:jc w:val="left"/>
        <w:rPr>
          <w:rFonts w:hint="eastAsia" w:ascii="等线" w:hAnsi="等线" w:eastAsia="等线" w:cs="等线"/>
        </w:rPr>
      </w:pPr>
      <w:r>
        <w:rPr>
          <w:rFonts w:hint="eastAsia" w:ascii="等线" w:hAnsi="等线" w:eastAsia="等线" w:cs="等线"/>
          <w:b/>
          <w:bCs/>
          <w:kern w:val="0"/>
          <w:sz w:val="24"/>
          <w:szCs w:val="24"/>
          <w:lang w:val="en-US" w:eastAsia="zh-CN" w:bidi="ar"/>
        </w:rPr>
        <w:t>7月工单量同比小幅上涨，核心原因包括：</w:t>
      </w:r>
      <w:r>
        <w:rPr>
          <w:rFonts w:hint="eastAsia" w:ascii="等线" w:hAnsi="等线" w:eastAsia="等线" w:cs="等线"/>
          <w:kern w:val="0"/>
          <w:sz w:val="24"/>
          <w:szCs w:val="24"/>
          <w:lang w:val="en-US" w:eastAsia="zh-CN" w:bidi="ar"/>
        </w:rPr>
        <w:t>一是夏季高温期来临，停车矛盾愈发凸显，停车管理类诉求占比大幅提升，成为工单量增长的主要支撑；二是高温天气导致小区电梯故障、消防设施隐患等问题频发，相关诉求有所增加；三是暑期居民居家时间延长，对小区物业服务质量的关注度显著提升，相关诉求随之小幅增长。此外，7月重复投诉达37条，主要集中在悦汇长庭小区车位租赁相关问题，具体诉求如下：该小区车位月租高达900元，远超周边同类小区（汇成南街里700-800元/月、苏河玺800元/月），但车库存在墙体开裂、墙面发霉等设施损坏问题，服务品质与收费标准严重不符；小区物业费按7元/㎡收取，物业却拒绝为租赁车主提供固定车位，违反《上海市住宅物业管理规定》第三十六条“合理分配车位资源”的相关要求；租赁车主无法安装充电桩，阻碍新能源车推广，与上海市鼓励充电设施发展的相关政策相悖。同时，物业单方制定车位租金标准未与业主协商、未公示车位权属及收益用途，违反《民法典》第276条“车位应优先满足业主需求，物业不得差异化对待租赁与产权车主”及《上海市物业服务收费管理办法》“车位租金需与业主协商，单方定价违法”的相关规定。市民明确诉求：将车位租金调降至周边同类小区水平（700-800元/月），修复车库损坏设施，为租赁车主合理分配固定车位并开放充电桩安装权限，公示车位权属及收益用途，协商期间不得阻挠业主车辆进出地库。</w:t>
      </w:r>
    </w:p>
    <w:p>
      <w:pPr>
        <w:pStyle w:val="4"/>
        <w:keepNext w:val="0"/>
        <w:keepLines w:val="0"/>
        <w:widowControl/>
        <w:suppressLineNumbers w:val="0"/>
        <w:jc w:val="left"/>
        <w:rPr>
          <w:rFonts w:hint="eastAsia" w:ascii="等线" w:hAnsi="等线" w:eastAsia="等线" w:cs="等线"/>
        </w:rPr>
      </w:pPr>
      <w:r>
        <w:rPr>
          <w:rFonts w:hint="eastAsia" w:ascii="等线" w:hAnsi="等线" w:eastAsia="等线" w:cs="等线"/>
        </w:rPr>
        <w:t>1.1.4 月度趋势总结及关键提示</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值得关注的是，4月至7月投诉工单量从446件下降至336件，减少110件，降幅达24.7%，这一变化符合夏季投诉量相对较少的季节性规律。同时，投诉热点呈现明显的季节性转移特征，从4月的业主大会/业委会管理相关问题，逐步转向7月的停车管理相关问题。</w:t>
      </w:r>
    </w:p>
    <w:p>
      <w:pPr>
        <w:pStyle w:val="3"/>
        <w:keepNext w:val="0"/>
        <w:keepLines w:val="0"/>
        <w:widowControl/>
        <w:suppressLineNumbers w:val="0"/>
        <w:jc w:val="left"/>
        <w:rPr>
          <w:rFonts w:hint="eastAsia" w:ascii="等线" w:hAnsi="等线" w:eastAsia="等线" w:cs="等线"/>
        </w:rPr>
      </w:pPr>
      <w:r>
        <w:rPr>
          <w:rFonts w:hint="eastAsia" w:ascii="等线" w:hAnsi="等线" w:eastAsia="等线" w:cs="等线"/>
        </w:rPr>
        <w:t>1.2 诉求类型分析</w:t>
      </w:r>
    </w:p>
    <w:tbl>
      <w:tblPr>
        <w:tblStyle w:val="5"/>
        <w:tblW w:w="8542" w:type="dxa"/>
        <w:tblInd w:w="-6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02"/>
        <w:gridCol w:w="2478"/>
        <w:gridCol w:w="1607"/>
        <w:gridCol w:w="1830"/>
        <w:gridCol w:w="1925"/>
      </w:tblGrid>
      <w:tr>
        <w:trPr>
          <w:trHeight w:val="334" w:hRule="atLeast"/>
          <w:tblHeader/>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十四类分类</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同比变化率（%）</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停车管理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699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653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-6.58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业主大会/业委会</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852</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383</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-55.05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房屋维修</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374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-5.88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邻里纠纷</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227</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15.42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房屋违规使用</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258</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245</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-5.04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物业安保</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231</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35.88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消防管理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224</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219</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-2.23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清洁卫生</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177</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146</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-17.51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旧住房改造</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153</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120</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-21.57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绿化管理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162</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117</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-27.78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服务态度</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74</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34.55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群租管理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24.00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物业收费</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39</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-29.09 </w:t>
            </w:r>
          </w:p>
        </w:tc>
      </w:tr>
      <w:tr>
        <w:trPr>
          <w:trHeight w:val="336" w:hRule="atLeast"/>
        </w:trPr>
        <w:tc>
          <w:tcPr>
            <w:tcW w:w="7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cs="宋体"/>
                <w:i w:val="0"/>
                <w:iCs w:val="0"/>
                <w:color w:val="000000"/>
                <w:kern w:val="0"/>
                <w:sz w:val="22"/>
                <w:szCs w:val="22"/>
                <w:u w:val="none"/>
                <w:lang w:val="en-US" w:eastAsia="zh-CN" w:bidi="ar"/>
              </w:rPr>
              <w:t>4</w:t>
            </w:r>
          </w:p>
        </w:tc>
        <w:tc>
          <w:tcPr>
            <w:tcW w:w="2478"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房屋建设质量和开发商</w:t>
            </w:r>
          </w:p>
        </w:tc>
        <w:tc>
          <w:tcPr>
            <w:tcW w:w="1607"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w:t>
            </w:r>
          </w:p>
        </w:tc>
        <w:tc>
          <w:tcPr>
            <w:tcW w:w="183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192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-36.84 </w:t>
            </w:r>
          </w:p>
        </w:tc>
      </w:tr>
    </w:tbl>
    <w:p>
      <w:pPr>
        <w:keepNext w:val="0"/>
        <w:keepLines w:val="0"/>
        <w:widowControl/>
        <w:suppressLineNumbers w:val="0"/>
        <w:jc w:val="left"/>
        <w:rPr>
          <w:rFonts w:hint="eastAsia" w:ascii="等线" w:hAnsi="等线" w:eastAsia="等线" w:cs="等线"/>
          <w:kern w:val="0"/>
          <w:sz w:val="24"/>
          <w:szCs w:val="24"/>
          <w:lang w:val="en-US" w:eastAsia="zh-CN" w:bidi="ar"/>
        </w:rPr>
      </w:pP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2025年住宅小区投诉涵盖14个核心类型（按统一分类标准统计），诉求分布呈现“核心集中、次要分散”的特点，核心诉求主要集中在五大领域，具体结合同比数据分析如下：</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1. 停车管理：以653条工单位居2025年诉求首位，占全年总量的17.71%，较2024年（699条）小幅减少46条，同比降幅6.58%，但占比同比提升2.98个百分点，仍是最突出的民生诉求；</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2. 业主大会/业委会：383条，占2025年总量的10.39%，较2024年（852条）大幅下降469条，同比降幅55.05%，反映出业委会规范化运作水平显著提升，相关矛盾得到有效化解；</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3. 房屋维修：352条，占2025年总量的9.54%，较2024年（374条）减少22条，同比降幅5.88%，诉求量稳步回落，但仍是高频诉求类型；</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4. 邻里纠纷：262条，占2025年总量的7.10%，是唯一实现同比增长的核心诉求类型，较2024年（227条）增加35条，同比增幅15.42%，需重点关注；</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5. 房屋违规使用：245条，占2025年总量的6.64%，较2024年（258条）减少13条，同比降幅5.04%，整体管控成效初显，但仍存在局部突出问题。</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此外，2025年多个次要诉求类型呈现明显波动：物业安保诉求达231条，较2024年（170条）增加61条，同比增幅35.88%，从次要诉求升级为重点关注的新兴诉求类型；服务态度（74条，同比+34.55%）、群租管理（62条，同比+24%）诉求同比均有显著增长，需同步关注；消防管理（219条，同比-2.23%）、清洁卫生（146条，同比-17.51%）、旧住房改造（120条，同比-21.57%）、绿化管理（117条，同比-27.78%）、物业收费（39条，同比-29.09%）、房屋建设质量和开发商（12条，同比-36.84%）等诉求量均实现同比下降，整体态势良好。</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下图为2025年Top10投诉类型分布、占比及与2024年的同比变化情况，清晰呈现2025年各类诉求的核心特征：</w:t>
      </w:r>
      <w:r>
        <w:drawing>
          <wp:inline distT="0" distB="0" distL="114300" distR="114300">
            <wp:extent cx="5361940" cy="4954270"/>
            <wp:effectExtent l="0" t="0" r="22860" b="2413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361940" cy="4954270"/>
                    </a:xfrm>
                    <a:prstGeom prst="rect">
                      <a:avLst/>
                    </a:prstGeom>
                  </pic:spPr>
                </pic:pic>
              </a:graphicData>
            </a:graphic>
          </wp:inline>
        </w:drawing>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注：双柱状图对比2024-2025年Top10诉求工单量，重点标注核心同比增幅。</w:t>
      </w:r>
    </w:p>
    <w:p>
      <w:pPr>
        <w:pStyle w:val="3"/>
        <w:keepNext w:val="0"/>
        <w:keepLines w:val="0"/>
        <w:widowControl/>
        <w:suppressLineNumbers w:val="0"/>
        <w:jc w:val="left"/>
        <w:rPr>
          <w:rFonts w:hint="eastAsia" w:ascii="等线" w:hAnsi="等线" w:eastAsia="等线" w:cs="等线"/>
        </w:rPr>
      </w:pPr>
      <w:r>
        <w:rPr>
          <w:rFonts w:hint="eastAsia" w:ascii="等线" w:hAnsi="等线" w:eastAsia="等线" w:cs="等线"/>
        </w:rPr>
        <w:t>1.3 小区情况分析</w:t>
      </w:r>
    </w:p>
    <w:p>
      <w:pPr>
        <w:pStyle w:val="4"/>
        <w:keepNext w:val="0"/>
        <w:keepLines w:val="0"/>
        <w:widowControl/>
        <w:suppressLineNumbers w:val="0"/>
        <w:jc w:val="left"/>
        <w:rPr>
          <w:rFonts w:hint="eastAsia" w:ascii="等线" w:hAnsi="等线" w:eastAsia="等线" w:cs="等线"/>
        </w:rPr>
      </w:pPr>
      <w:r>
        <w:rPr>
          <w:rFonts w:hint="eastAsia" w:ascii="等线" w:hAnsi="等线" w:eastAsia="等线" w:cs="等线"/>
          <w:lang w:val="en-US" w:eastAsia="zh-CN"/>
        </w:rPr>
        <w:t>1.</w:t>
      </w:r>
      <w:r>
        <w:rPr>
          <w:rFonts w:hint="eastAsia" w:ascii="等线" w:hAnsi="等线" w:eastAsia="等线" w:cs="等线"/>
        </w:rPr>
        <w:t>3.1 小区工单量排名及核心原因</w:t>
      </w:r>
    </w:p>
    <w:tbl>
      <w:tblPr>
        <w:tblStyle w:val="5"/>
        <w:tblW w:w="69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5"/>
        <w:gridCol w:w="1511"/>
        <w:gridCol w:w="1702"/>
        <w:gridCol w:w="1681"/>
        <w:gridCol w:w="1287"/>
      </w:tblGrid>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2024年工单数</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top"/>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中海瀛台</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1551</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448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3208</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罗秀新二村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195</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274</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2493</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悦汇长庭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265</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1513</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华滨家园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167</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173</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2561</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楼园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162</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1823</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长汇景苑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158</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147</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1695</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长桥四村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173</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140</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2782</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长桥八村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84</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128</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1268</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园南一村</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160</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120</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1359</w:t>
            </w:r>
          </w:p>
        </w:tc>
      </w:tr>
      <w:tr>
        <w:trPr>
          <w:trHeight w:val="336" w:hRule="atLeast"/>
          <w:jc w:val="center"/>
        </w:trPr>
        <w:tc>
          <w:tcPr>
            <w:tcW w:w="74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151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华沁家园</w:t>
            </w:r>
          </w:p>
        </w:tc>
        <w:tc>
          <w:tcPr>
            <w:tcW w:w="1702"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117</w:t>
            </w:r>
          </w:p>
        </w:tc>
        <w:tc>
          <w:tcPr>
            <w:tcW w:w="1681"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104</w:t>
            </w:r>
          </w:p>
        </w:tc>
        <w:tc>
          <w:tcPr>
            <w:tcW w:w="128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3517</w:t>
            </w:r>
          </w:p>
        </w:tc>
      </w:tr>
    </w:tbl>
    <w:p>
      <w:pPr>
        <w:keepNext w:val="0"/>
        <w:keepLines w:val="0"/>
        <w:widowControl/>
        <w:suppressLineNumbers w:val="0"/>
        <w:jc w:val="left"/>
        <w:rPr>
          <w:rFonts w:hint="eastAsia" w:ascii="等线" w:hAnsi="等线" w:eastAsia="等线" w:cs="等线"/>
          <w:kern w:val="0"/>
          <w:sz w:val="24"/>
          <w:szCs w:val="24"/>
          <w:lang w:val="en-US" w:eastAsia="zh-CN" w:bidi="ar"/>
        </w:rPr>
      </w:pP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从工单量来看，2025年投诉量排名前五的小区依次为：中海瀛台（448条）、罗秀新二村（274条）、悦汇长庭（265条）、华滨家园（173条）、楼园（162条），其中中海瀛台工单量占全年总量的12.15%，虽较2024年（1551条）大幅下降，但仍是工单量最高的小区，问题集中性较为突出；罗秀新二村2024年工单量为195条，2025年增至274条，同比增长40.51%，悦汇长庭2024年工单量仅1条，2025年激增至265条，两者均呈现显著增长态势，成为新增热点小区，是2025年小区管理的重点关注区域。</w:t>
      </w:r>
    </w:p>
    <w:p>
      <w:pPr>
        <w:pStyle w:val="4"/>
        <w:keepNext w:val="0"/>
        <w:keepLines w:val="0"/>
        <w:widowControl/>
        <w:suppressLineNumbers w:val="0"/>
        <w:jc w:val="left"/>
        <w:rPr>
          <w:rFonts w:hint="eastAsia" w:ascii="等线" w:hAnsi="等线" w:eastAsia="等线" w:cs="等线"/>
        </w:rPr>
      </w:pPr>
      <w:r>
        <w:rPr>
          <w:rFonts w:hint="eastAsia" w:ascii="等线" w:hAnsi="等线" w:eastAsia="等线" w:cs="等线"/>
          <w:lang w:val="en-US" w:eastAsia="zh-CN"/>
        </w:rPr>
        <w:t>1.</w:t>
      </w:r>
      <w:r>
        <w:rPr>
          <w:rFonts w:hint="eastAsia" w:ascii="等线" w:hAnsi="等线" w:eastAsia="等线" w:cs="等线"/>
        </w:rPr>
        <w:t>3.2 小区投诉密度及核心原因</w:t>
      </w:r>
    </w:p>
    <w:tbl>
      <w:tblPr>
        <w:tblStyle w:val="5"/>
        <w:tblW w:w="75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23"/>
        <w:gridCol w:w="2284"/>
        <w:gridCol w:w="1695"/>
        <w:gridCol w:w="1137"/>
        <w:gridCol w:w="1953"/>
      </w:tblGrid>
      <w:tr>
        <w:trPr>
          <w:trHeight w:val="334" w:hRule="atLeast"/>
          <w:tblHeader/>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default"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序号</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小区名称</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2025年工单数</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服务户数</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top"/>
              <w:rPr>
                <w:rFonts w:hint="eastAsia" w:ascii="宋体" w:hAnsi="宋体" w:eastAsia="宋体" w:cs="宋体"/>
                <w:b/>
                <w:bCs/>
                <w:i w:val="0"/>
                <w:iCs w:val="0"/>
                <w:color w:val="000000"/>
                <w:sz w:val="22"/>
                <w:szCs w:val="22"/>
                <w:u w:val="none"/>
              </w:rPr>
            </w:pPr>
            <w:r>
              <w:rPr>
                <w:rFonts w:hint="eastAsia" w:ascii="等线" w:hAnsi="等线" w:eastAsia="等线" w:cs="等线"/>
                <w:b/>
                <w:bCs/>
                <w:color w:val="000000"/>
                <w:sz w:val="22"/>
              </w:rPr>
              <w:t>投诉密度（工单/百户）</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悦汇长庭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265</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1513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17.51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中海瀛台</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448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3208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13.97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罗秀新二村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274</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2493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10.99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长桥八村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128</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1268</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10.09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楼园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1823</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8.89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园南一村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120</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1359</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8.83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7</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长汇景苑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147</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1695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8.67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华滨家园</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173</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2561</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6.76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9</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书香逸居</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52</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845</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6.15 </w:t>
            </w:r>
          </w:p>
        </w:tc>
      </w:tr>
      <w:tr>
        <w:trPr>
          <w:trHeight w:val="336" w:hRule="atLeast"/>
          <w:jc w:val="center"/>
        </w:trPr>
        <w:tc>
          <w:tcPr>
            <w:tcW w:w="52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ind w:left="0" w:leftChars="0" w:firstLine="0" w:firstLineChars="0"/>
              <w:jc w:val="center"/>
              <w:textAlignment w:val="bottom"/>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w:t>
            </w:r>
          </w:p>
        </w:tc>
        <w:tc>
          <w:tcPr>
            <w:tcW w:w="2284"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汇成四村</w:t>
            </w:r>
          </w:p>
        </w:tc>
        <w:tc>
          <w:tcPr>
            <w:tcW w:w="1695"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89</w:t>
            </w:r>
          </w:p>
        </w:tc>
        <w:tc>
          <w:tcPr>
            <w:tcW w:w="1137"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1587</w:t>
            </w:r>
          </w:p>
        </w:tc>
        <w:tc>
          <w:tcPr>
            <w:tcW w:w="1953" w:type="dxa"/>
            <w:tcBorders>
              <w:top w:val="single" w:color="auto" w:sz="4" w:space="0"/>
              <w:left w:val="single" w:color="auto" w:sz="4" w:space="0"/>
              <w:bottom w:val="single" w:color="auto" w:sz="4" w:space="0"/>
              <w:right w:val="single" w:color="auto" w:sz="4" w:space="0"/>
            </w:tcBorders>
            <w:shd w:val="clear" w:color="auto" w:fill="auto"/>
            <w:noWrap/>
            <w:vAlign w:val="bottom"/>
          </w:tcPr>
          <w:p>
            <w:pPr>
              <w:keepNext w:val="0"/>
              <w:keepLines w:val="0"/>
              <w:widowControl/>
              <w:suppressLineNumbers w:val="0"/>
              <w:ind w:left="0" w:leftChars="0" w:firstLine="0" w:firstLineChars="0"/>
              <w:jc w:val="center"/>
              <w:textAlignment w:val="bottom"/>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5.61 </w:t>
            </w:r>
          </w:p>
        </w:tc>
      </w:tr>
    </w:tbl>
    <w:p>
      <w:pPr>
        <w:keepNext w:val="0"/>
        <w:keepLines w:val="0"/>
        <w:widowControl/>
        <w:suppressLineNumbers w:val="0"/>
        <w:jc w:val="left"/>
        <w:rPr>
          <w:rFonts w:hint="eastAsia" w:ascii="等线" w:hAnsi="等线" w:eastAsia="等线" w:cs="等线"/>
          <w:kern w:val="0"/>
          <w:sz w:val="24"/>
          <w:szCs w:val="24"/>
          <w:lang w:val="en-US" w:eastAsia="zh-CN" w:bidi="ar"/>
        </w:rPr>
      </w:pP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从投诉密度</w:t>
      </w:r>
      <w:bookmarkStart w:id="4" w:name="_GoBack"/>
      <w:bookmarkEnd w:id="4"/>
      <w:r>
        <w:rPr>
          <w:rFonts w:hint="eastAsia" w:ascii="等线" w:hAnsi="等线" w:eastAsia="等线" w:cs="等线"/>
          <w:kern w:val="0"/>
          <w:sz w:val="24"/>
          <w:szCs w:val="24"/>
          <w:lang w:val="en-US" w:eastAsia="zh-CN" w:bidi="ar"/>
        </w:rPr>
        <w:t>，其中悦汇长庭投诉密度最高，中海瀛台次之，两者不仅工单量位居前列，投诉密度也远超其他小区，反映出这两个小区2025年管理服务存在明显短板；罗秀新二村、长桥八村投诉密度均超过10工单/百户，其中罗秀新二村2025年工单量同比显著增长，管理短板突出，需重点整治；楼园、园南一村、长汇景苑投诉密度处于8-9工单/百户区间，同样存在一定管理提升空间。</w:t>
      </w:r>
    </w:p>
    <w:p>
      <w:pPr>
        <w:pStyle w:val="4"/>
        <w:keepNext w:val="0"/>
        <w:keepLines w:val="0"/>
        <w:widowControl/>
        <w:suppressLineNumbers w:val="0"/>
        <w:jc w:val="left"/>
        <w:rPr>
          <w:rFonts w:hint="eastAsia" w:ascii="等线" w:hAnsi="等线" w:eastAsia="等线" w:cs="等线"/>
        </w:rPr>
      </w:pPr>
      <w:r>
        <w:rPr>
          <w:rFonts w:hint="eastAsia" w:ascii="等线" w:hAnsi="等线" w:eastAsia="等线" w:cs="等线"/>
          <w:lang w:val="en-US" w:eastAsia="zh-CN"/>
        </w:rPr>
        <w:t>1.</w:t>
      </w:r>
      <w:r>
        <w:rPr>
          <w:rFonts w:hint="eastAsia" w:ascii="等线" w:hAnsi="等线" w:eastAsia="等线" w:cs="等线"/>
        </w:rPr>
        <w:t>3.3 新建楼盘专项投诉分析</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结合长汇景苑、悦汇长庭两年投诉数据，专项剖析新建楼盘投诉特征及成因，为后续管理提供指引：两者投诉量呈现分化态势，悦汇长庭2024年仅1条投诉，2025年激增至265条（同比+26400%），投诉爆发式增长，长汇景苑2024年158条，2025年降至147条（同比-7.0%），投诉量趋于平稳、管控成效初显；诉求类型贴合新建小区交付周期特点，长汇景苑2024年重点为业委会（64件）、房屋建设质量（16件）等交付初期问题，2025年转向房屋维修（36件）、业委会（33件）等入住后问题，悦汇长庭2025年重点为房屋违规使用（53件）、停车管理（40件）、业委会（25件），与7月车位租赁相关重复投诉高度契合；关键词聚焦居住品质与权益保障，长汇景苑从交付初期的“漏水、违建”新增“渗水、收费”，悦汇长庭涵盖“停车、车位、收费”等，印证停车管理是核心痛点；核心成因主要为悦汇长庭物业缺乏成熟管理经验、两小区均存在房屋质量隐患且维修效能不足，加之新建楼盘业主维权意识强、权益保障诉求集中，导致投诉居高不下。</w:t>
      </w:r>
    </w:p>
    <w:p>
      <w:pPr>
        <w:pStyle w:val="3"/>
        <w:keepNext w:val="0"/>
        <w:keepLines w:val="0"/>
        <w:widowControl/>
        <w:suppressLineNumbers w:val="0"/>
        <w:jc w:val="left"/>
        <w:rPr>
          <w:rFonts w:hint="eastAsia" w:ascii="等线" w:hAnsi="等线" w:eastAsia="等线" w:cs="等线"/>
        </w:rPr>
      </w:pPr>
      <w:r>
        <w:rPr>
          <w:rFonts w:hint="eastAsia" w:ascii="等线" w:hAnsi="等线" w:eastAsia="等线" w:cs="等线"/>
        </w:rPr>
        <w:t>1.4 企业情况分析</w:t>
      </w:r>
    </w:p>
    <w:p>
      <w:pPr>
        <w:pStyle w:val="4"/>
        <w:keepNext w:val="0"/>
        <w:keepLines w:val="0"/>
        <w:widowControl/>
        <w:suppressLineNumbers w:val="0"/>
        <w:jc w:val="left"/>
        <w:rPr>
          <w:rFonts w:hint="eastAsia" w:ascii="等线" w:hAnsi="等线" w:eastAsia="等线" w:cs="等线"/>
        </w:rPr>
      </w:pPr>
      <w:r>
        <w:rPr>
          <w:rFonts w:hint="eastAsia" w:ascii="等线" w:hAnsi="等线" w:eastAsia="等线" w:cs="等线"/>
        </w:rPr>
        <w:t>1.4.1 物业公司工单量排名</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kern w:val="0"/>
          <w:sz w:val="24"/>
          <w:szCs w:val="24"/>
          <w:lang w:val="en-US" w:eastAsia="zh-CN" w:bidi="ar"/>
        </w:rPr>
        <w:t>2025年工单量排名前五的物业公司依次为：上海汇成物业有限公司（467条）、上海中海物业管理有限公司（457条）、秀澜（上海）物业管理有限公司（271条）、上海中誉物业管理有限公司（265条）、上海古北物业（集团）有限公司（200条）。结合全年3688条总工单量计算，上海汇成物业有限公司工单量占比最高（12.66%），上海中海物业管理有限公司紧随其后（12.39%），两家企业服务压力相对集中，其余上榜企业工单量均低于300条，整体分布较均衡。</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下图为2025年物业公司维度工单量排名情况（选取工单量前5家企业），清晰呈现各企业2025年的服务压力及管理规模差异：</w:t>
      </w:r>
      <w:r>
        <w:drawing>
          <wp:inline distT="0" distB="0" distL="114300" distR="114300">
            <wp:extent cx="5967730" cy="5005705"/>
            <wp:effectExtent l="0" t="0" r="1270" b="234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967730" cy="5005705"/>
                    </a:xfrm>
                    <a:prstGeom prst="rect">
                      <a:avLst/>
                    </a:prstGeom>
                  </pic:spPr>
                </pic:pic>
              </a:graphicData>
            </a:graphic>
          </wp:inline>
        </w:drawing>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注：柱状图展示Top10物业公司工单总量，折线图展示对应企业平均每小区工单量。</w:t>
      </w:r>
    </w:p>
    <w:p>
      <w:pPr>
        <w:pStyle w:val="4"/>
        <w:keepNext w:val="0"/>
        <w:keepLines w:val="0"/>
        <w:widowControl/>
        <w:suppressLineNumbers w:val="0"/>
        <w:jc w:val="left"/>
        <w:rPr>
          <w:rFonts w:hint="eastAsia" w:ascii="等线" w:hAnsi="等线" w:eastAsia="等线" w:cs="等线"/>
        </w:rPr>
      </w:pPr>
      <w:r>
        <w:rPr>
          <w:rFonts w:hint="eastAsia" w:ascii="等线" w:hAnsi="等线" w:eastAsia="等线" w:cs="等线"/>
        </w:rPr>
        <w:t>1.4.2 不同规模物业公司服务效能分类分析</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kern w:val="0"/>
          <w:sz w:val="24"/>
          <w:szCs w:val="24"/>
          <w:lang w:val="en-US" w:eastAsia="zh-CN" w:bidi="ar"/>
        </w:rPr>
        <w:t>从服务效能来看，结合各物业公司徐汇区全区服务小区数、长桥街道服务小区数及长桥街道工单量，2025年不同管理规模的物业公司呈现明显差异，核心分为三类：</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kern w:val="0"/>
          <w:sz w:val="24"/>
          <w:szCs w:val="24"/>
          <w:lang w:val="en-US" w:eastAsia="zh-CN" w:bidi="ar"/>
        </w:rPr>
        <w:t>一是多小区规模化管理企业，以上海徐房物业有限公司（徐汇区全区53个、长桥街道4个，长桥工单119条）、上海轻工物业管理有限公司（徐汇区全区15个、长桥街道3个，长桥工单122条）为代表，长桥街道平均每小区工单量仅29.75条、40.67条，其在徐汇区管理覆盖面广，整体服务均衡，长桥街道服务效能表现良好；</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kern w:val="0"/>
          <w:sz w:val="24"/>
          <w:szCs w:val="24"/>
          <w:lang w:val="en-US" w:eastAsia="zh-CN" w:bidi="ar"/>
        </w:rPr>
        <w:t>二是中等规模管理企业，以上海汇成物业有限公司（徐汇区全区14个、长桥街道7个，长桥工单467条）、秀澜（上海）物业管理有限公司（徐汇区全区12个、长桥街道6个，长桥工单271条）为代表，长桥街道平均每小区工单量分别为66.71条、45.17条，服务压力适中，整体管理规范；</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三是小规模/单一聚焦管理企业，以上海恒联物业有限公司（徐汇区全区2个、长桥街道1个，长桥工单137条）、上海辰开物业管理有限公司（徐汇区全区4个、长桥街道4个，长桥工单189条）为代表，长桥街道平均每小区工单量达137条、47.25条，工单集中在长桥街道，服务压力较大，2025年服务质量仍有待提升。其中，上海中海物业管理有限公司（徐汇区全区8个、长桥街道2个，长桥工单457条），长桥街道平均每小区工单量228.5条，虽在徐汇区服务小区数较多，但长桥街道工单集中度极高，服务效能有极大优化空间。</w:t>
      </w:r>
    </w:p>
    <w:p>
      <w:pPr>
        <w:pStyle w:val="4"/>
        <w:keepNext w:val="0"/>
        <w:keepLines w:val="0"/>
        <w:widowControl/>
        <w:suppressLineNumbers w:val="0"/>
        <w:jc w:val="left"/>
        <w:rPr>
          <w:rFonts w:hint="eastAsia" w:ascii="等线" w:hAnsi="等线" w:eastAsia="等线" w:cs="等线"/>
        </w:rPr>
      </w:pPr>
      <w:r>
        <w:rPr>
          <w:rFonts w:hint="eastAsia" w:ascii="等线" w:hAnsi="等线" w:eastAsia="等线" w:cs="等线"/>
        </w:rPr>
        <w:t>1.4.3 物业公司服务质量整体总结</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整体而言，2025年长桥街道涉事物业公司服务质量分化明显：在徐汇区管理覆盖面广的规模化企业，长桥街道工单分布相对分散，服务规范性和效能整体更强，尤其是上海徐房物业有限公司，凭借徐汇区53个小区的广泛管理经验和长桥街道4个小区、119条的低工单量，展现出较强的管理能力；长桥街道服务小区数较少（≤1个）的企业，如上海安得物业、上海中誉物业等，易出现工单集中、服务响应不及时等问题，服务压力相对较大；中等规模企业整体表现平稳，介于两者之间。总体来看，辖区内物业公司行业规范化程度和服务质量仍有较大提升空间，需重点关注长桥街道服务小区少、工单集中的小规模企业的服务优化，同时督促上海中海物业等企业优化长桥街道服务效能。</w:t>
      </w:r>
    </w:p>
    <w:p>
      <w:pPr>
        <w:pStyle w:val="2"/>
        <w:keepNext w:val="0"/>
        <w:keepLines w:val="0"/>
        <w:widowControl/>
        <w:suppressLineNumbers w:val="0"/>
        <w:jc w:val="left"/>
        <w:rPr>
          <w:rFonts w:hint="eastAsia" w:ascii="等线" w:hAnsi="等线" w:eastAsia="等线" w:cs="等线"/>
        </w:rPr>
      </w:pPr>
      <w:r>
        <w:rPr>
          <w:rFonts w:hint="eastAsia" w:ascii="等线" w:hAnsi="等线" w:eastAsia="等线" w:cs="等线"/>
        </w:rPr>
        <w:t>二、重点问题深入分析及预防措施</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结合2025年投诉工单核心数据，聚焦停车管理、业主大会/业委会、房屋维修、邻里纠纷、房屋违规使用五大核心诉求类型，深入剖析2025年问题根源，结合同比变化针对性提出预防措施，推动实现“源头治理、标本兼治”。</w:t>
      </w:r>
    </w:p>
    <w:p>
      <w:pPr>
        <w:pStyle w:val="3"/>
        <w:keepNext w:val="0"/>
        <w:keepLines w:val="0"/>
        <w:widowControl/>
        <w:suppressLineNumbers w:val="0"/>
        <w:jc w:val="left"/>
        <w:rPr>
          <w:rFonts w:hint="eastAsia" w:ascii="等线" w:hAnsi="等线" w:eastAsia="等线" w:cs="等线"/>
        </w:rPr>
      </w:pPr>
      <w:r>
        <w:rPr>
          <w:rFonts w:hint="eastAsia" w:ascii="等线" w:hAnsi="等线" w:eastAsia="等线" w:cs="等线"/>
        </w:rPr>
        <w:t>2.1 停车管理</w:t>
      </w:r>
    </w:p>
    <w:p>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问题分析</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kern w:val="0"/>
          <w:sz w:val="24"/>
          <w:szCs w:val="24"/>
          <w:lang w:val="en-US" w:eastAsia="zh-CN" w:bidi="ar"/>
        </w:rPr>
        <w:t>停车管理连续两年成为首要投诉类型，2025年以653条工单占全年总量17.71%，占比同比提升，核心问题集中在三个方面：</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供需矛盾突出的问题长期存在。老旧小区车位配比偏低，停车困难的矛盾长期存在，小区周边商场、写字楼、马路边车位错峰共享机制难以协调落实，小区停车需求无法有效分流。</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停车管理规约难现绝对公平。全区大部分停车位不足的小区采取的停车管理模式都是排队轮候，但随着居民维权意识的增强，部分后续买房进入小区的业主认为：“同样是业主，公共区域的停车资源应该同等享有，而不应该由老业主一直占据”，导致投诉量上升。</w:t>
      </w:r>
    </w:p>
    <w:p>
      <w:pPr>
        <w:spacing w:before="120" w:after="120" w:line="288" w:lineRule="auto"/>
        <w:ind w:left="0"/>
        <w:jc w:val="left"/>
      </w:pPr>
      <w:r>
        <w:rPr>
          <w:rFonts w:hint="eastAsia" w:ascii="Arial" w:hAnsi="Arial" w:eastAsia="等线" w:cs="Arial"/>
          <w:b/>
          <w:bCs/>
          <w:sz w:val="22"/>
          <w:lang w:val="en-US" w:eastAsia="zh-CN"/>
        </w:rPr>
        <w:t>三是</w:t>
      </w:r>
      <w:r>
        <w:rPr>
          <w:rFonts w:hint="eastAsia" w:ascii="Arial" w:hAnsi="Arial" w:eastAsia="等线" w:cs="Arial"/>
          <w:sz w:val="22"/>
        </w:rPr>
        <w:t>抢车位、乱停放的管理难度大。侵占公共停车位、电动车入栋等问题虽有改善，但机动车占用消防通道、用杂物占据停车位等情况还是时有发生，物业企业劝导制止的力度不足。</w:t>
      </w:r>
    </w:p>
    <w:p>
      <w:pPr>
        <w:spacing w:before="300" w:after="120" w:line="288" w:lineRule="auto"/>
        <w:ind w:left="0"/>
        <w:jc w:val="left"/>
        <w:outlineLvl w:val="2"/>
      </w:pPr>
      <w:bookmarkStart w:id="0" w:name="heading_20"/>
      <w:r>
        <w:rPr>
          <w:rFonts w:hint="eastAsia" w:ascii="Arial" w:hAnsi="Arial" w:eastAsia="等线" w:cs="Arial"/>
          <w:b/>
          <w:sz w:val="30"/>
          <w:lang w:val="en-US" w:eastAsia="zh-CN"/>
        </w:rPr>
        <w:t>改进</w:t>
      </w:r>
      <w:r>
        <w:rPr>
          <w:rFonts w:ascii="Arial" w:hAnsi="Arial" w:eastAsia="等线" w:cs="Arial"/>
          <w:b/>
          <w:sz w:val="30"/>
        </w:rPr>
        <w:t>措施</w:t>
      </w:r>
      <w:bookmarkEnd w:id="0"/>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结合小区“三旧”变“三新”等民生工程，充分利用闲置空地增设停车位。协调周边商业综合体、写字楼、企事业单位等开放错峰共享车位，签订长期合作协议，明确共享时段、收费标准及安全责任。</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修订完善小区停车管理规约，指导督促小区物业和业委会建立公开透明的排队轮候机制，定期公示并接受业主查询。在小区入口处等醒目位置公示停车收费标准，减少停车收费类投诉。</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督促物业服务企业加大巡查巡视的频次，发现问题及时劝阻，对不听劝阻的协调居委会和业委会共同沟通协调。</w:t>
      </w:r>
    </w:p>
    <w:p>
      <w:pPr>
        <w:pStyle w:val="3"/>
        <w:keepNext w:val="0"/>
        <w:keepLines w:val="0"/>
        <w:widowControl/>
        <w:suppressLineNumbers w:val="0"/>
        <w:jc w:val="left"/>
        <w:rPr>
          <w:rFonts w:hint="eastAsia" w:ascii="等线" w:hAnsi="等线" w:eastAsia="等线" w:cs="等线"/>
        </w:rPr>
      </w:pPr>
      <w:r>
        <w:rPr>
          <w:rFonts w:hint="eastAsia" w:ascii="等线" w:hAnsi="等线" w:eastAsia="等线" w:cs="等线"/>
        </w:rPr>
        <w:t>2.2 业主大会/业委会</w:t>
      </w:r>
    </w:p>
    <w:p>
      <w:pPr>
        <w:spacing w:before="300" w:after="120" w:line="288" w:lineRule="auto"/>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问题分析</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kern w:val="0"/>
          <w:sz w:val="24"/>
          <w:szCs w:val="24"/>
          <w:lang w:val="en-US" w:eastAsia="zh-CN" w:bidi="ar"/>
        </w:rPr>
        <w:t>2025年业主大会/业委会相关诉求383条，占全年总量10.39%，虽较2024年大幅下降55.05%，但仍是核心诉求类型之一。核心问题集中在：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一是</w:t>
      </w:r>
      <w:r>
        <w:rPr>
          <w:rFonts w:hint="eastAsia" w:ascii="Arial" w:hAnsi="Arial" w:eastAsia="等线" w:cs="Arial"/>
          <w:sz w:val="22"/>
        </w:rPr>
        <w:t>换届改选期间集中投诉依然存在。主要原因是业委会换届的数量大幅降低，换届改选过程中的矛盾仍然突出，集中投诉的情况依然存在。</w:t>
      </w:r>
    </w:p>
    <w:p>
      <w:pPr>
        <w:spacing w:before="120" w:after="120" w:line="288" w:lineRule="auto"/>
        <w:ind w:left="0"/>
        <w:jc w:val="left"/>
        <w:rPr>
          <w:rFonts w:hint="eastAsia" w:ascii="Arial" w:hAnsi="Arial" w:eastAsia="等线" w:cs="Arial"/>
          <w:sz w:val="22"/>
        </w:rPr>
      </w:pPr>
      <w:r>
        <w:rPr>
          <w:rFonts w:hint="eastAsia" w:ascii="Arial" w:hAnsi="Arial" w:eastAsia="等线" w:cs="Arial"/>
          <w:b/>
          <w:bCs/>
          <w:sz w:val="22"/>
          <w:lang w:val="en-US" w:eastAsia="zh-CN"/>
        </w:rPr>
        <w:t>二是</w:t>
      </w:r>
      <w:r>
        <w:rPr>
          <w:rFonts w:hint="eastAsia" w:ascii="Arial" w:hAnsi="Arial" w:eastAsia="等线" w:cs="Arial"/>
          <w:sz w:val="22"/>
        </w:rPr>
        <w:t>规范化运作存在短板。部分业委会仍然存在决策流程不规范、决策事项不公开、公共收益收支明细不全等问题。</w:t>
      </w:r>
    </w:p>
    <w:p>
      <w:pPr>
        <w:spacing w:before="120" w:after="120" w:line="288" w:lineRule="auto"/>
        <w:ind w:left="0"/>
        <w:jc w:val="left"/>
        <w:rPr>
          <w:rFonts w:ascii="Arial" w:hAnsi="Arial" w:eastAsia="等线" w:cs="Arial"/>
          <w:sz w:val="22"/>
        </w:rPr>
      </w:pPr>
      <w:r>
        <w:rPr>
          <w:rFonts w:hint="eastAsia" w:ascii="Arial" w:hAnsi="Arial" w:eastAsia="等线" w:cs="Arial"/>
          <w:b/>
          <w:bCs/>
          <w:sz w:val="22"/>
          <w:lang w:val="en-US" w:eastAsia="zh-CN"/>
        </w:rPr>
        <w:t>三是</w:t>
      </w:r>
      <w:r>
        <w:rPr>
          <w:rFonts w:hint="eastAsia" w:ascii="Arial" w:hAnsi="Arial" w:eastAsia="等线" w:cs="Arial"/>
          <w:sz w:val="22"/>
        </w:rPr>
        <w:t>物业选（续）聘存在不规范。随着近年来经济形势的下滑，以及我区各类奖励补贴的提升，物业企业撬盘的频次有所增加，引发了物业选（续）聘过程中的不稳定因素。</w:t>
      </w:r>
    </w:p>
    <w:p>
      <w:pPr>
        <w:spacing w:before="300" w:after="120" w:line="288" w:lineRule="auto"/>
        <w:ind w:left="0"/>
        <w:jc w:val="left"/>
        <w:outlineLvl w:val="2"/>
      </w:pPr>
      <w:bookmarkStart w:id="1" w:name="heading_29"/>
      <w:r>
        <w:rPr>
          <w:rFonts w:hint="eastAsia" w:ascii="Arial" w:hAnsi="Arial" w:eastAsia="等线" w:cs="Arial"/>
          <w:b/>
          <w:sz w:val="30"/>
          <w:lang w:val="en-US" w:eastAsia="zh-CN"/>
        </w:rPr>
        <w:t>改进</w:t>
      </w:r>
      <w:r>
        <w:rPr>
          <w:rFonts w:ascii="Arial" w:hAnsi="Arial" w:eastAsia="等线" w:cs="Arial"/>
          <w:b/>
          <w:sz w:val="30"/>
        </w:rPr>
        <w:t>措施</w:t>
      </w:r>
      <w:bookmarkEnd w:id="1"/>
    </w:p>
    <w:p>
      <w:pPr>
        <w:spacing w:before="120" w:after="120" w:line="288" w:lineRule="auto"/>
        <w:ind w:left="0"/>
        <w:jc w:val="left"/>
      </w:pPr>
      <w:r>
        <w:rPr>
          <w:rFonts w:ascii="Arial" w:hAnsi="Arial" w:eastAsia="等线" w:cs="Arial"/>
          <w:sz w:val="22"/>
        </w:rPr>
        <w:t xml:space="preserve">1.  </w:t>
      </w:r>
      <w:r>
        <w:rPr>
          <w:rFonts w:hint="eastAsia" w:ascii="Arial" w:hAnsi="Arial" w:eastAsia="等线" w:cs="Arial"/>
          <w:sz w:val="22"/>
        </w:rPr>
        <w:t>换届改选小组在组织换届改选的同时要注重化解小区存在的矛盾问题，矛盾化解后才能确保换届改选平顺进行。在委员候选人的推荐上要确保公平公正公开，意见征询要全面充分。</w:t>
      </w:r>
    </w:p>
    <w:p>
      <w:pPr>
        <w:spacing w:before="120" w:after="120" w:line="288" w:lineRule="auto"/>
        <w:ind w:left="0"/>
        <w:jc w:val="left"/>
      </w:pPr>
      <w:r>
        <w:rPr>
          <w:rFonts w:ascii="Arial" w:hAnsi="Arial" w:eastAsia="等线" w:cs="Arial"/>
          <w:sz w:val="22"/>
        </w:rPr>
        <w:t xml:space="preserve">2.  </w:t>
      </w:r>
      <w:r>
        <w:rPr>
          <w:rFonts w:hint="eastAsia" w:ascii="Arial" w:hAnsi="Arial" w:eastAsia="等线" w:cs="Arial"/>
          <w:sz w:val="22"/>
        </w:rPr>
        <w:t>加大业委会的教育培训，对能力较弱的业委会及时选配业委会执行秘书，属地居委要主动介入业委会的日常工作，对重大决策事项要加大指导力度。业委会规范化运作评价要进一步贴近实际。</w:t>
      </w:r>
    </w:p>
    <w:p>
      <w:pPr>
        <w:spacing w:before="120" w:after="120" w:line="288" w:lineRule="auto"/>
        <w:ind w:left="0"/>
        <w:jc w:val="left"/>
        <w:rPr>
          <w:rFonts w:ascii="Arial" w:hAnsi="Arial" w:eastAsia="等线" w:cs="Arial"/>
          <w:sz w:val="22"/>
        </w:rPr>
      </w:pPr>
      <w:r>
        <w:rPr>
          <w:rFonts w:ascii="Arial" w:hAnsi="Arial" w:eastAsia="等线" w:cs="Arial"/>
          <w:sz w:val="22"/>
        </w:rPr>
        <w:t xml:space="preserve">3.  </w:t>
      </w:r>
      <w:r>
        <w:rPr>
          <w:rFonts w:hint="eastAsia" w:ascii="Arial" w:hAnsi="Arial" w:eastAsia="等线" w:cs="Arial"/>
          <w:sz w:val="22"/>
        </w:rPr>
        <w:t>街镇房管机构要加大小区物业选（续）聘工作的指导监督力度，要在流程启动时提前介入，避免业委会操作流程的不规范引发居民的集中投诉。</w:t>
      </w:r>
    </w:p>
    <w:p>
      <w:pPr>
        <w:pStyle w:val="3"/>
        <w:keepNext w:val="0"/>
        <w:keepLines w:val="0"/>
        <w:widowControl/>
        <w:suppressLineNumbers w:val="0"/>
        <w:jc w:val="left"/>
        <w:rPr>
          <w:rFonts w:hint="eastAsia" w:ascii="等线" w:hAnsi="等线" w:eastAsia="等线" w:cs="等线"/>
        </w:rPr>
      </w:pPr>
      <w:r>
        <w:rPr>
          <w:rFonts w:hint="eastAsia" w:ascii="等线" w:hAnsi="等线" w:eastAsia="等线" w:cs="等线"/>
        </w:rPr>
        <w:t>2.3 房屋维修</w:t>
      </w:r>
    </w:p>
    <w:p>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问题分析</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kern w:val="0"/>
          <w:sz w:val="24"/>
          <w:szCs w:val="24"/>
          <w:lang w:val="en-US" w:eastAsia="zh-CN" w:bidi="ar"/>
        </w:rPr>
        <w:t>2025年房屋维修诉求352条，占全年总量9.54%，同比下降5.88%，诉求量稳步回落，但仍是高频诉求。核心问题主要包括：</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维修响应不及时，部分物业公司接到诉求后未按时限处置，尤其是漏水、电梯故障等紧急维修，影响居民生活；</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维修质量不佳，部分项目“治标不治本”，维修后反复出现问题，尤其是老旧小区渗漏水问题，成为重复投诉的主要诱因；</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服务态度恶劣，维修人员操作不规范、态度敷衍，甚至索要额外费用，引发居民不满；</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老旧小区设施老化严重，辖区内多数小区建成年限久，建筑主体、公共设施老化，维修需求集中，从根源上增加了2025年诉求量。</w:t>
      </w:r>
    </w:p>
    <w:p>
      <w:pPr>
        <w:spacing w:before="300" w:after="120" w:line="288" w:lineRule="auto"/>
        <w:ind w:left="0"/>
        <w:jc w:val="left"/>
        <w:outlineLvl w:val="2"/>
      </w:pPr>
      <w:bookmarkStart w:id="2" w:name="heading_23"/>
      <w:r>
        <w:rPr>
          <w:rFonts w:hint="eastAsia" w:ascii="Arial" w:hAnsi="Arial" w:eastAsia="等线" w:cs="Arial"/>
          <w:b/>
          <w:sz w:val="30"/>
          <w:lang w:val="en-US" w:eastAsia="zh-CN"/>
        </w:rPr>
        <w:t>改进</w:t>
      </w:r>
      <w:r>
        <w:rPr>
          <w:rFonts w:ascii="Arial" w:hAnsi="Arial" w:eastAsia="等线" w:cs="Arial"/>
          <w:b/>
          <w:sz w:val="30"/>
        </w:rPr>
        <w:t>措施</w:t>
      </w:r>
      <w:bookmarkEnd w:id="2"/>
    </w:p>
    <w:p>
      <w:pPr>
        <w:numPr>
          <w:ilvl w:val="0"/>
          <w:numId w:val="1"/>
        </w:numPr>
        <w:spacing w:before="120" w:after="120" w:line="288" w:lineRule="auto"/>
        <w:ind w:left="0"/>
        <w:jc w:val="left"/>
      </w:pPr>
      <w:r>
        <w:rPr>
          <w:rFonts w:ascii="Arial" w:hAnsi="Arial" w:eastAsia="等线" w:cs="Arial"/>
          <w:sz w:val="22"/>
        </w:rPr>
        <w:t>建立快速响应机制，明确处置时限：督促物业公司建立2025年房屋维修24小时响应机制，明确普通维修（3个工作日内响应处置）和紧急维修（2小时内响应、24小时内处置）的响应、处置时限，对未按时限处置的物业公司进行通报处罚，定期向业主反馈维修进度。</w:t>
      </w:r>
    </w:p>
    <w:p>
      <w:pPr>
        <w:numPr>
          <w:ilvl w:val="0"/>
          <w:numId w:val="2"/>
        </w:numPr>
        <w:spacing w:before="120" w:after="120" w:line="288" w:lineRule="auto"/>
        <w:ind w:left="0"/>
        <w:jc w:val="left"/>
      </w:pPr>
      <w:r>
        <w:rPr>
          <w:rFonts w:ascii="Arial" w:hAnsi="Arial" w:eastAsia="等线" w:cs="Arial"/>
          <w:sz w:val="22"/>
        </w:rPr>
        <w:t>加强质量监管，建立闭环管理：</w:t>
      </w:r>
      <w:r>
        <w:rPr>
          <w:rFonts w:hint="eastAsia" w:ascii="Arial" w:hAnsi="Arial" w:eastAsia="等线" w:cs="Arial"/>
          <w:sz w:val="22"/>
          <w:lang w:val="en-US" w:eastAsia="zh-CN"/>
        </w:rPr>
        <w:t>建议</w:t>
      </w:r>
      <w:r>
        <w:rPr>
          <w:rFonts w:ascii="Arial" w:hAnsi="Arial" w:eastAsia="等线" w:cs="Arial"/>
          <w:sz w:val="22"/>
        </w:rPr>
        <w:t>物业公司选择有资质的维修单位，签订服务协议，明确质量标准和质保期限（渗漏水等隐蔽工程质保不少于1年）；建立维修台账，实现“诉求-响应-维修-验收-回访”全流程闭环管理，街道定期抽查维修质量，对维修不合格的项目责令限期整改，并追究相关责任。</w:t>
      </w:r>
    </w:p>
    <w:p>
      <w:pPr>
        <w:numPr>
          <w:ilvl w:val="0"/>
          <w:numId w:val="3"/>
        </w:numPr>
        <w:spacing w:before="120" w:after="120" w:line="288" w:lineRule="auto"/>
        <w:ind w:left="0"/>
        <w:jc w:val="left"/>
      </w:pPr>
      <w:r>
        <w:rPr>
          <w:rFonts w:ascii="Arial" w:hAnsi="Arial" w:eastAsia="等线" w:cs="Arial"/>
          <w:sz w:val="22"/>
        </w:rPr>
        <w:t>规范服务标准，提升服务质量：</w:t>
      </w:r>
      <w:r>
        <w:rPr>
          <w:rFonts w:hint="eastAsia" w:ascii="Arial" w:hAnsi="Arial" w:eastAsia="等线" w:cs="Arial"/>
          <w:sz w:val="22"/>
          <w:lang w:val="en-US" w:eastAsia="zh-CN"/>
        </w:rPr>
        <w:t>建议</w:t>
      </w:r>
      <w:r>
        <w:rPr>
          <w:rFonts w:ascii="Arial" w:hAnsi="Arial" w:eastAsia="等线" w:cs="Arial"/>
          <w:sz w:val="22"/>
        </w:rPr>
        <w:t>制定维修服务规范，明确维修人员礼仪和操作标准，定期开展维修人员专业培训和考核，将服务质量与绩效挂钩，对服务态度恶劣、操作不规范的维修人员进行处罚，改善维修服务乱象。</w:t>
      </w:r>
    </w:p>
    <w:p>
      <w:pPr>
        <w:numPr>
          <w:ilvl w:val="0"/>
          <w:numId w:val="4"/>
        </w:numPr>
        <w:spacing w:before="120" w:after="120" w:line="288" w:lineRule="auto"/>
        <w:ind w:left="0"/>
        <w:jc w:val="left"/>
      </w:pPr>
      <w:r>
        <w:rPr>
          <w:rFonts w:ascii="Arial" w:hAnsi="Arial" w:eastAsia="等线" w:cs="Arial"/>
          <w:sz w:val="22"/>
        </w:rPr>
        <w:t>推进老旧设施改造，从根源破解难题：</w:t>
      </w:r>
      <w:r>
        <w:rPr>
          <w:rFonts w:hint="eastAsia" w:ascii="Arial" w:hAnsi="Arial" w:eastAsia="等线" w:cs="Arial"/>
          <w:sz w:val="22"/>
          <w:lang w:val="en-US" w:eastAsia="zh-CN"/>
        </w:rPr>
        <w:t>建议</w:t>
      </w:r>
      <w:r>
        <w:rPr>
          <w:rFonts w:ascii="Arial" w:hAnsi="Arial" w:eastAsia="等线" w:cs="Arial"/>
          <w:sz w:val="22"/>
        </w:rPr>
        <w:t>结合相关改造项目，重点对2025年工单集中的老旧小区（绿邑翠苑、石龙路33弄等）老化设施进行集中更新，建立定期巡检制度，每季度开展一次设施隐患排查，提前排查渗漏水、管道堵塞、电梯故障等隐患，减少维修诉求。</w:t>
      </w:r>
    </w:p>
    <w:p>
      <w:pPr>
        <w:numPr>
          <w:ilvl w:val="0"/>
          <w:numId w:val="5"/>
        </w:numPr>
        <w:spacing w:before="120" w:after="120" w:line="288" w:lineRule="auto"/>
        <w:ind w:left="0"/>
        <w:jc w:val="left"/>
      </w:pPr>
      <w:r>
        <w:rPr>
          <w:rFonts w:ascii="Arial" w:hAnsi="Arial" w:eastAsia="等线" w:cs="Arial"/>
          <w:sz w:val="22"/>
        </w:rPr>
        <w:t>畅通反馈渠道，强化监督问责：</w:t>
      </w:r>
      <w:r>
        <w:rPr>
          <w:rFonts w:hint="eastAsia" w:ascii="Arial" w:hAnsi="Arial" w:eastAsia="等线" w:cs="Arial"/>
          <w:sz w:val="22"/>
          <w:lang w:val="en-US" w:eastAsia="zh-CN"/>
        </w:rPr>
        <w:t>建议</w:t>
      </w:r>
      <w:r>
        <w:rPr>
          <w:rFonts w:ascii="Arial" w:hAnsi="Arial" w:eastAsia="等线" w:cs="Arial"/>
          <w:sz w:val="22"/>
        </w:rPr>
        <w:t>设立维修投诉专线和意见箱，及时收集居民意见，专人跟进处置，对服务质量差、投诉较多的物业公司纳入黑名单管理，限制其后续参与辖区内物业服务招投标。</w:t>
      </w:r>
    </w:p>
    <w:p>
      <w:pPr>
        <w:keepNext w:val="0"/>
        <w:keepLines w:val="0"/>
        <w:widowControl/>
        <w:suppressLineNumbers w:val="0"/>
        <w:jc w:val="left"/>
        <w:rPr>
          <w:rFonts w:hint="eastAsia" w:ascii="等线" w:hAnsi="等线" w:eastAsia="等线" w:cs="等线"/>
        </w:rPr>
      </w:pPr>
    </w:p>
    <w:p>
      <w:pPr>
        <w:pStyle w:val="3"/>
        <w:keepNext w:val="0"/>
        <w:keepLines w:val="0"/>
        <w:widowControl/>
        <w:suppressLineNumbers w:val="0"/>
        <w:jc w:val="left"/>
        <w:rPr>
          <w:rFonts w:hint="eastAsia" w:ascii="等线" w:hAnsi="等线" w:eastAsia="等线" w:cs="等线"/>
        </w:rPr>
      </w:pPr>
      <w:r>
        <w:rPr>
          <w:rFonts w:hint="eastAsia" w:ascii="等线" w:hAnsi="等线" w:eastAsia="等线" w:cs="等线"/>
        </w:rPr>
        <w:t>2.4 邻里纠纷</w:t>
      </w:r>
    </w:p>
    <w:p>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问题分析</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kern w:val="0"/>
          <w:sz w:val="24"/>
          <w:szCs w:val="24"/>
          <w:lang w:val="en-US" w:eastAsia="zh-CN" w:bidi="ar"/>
        </w:rPr>
        <w:t>邻里纠纷是2025年唯一同比增长的核心诉求类型，全年共262条，占总量7.10%，同比增幅15.42%，需重点关注。主要纠纷类型包括：</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噪音扰民，装修、宠物叫声、空调外机、夜间娱乐等噪音，尤其是夜间噪音影响居民休息，成为最主要的纠纷类型；</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高空抛物，存在安全隐患且污染环境，部分小区因缺乏监控，难以追溯责任人，引发居民投诉；</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楼道堆物，占用消防通道，影响通行和安全，老旧小区此类问题尤为突出；</w:t>
      </w:r>
    </w:p>
    <w:p>
      <w:pPr>
        <w:spacing w:before="120" w:after="120" w:line="288" w:lineRule="auto"/>
        <w:ind w:left="0"/>
        <w:jc w:val="left"/>
        <w:rPr>
          <w:rFonts w:ascii="Arial" w:hAnsi="Arial" w:eastAsia="等线" w:cs="Arial"/>
          <w:sz w:val="22"/>
        </w:rPr>
      </w:pPr>
      <w:r>
        <w:rPr>
          <w:rFonts w:ascii="Arial" w:hAnsi="Arial" w:eastAsia="等线" w:cs="Arial"/>
          <w:b/>
          <w:bCs/>
          <w:sz w:val="22"/>
        </w:rPr>
        <w:t>四是</w:t>
      </w:r>
      <w:r>
        <w:rPr>
          <w:rFonts w:ascii="Arial" w:hAnsi="Arial" w:eastAsia="等线" w:cs="Arial"/>
          <w:sz w:val="22"/>
        </w:rPr>
        <w:t>宠物扰民，宠物未牵绳、随地大小便、宠物伤人等问题频发，引发邻里矛盾；</w:t>
      </w:r>
    </w:p>
    <w:p>
      <w:pPr>
        <w:spacing w:before="120" w:after="120" w:line="288" w:lineRule="auto"/>
        <w:ind w:left="0"/>
        <w:jc w:val="left"/>
        <w:rPr>
          <w:rFonts w:ascii="Arial" w:hAnsi="Arial" w:eastAsia="等线" w:cs="Arial"/>
          <w:sz w:val="22"/>
        </w:rPr>
      </w:pPr>
      <w:r>
        <w:rPr>
          <w:rFonts w:ascii="Arial" w:hAnsi="Arial" w:eastAsia="等线" w:cs="Arial"/>
          <w:b/>
          <w:bCs/>
          <w:sz w:val="22"/>
        </w:rPr>
        <w:t>五是</w:t>
      </w:r>
      <w:r>
        <w:rPr>
          <w:rFonts w:ascii="Arial" w:hAnsi="Arial" w:eastAsia="等线" w:cs="Arial"/>
          <w:sz w:val="22"/>
        </w:rPr>
        <w:t>装修影响，违规拆改、粉尘污染、建筑垃圾乱堆乱放等引发矛盾。</w:t>
      </w:r>
    </w:p>
    <w:p>
      <w:pPr>
        <w:spacing w:before="120" w:after="120" w:line="288" w:lineRule="auto"/>
        <w:ind w:left="0"/>
        <w:jc w:val="left"/>
      </w:pPr>
      <w:r>
        <w:rPr>
          <w:rFonts w:ascii="Arial" w:hAnsi="Arial" w:eastAsia="等线" w:cs="Arial"/>
          <w:sz w:val="22"/>
        </w:rPr>
        <w:t>此类纠纷多因生活习惯差异、沟通不畅引发，易升级为投诉，影响社区和谐。</w:t>
      </w:r>
    </w:p>
    <w:p>
      <w:pPr>
        <w:spacing w:before="300" w:after="120" w:line="288" w:lineRule="auto"/>
        <w:ind w:left="0"/>
        <w:jc w:val="left"/>
        <w:outlineLvl w:val="2"/>
      </w:pPr>
      <w:r>
        <w:rPr>
          <w:rFonts w:hint="eastAsia" w:ascii="Arial" w:hAnsi="Arial" w:eastAsia="等线" w:cs="Arial"/>
          <w:b/>
          <w:sz w:val="30"/>
          <w:lang w:val="en-US" w:eastAsia="zh-CN"/>
        </w:rPr>
        <w:t>改进</w:t>
      </w:r>
      <w:r>
        <w:rPr>
          <w:rFonts w:ascii="Arial" w:hAnsi="Arial" w:eastAsia="等线" w:cs="Arial"/>
          <w:b/>
          <w:sz w:val="30"/>
        </w:rPr>
        <w:t>措施</w:t>
      </w:r>
    </w:p>
    <w:p>
      <w:pPr>
        <w:spacing w:before="120" w:after="120" w:line="288" w:lineRule="auto"/>
        <w:ind w:left="0"/>
        <w:jc w:val="left"/>
      </w:pPr>
      <w:r>
        <w:rPr>
          <w:rFonts w:ascii="Arial" w:hAnsi="Arial" w:eastAsia="等线" w:cs="Arial"/>
          <w:sz w:val="22"/>
        </w:rPr>
        <w:t>1.  建立多元调解机制，及时化解矛盾：</w:t>
      </w:r>
      <w:r>
        <w:rPr>
          <w:rFonts w:hint="eastAsia" w:ascii="Arial" w:hAnsi="Arial" w:eastAsia="等线" w:cs="Arial"/>
          <w:sz w:val="22"/>
          <w:lang w:val="en-US" w:eastAsia="zh-CN"/>
        </w:rPr>
        <w:t>建议</w:t>
      </w:r>
      <w:r>
        <w:rPr>
          <w:rFonts w:ascii="Arial" w:hAnsi="Arial" w:eastAsia="等线" w:cs="Arial"/>
          <w:sz w:val="22"/>
        </w:rPr>
        <w:t>由居委会牵头成立调解小组，联合物业公司、业委会组建专业调解队伍，形成多元调解体系，接到邻里纠纷诉求后第一时间介入，耐心沟通协调，避免矛盾升级，将矛盾化解在基层。</w:t>
      </w:r>
    </w:p>
    <w:p>
      <w:pPr>
        <w:spacing w:before="120" w:after="120" w:line="288" w:lineRule="auto"/>
        <w:ind w:left="0"/>
        <w:jc w:val="left"/>
      </w:pPr>
      <w:r>
        <w:rPr>
          <w:rFonts w:ascii="Arial" w:hAnsi="Arial" w:eastAsia="等线" w:cs="Arial"/>
          <w:sz w:val="22"/>
        </w:rPr>
        <w:t>2.  加强宣传教育，提升文明素养：</w:t>
      </w:r>
      <w:r>
        <w:rPr>
          <w:rFonts w:hint="eastAsia" w:ascii="Arial" w:hAnsi="Arial" w:eastAsia="等线" w:cs="Arial"/>
          <w:sz w:val="22"/>
          <w:lang w:val="en-US" w:eastAsia="zh-CN"/>
        </w:rPr>
        <w:t>建议</w:t>
      </w:r>
      <w:r>
        <w:rPr>
          <w:rFonts w:ascii="Arial" w:hAnsi="Arial" w:eastAsia="等线" w:cs="Arial"/>
          <w:sz w:val="22"/>
        </w:rPr>
        <w:t>通过小区公告栏、微信群、社区讲座、入户走访等多种渠道，普及《民法典》中关于相邻权、物业管理的相关规定，曝光不文明行为案例，开展文明居住评选活动，引导居民文明相处、相互体谅，遏制纠纷发生。</w:t>
      </w:r>
    </w:p>
    <w:p>
      <w:pPr>
        <w:keepNext w:val="0"/>
        <w:keepLines w:val="0"/>
        <w:widowControl/>
        <w:suppressLineNumbers w:val="0"/>
        <w:jc w:val="left"/>
        <w:rPr>
          <w:rFonts w:hint="eastAsia" w:ascii="等线" w:hAnsi="等线" w:eastAsia="等线" w:cs="等线"/>
        </w:rPr>
      </w:pPr>
      <w:r>
        <w:rPr>
          <w:rFonts w:ascii="Arial" w:hAnsi="Arial" w:eastAsia="等线" w:cs="Arial"/>
          <w:sz w:val="22"/>
        </w:rPr>
        <w:t>3.  强化物业责任，加强日常巡查：督促物业公司加强日常巡查，重点排查高空抛物、楼道堆物、违规装修等问题，及时劝阻违规行为，在小区关键位置加装监控，为高空抛物等纠纷提供证据支撑，同时规范装修管理，明确装修时间和噪音管控要求</w:t>
      </w:r>
      <w:r>
        <w:rPr>
          <w:rFonts w:hint="eastAsia" w:ascii="等线" w:hAnsi="等线" w:eastAsia="等线" w:cs="等线"/>
          <w:kern w:val="0"/>
          <w:sz w:val="24"/>
          <w:szCs w:val="24"/>
          <w:lang w:val="en-US" w:eastAsia="zh-CN" w:bidi="ar"/>
        </w:rPr>
        <w:t>。</w:t>
      </w:r>
    </w:p>
    <w:p>
      <w:pPr>
        <w:pStyle w:val="3"/>
        <w:keepNext w:val="0"/>
        <w:keepLines w:val="0"/>
        <w:widowControl/>
        <w:suppressLineNumbers w:val="0"/>
        <w:jc w:val="left"/>
        <w:rPr>
          <w:rFonts w:hint="eastAsia" w:ascii="等线" w:hAnsi="等线" w:eastAsia="等线" w:cs="等线"/>
        </w:rPr>
      </w:pPr>
      <w:r>
        <w:rPr>
          <w:rFonts w:hint="eastAsia" w:ascii="等线" w:hAnsi="等线" w:eastAsia="等线" w:cs="等线"/>
        </w:rPr>
        <w:t>2.5 房屋违规使用</w:t>
      </w:r>
    </w:p>
    <w:p>
      <w:pPr>
        <w:spacing w:before="300" w:after="120" w:line="288" w:lineRule="auto"/>
        <w:ind w:left="0"/>
        <w:jc w:val="left"/>
        <w:outlineLvl w:val="2"/>
        <w:rPr>
          <w:rFonts w:hint="eastAsia" w:ascii="Arial" w:hAnsi="Arial" w:eastAsia="等线" w:cs="Arial"/>
          <w:b/>
          <w:sz w:val="30"/>
          <w:lang w:val="en-US" w:eastAsia="zh-CN"/>
        </w:rPr>
      </w:pPr>
      <w:r>
        <w:rPr>
          <w:rFonts w:hint="eastAsia" w:ascii="Arial" w:hAnsi="Arial" w:eastAsia="等线" w:cs="Arial"/>
          <w:b/>
          <w:sz w:val="30"/>
          <w:lang w:val="en-US" w:eastAsia="zh-CN"/>
        </w:rPr>
        <w:t>问题分析</w:t>
      </w:r>
    </w:p>
    <w:p>
      <w:pPr>
        <w:keepNext w:val="0"/>
        <w:keepLines w:val="0"/>
        <w:widowControl/>
        <w:suppressLineNumbers w:val="0"/>
        <w:jc w:val="left"/>
        <w:rPr>
          <w:rFonts w:hint="eastAsia" w:ascii="等线" w:hAnsi="等线" w:eastAsia="等线" w:cs="等线"/>
          <w:kern w:val="0"/>
          <w:sz w:val="24"/>
          <w:szCs w:val="24"/>
          <w:lang w:val="en-US" w:eastAsia="zh-CN" w:bidi="ar"/>
        </w:rPr>
      </w:pPr>
      <w:r>
        <w:rPr>
          <w:rFonts w:hint="eastAsia" w:ascii="等线" w:hAnsi="等线" w:eastAsia="等线" w:cs="等线"/>
          <w:kern w:val="0"/>
          <w:sz w:val="24"/>
          <w:szCs w:val="24"/>
          <w:lang w:val="en-US" w:eastAsia="zh-CN" w:bidi="ar"/>
        </w:rPr>
        <w:t>2025年房屋违规使用诉求245条，占全年总量6.64%，同比下降5.04%，整体管控成效初显，但局部问题仍突出。核心问题集中在：</w:t>
      </w:r>
    </w:p>
    <w:p>
      <w:pPr>
        <w:spacing w:before="120" w:after="120" w:line="288" w:lineRule="auto"/>
        <w:ind w:left="0"/>
        <w:jc w:val="left"/>
        <w:rPr>
          <w:rFonts w:ascii="Arial" w:hAnsi="Arial" w:eastAsia="等线" w:cs="Arial"/>
          <w:sz w:val="22"/>
        </w:rPr>
      </w:pPr>
      <w:r>
        <w:rPr>
          <w:rFonts w:ascii="Arial" w:hAnsi="Arial" w:eastAsia="等线" w:cs="Arial"/>
          <w:b/>
          <w:bCs/>
          <w:sz w:val="22"/>
        </w:rPr>
        <w:t>一是</w:t>
      </w:r>
      <w:r>
        <w:rPr>
          <w:rFonts w:ascii="Arial" w:hAnsi="Arial" w:eastAsia="等线" w:cs="Arial"/>
          <w:sz w:val="22"/>
        </w:rPr>
        <w:t>群租现象残留，部分房屋分割出租、改变房屋结构、违规隔断，存在消防、安全隐患，虽同比有所下降，但仍是重点问题；</w:t>
      </w:r>
    </w:p>
    <w:p>
      <w:pPr>
        <w:spacing w:before="120" w:after="120" w:line="288" w:lineRule="auto"/>
        <w:ind w:left="0"/>
        <w:jc w:val="left"/>
        <w:rPr>
          <w:rFonts w:ascii="Arial" w:hAnsi="Arial" w:eastAsia="等线" w:cs="Arial"/>
          <w:sz w:val="22"/>
        </w:rPr>
      </w:pPr>
      <w:r>
        <w:rPr>
          <w:rFonts w:ascii="Arial" w:hAnsi="Arial" w:eastAsia="等线" w:cs="Arial"/>
          <w:b/>
          <w:bCs/>
          <w:sz w:val="22"/>
        </w:rPr>
        <w:t>二是</w:t>
      </w:r>
      <w:r>
        <w:rPr>
          <w:rFonts w:ascii="Arial" w:hAnsi="Arial" w:eastAsia="等线" w:cs="Arial"/>
          <w:sz w:val="22"/>
        </w:rPr>
        <w:t>装修违规拆改，部分业主装修时擅自拆改承重墙、剪力墙，威胁房屋安全，此类问题隐蔽性强，发现和查处难度较大；</w:t>
      </w:r>
    </w:p>
    <w:p>
      <w:pPr>
        <w:spacing w:before="120" w:after="120" w:line="288" w:lineRule="auto"/>
        <w:ind w:left="0"/>
        <w:jc w:val="left"/>
        <w:rPr>
          <w:rFonts w:ascii="Arial" w:hAnsi="Arial" w:eastAsia="等线" w:cs="Arial"/>
          <w:sz w:val="22"/>
        </w:rPr>
      </w:pPr>
      <w:r>
        <w:rPr>
          <w:rFonts w:ascii="Arial" w:hAnsi="Arial" w:eastAsia="等线" w:cs="Arial"/>
          <w:b/>
          <w:bCs/>
          <w:sz w:val="22"/>
        </w:rPr>
        <w:t>三是</w:t>
      </w:r>
      <w:r>
        <w:rPr>
          <w:rFonts w:ascii="Arial" w:hAnsi="Arial" w:eastAsia="等线" w:cs="Arial"/>
          <w:sz w:val="22"/>
        </w:rPr>
        <w:t>私搭乱建，擅自占用小区公共空间（楼道、绿地、屋顶等）搭建构筑物，影响小区风貌和消防安全；</w:t>
      </w:r>
    </w:p>
    <w:p>
      <w:pPr>
        <w:spacing w:before="120" w:after="120" w:line="288" w:lineRule="auto"/>
        <w:ind w:left="0"/>
        <w:jc w:val="left"/>
      </w:pPr>
      <w:r>
        <w:rPr>
          <w:rFonts w:ascii="Arial" w:hAnsi="Arial" w:eastAsia="等线" w:cs="Arial"/>
          <w:b/>
          <w:bCs/>
          <w:sz w:val="22"/>
        </w:rPr>
        <w:t>四是</w:t>
      </w:r>
      <w:r>
        <w:rPr>
          <w:rFonts w:ascii="Arial" w:hAnsi="Arial" w:eastAsia="等线" w:cs="Arial"/>
          <w:sz w:val="22"/>
        </w:rPr>
        <w:t>违规堆放物品，部分业主在公共区域堆放易燃易爆物品，存在安全隐患，尤其是老旧小区，此类问题较为突出。</w:t>
      </w:r>
    </w:p>
    <w:p>
      <w:pPr>
        <w:spacing w:before="300" w:after="120" w:line="288" w:lineRule="auto"/>
        <w:ind w:left="0"/>
        <w:jc w:val="left"/>
        <w:outlineLvl w:val="2"/>
      </w:pPr>
      <w:bookmarkStart w:id="3" w:name="heading_32"/>
      <w:r>
        <w:rPr>
          <w:rFonts w:hint="eastAsia" w:ascii="Arial" w:hAnsi="Arial" w:eastAsia="等线" w:cs="Arial"/>
          <w:b/>
          <w:sz w:val="30"/>
          <w:lang w:val="en-US" w:eastAsia="zh-CN"/>
        </w:rPr>
        <w:t>改进</w:t>
      </w:r>
      <w:r>
        <w:rPr>
          <w:rFonts w:ascii="Arial" w:hAnsi="Arial" w:eastAsia="等线" w:cs="Arial"/>
          <w:b/>
          <w:sz w:val="30"/>
        </w:rPr>
        <w:t>措施</w:t>
      </w:r>
      <w:bookmarkEnd w:id="3"/>
    </w:p>
    <w:p>
      <w:pPr>
        <w:spacing w:before="120" w:after="120" w:line="288" w:lineRule="auto"/>
        <w:ind w:left="0"/>
        <w:jc w:val="left"/>
      </w:pPr>
      <w:r>
        <w:rPr>
          <w:rFonts w:ascii="Arial" w:hAnsi="Arial" w:eastAsia="等线" w:cs="Arial"/>
          <w:sz w:val="22"/>
        </w:rPr>
        <w:t>1.  开展专项整治，强化执法力度：街道联合城管等相关部门，定期开展房屋违规使用专项整治行动，重点整治群租、违规拆改、私搭乱建等突出问题，发现一起查处一起，依法采取整改、处罚等措施，形成执法震慑，巩固管控成效。</w:t>
      </w:r>
    </w:p>
    <w:p>
      <w:pPr>
        <w:spacing w:before="120" w:after="120" w:line="288" w:lineRule="auto"/>
        <w:ind w:left="0"/>
        <w:jc w:val="left"/>
      </w:pPr>
      <w:r>
        <w:rPr>
          <w:rFonts w:ascii="Arial" w:hAnsi="Arial" w:eastAsia="等线" w:cs="Arial"/>
          <w:sz w:val="22"/>
        </w:rPr>
        <w:t>2.  加强源头管控，筑牢防范防线：物业公司在业主装修、出租房屋时，履行告知义务，向业主发放合规装修、出租承诺书，明确禁止违规行为，全程监管装修施工过程，及时制止违规拆改、私搭乱建等行为并上报街道相关部门。</w:t>
      </w:r>
    </w:p>
    <w:p>
      <w:pPr>
        <w:spacing w:before="120" w:after="120" w:line="288" w:lineRule="auto"/>
        <w:ind w:left="0"/>
        <w:jc w:val="left"/>
      </w:pPr>
      <w:r>
        <w:rPr>
          <w:rFonts w:ascii="Arial" w:hAnsi="Arial" w:eastAsia="等线" w:cs="Arial"/>
          <w:sz w:val="22"/>
        </w:rPr>
        <w:t>3.  建立长效监管机制，强化日常巡查：依托网格管理体系，发挥社区工作者、网格员、物业管理人员的监督作用，建立“日常巡查+群众举报”机制，及时发现、处置违规苗头性问题，实行销号管理，确保问题整改到位，不反弹。</w:t>
      </w:r>
    </w:p>
    <w:p>
      <w:pPr>
        <w:keepNext w:val="0"/>
        <w:keepLines w:val="0"/>
        <w:widowControl/>
        <w:suppressLineNumbers w:val="0"/>
        <w:jc w:val="left"/>
        <w:rPr>
          <w:rFonts w:hint="eastAsia" w:ascii="等线" w:hAnsi="等线" w:eastAsia="等线" w:cs="等线"/>
        </w:rPr>
      </w:pPr>
      <w:r>
        <w:rPr>
          <w:rFonts w:ascii="Arial" w:hAnsi="Arial" w:eastAsia="等线" w:cs="Arial"/>
          <w:sz w:val="22"/>
        </w:rPr>
        <w:t>4.  强化宣传警示，提升安全意识：通过小区公告栏、微信群、社区讲座等多种渠道，普及房屋安全知识和相关法律法规，曝光违规使用房屋案例，增强居民的安全意识和法治意识，引导居民合规使用房屋，自觉抵制违规行为。</w:t>
      </w:r>
    </w:p>
    <w:p>
      <w:pPr>
        <w:pStyle w:val="2"/>
        <w:keepNext w:val="0"/>
        <w:keepLines w:val="0"/>
        <w:widowControl/>
        <w:suppressLineNumbers w:val="0"/>
        <w:jc w:val="left"/>
        <w:rPr>
          <w:rFonts w:hint="eastAsia" w:ascii="等线" w:hAnsi="等线" w:eastAsia="等线" w:cs="等线"/>
        </w:rPr>
      </w:pPr>
      <w:r>
        <w:rPr>
          <w:rFonts w:hint="eastAsia" w:ascii="等线" w:hAnsi="等线" w:eastAsia="等线" w:cs="等线"/>
        </w:rPr>
        <w:t>三、结语</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2025年，徐汇区长桥街道住宅小区12345投诉工单量共计3688条，较2024年降幅达22.3%，各类核心诉求得到有效缓解，充分反映出区域住宅小区管理服务水平持续提升、民生矛盾化解效能不断增强。同时，2025年数据显示，停车管理仍是最突出诉求，邻里纠纷呈现同比增长态势，业主大会/业委会、房屋维修等核心问题仍未彻底解决，重点小区、重点物业公司的管理服务短板依然存在，住宅小区管理服务工作仍有较大提升空间。</w:t>
      </w:r>
    </w:p>
    <w:p>
      <w:pPr>
        <w:keepNext w:val="0"/>
        <w:keepLines w:val="0"/>
        <w:widowControl/>
        <w:suppressLineNumbers w:val="0"/>
        <w:jc w:val="left"/>
        <w:rPr>
          <w:rFonts w:hint="eastAsia" w:ascii="等线" w:hAnsi="等线" w:eastAsia="等线" w:cs="等线"/>
        </w:rPr>
      </w:pPr>
      <w:r>
        <w:rPr>
          <w:rFonts w:hint="eastAsia" w:ascii="等线" w:hAnsi="等线" w:eastAsia="等线" w:cs="等线"/>
          <w:kern w:val="0"/>
          <w:sz w:val="24"/>
          <w:szCs w:val="24"/>
          <w:lang w:val="en-US" w:eastAsia="zh-CN" w:bidi="ar"/>
        </w:rPr>
        <w:t>下一步，</w:t>
      </w:r>
      <w:r>
        <w:rPr>
          <w:rFonts w:hint="eastAsia" w:ascii="等线" w:hAnsi="等线" w:eastAsia="等线" w:cs="等线"/>
          <w:kern w:val="0"/>
          <w:sz w:val="24"/>
          <w:szCs w:val="24"/>
          <w:lang w:val="en-US" w:eastAsia="zh-CN" w:bidi="ar"/>
        </w:rPr>
        <w:t>建议</w:t>
      </w:r>
      <w:r>
        <w:rPr>
          <w:rFonts w:hint="eastAsia" w:ascii="等线" w:hAnsi="等线" w:eastAsia="等线" w:cs="等线"/>
          <w:kern w:val="0"/>
          <w:sz w:val="24"/>
          <w:szCs w:val="24"/>
          <w:lang w:val="en-US" w:eastAsia="zh-CN" w:bidi="ar"/>
        </w:rPr>
        <w:t>以2025年工单数据为核心指引，聚焦2025年突出问题、重点小区、重点企业，强化问题导向和目标导向，多措并举推动住宅小区管理服务质量再提升。一是持续深化“三方联动”机制，化解矛盾纠纷；二是聚焦五大核心诉求，细化预防措施，推动问题从“被动处置”向“主动预防”转变；三是加强物业公司监管，推动行业规范化发展；四是加强宣传引导，引导居民参与社区治理，共同营造稳定和谐、宜居宜业的住宅小区环境，切实提升居民的获得感、幸福感和安全感。</w:t>
      </w:r>
    </w:p>
    <w:p>
      <w:pPr>
        <w:rPr>
          <w:rFonts w:hint="eastAsia" w:ascii="等线" w:hAnsi="等线" w:eastAsia="等线" w:cs="等线"/>
        </w:rPr>
      </w:pP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EBD8B"/>
    <w:multiLevelType w:val="singleLevel"/>
    <w:tmpl w:val="97BEBD8B"/>
    <w:lvl w:ilvl="0" w:tentative="0">
      <w:start w:val="4"/>
      <w:numFmt w:val="decimal"/>
      <w:lvlText w:val="%1."/>
      <w:lvlJc w:val="left"/>
      <w:rPr>
        <w:rFonts w:hint="default"/>
        <w:color w:val="auto"/>
      </w:rPr>
    </w:lvl>
  </w:abstractNum>
  <w:abstractNum w:abstractNumId="1">
    <w:nsid w:val="9FFDD82E"/>
    <w:multiLevelType w:val="singleLevel"/>
    <w:tmpl w:val="9FFDD82E"/>
    <w:lvl w:ilvl="0" w:tentative="0">
      <w:start w:val="1"/>
      <w:numFmt w:val="decimal"/>
      <w:lvlText w:val="%1."/>
      <w:lvlJc w:val="left"/>
      <w:rPr>
        <w:rFonts w:hint="default"/>
        <w:color w:val="auto"/>
      </w:rPr>
    </w:lvl>
  </w:abstractNum>
  <w:abstractNum w:abstractNumId="2">
    <w:nsid w:val="BFBE3F66"/>
    <w:multiLevelType w:val="singleLevel"/>
    <w:tmpl w:val="BFBE3F66"/>
    <w:lvl w:ilvl="0" w:tentative="0">
      <w:start w:val="2"/>
      <w:numFmt w:val="decimal"/>
      <w:lvlText w:val="%1."/>
      <w:lvlJc w:val="left"/>
      <w:rPr>
        <w:rFonts w:hint="default"/>
        <w:color w:val="auto"/>
      </w:rPr>
    </w:lvl>
  </w:abstractNum>
  <w:abstractNum w:abstractNumId="3">
    <w:nsid w:val="D6960D28"/>
    <w:multiLevelType w:val="singleLevel"/>
    <w:tmpl w:val="D6960D28"/>
    <w:lvl w:ilvl="0" w:tentative="0">
      <w:start w:val="3"/>
      <w:numFmt w:val="decimal"/>
      <w:lvlText w:val="%1."/>
      <w:lvlJc w:val="left"/>
      <w:rPr>
        <w:rFonts w:hint="default"/>
        <w:color w:val="auto"/>
      </w:rPr>
    </w:lvl>
  </w:abstractNum>
  <w:abstractNum w:abstractNumId="4">
    <w:nsid w:val="DECBCB1F"/>
    <w:multiLevelType w:val="singleLevel"/>
    <w:tmpl w:val="DECBCB1F"/>
    <w:lvl w:ilvl="0" w:tentative="0">
      <w:start w:val="5"/>
      <w:numFmt w:val="decimal"/>
      <w:lvlText w:val="%1."/>
      <w:lvlJc w:val="left"/>
      <w:rPr>
        <w:rFonts w:hint="default"/>
        <w:color w:val="auto"/>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1F2F3E12"/>
    <w:rsid w:val="73FFF82D"/>
    <w:rsid w:val="FFFBBE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044" w:firstLineChars="200"/>
      <w:jc w:val="both"/>
    </w:pPr>
    <w:rPr>
      <w:rFonts w:ascii="Times New Roman" w:hAnsi="Times New Roman" w:eastAsia="宋体" w:cs="Times New Roman"/>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6</TotalTime>
  <ScaleCrop>false</ScaleCrop>
  <LinksUpToDate>false</LinksUpToDate>
  <Application>WPS Office_6.2.0.8299_F1E327BC-269C-435d-A152-05C5408002CA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2026-02-05T23:36:00Z</dcterms:created>
  <dc:creator>Apache POI</dc:creator>
  <cp:lastModifiedBy>江沂</cp:lastModifiedBy>
  <dcterms:modified xsi:type="dcterms:W3CDTF">2026-04-15T13:54:56Z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454EEDA3A3A62771144E84696F395476_42</vt:lpwstr>
  </property>
</Properties>
</file>