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龙华街道</w:t>
      </w:r>
    </w:p>
    <w:p>
      <w:pPr>
        <w:spacing w:before="480" w:after="480" w:line="288" w:lineRule="auto"/>
        <w:ind w:left="0"/>
        <w:jc w:val="center"/>
        <w:rPr>
          <w:rFonts w:ascii="Arial" w:hAnsi="Arial" w:eastAsia="等线" w:cs="Arial"/>
          <w:b/>
          <w:sz w:val="52"/>
        </w:rPr>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本报告基于市局十四类2024-2025年住宅小区12345投诉工单全量数据（其中龙华街道12345投诉</w:t>
      </w:r>
      <w:r>
        <w:rPr>
          <w:rFonts w:hint="eastAsia" w:ascii="Arial" w:hAnsi="Arial" w:eastAsia="等线" w:cs="Arial"/>
          <w:sz w:val="22"/>
          <w:lang w:val="en-US" w:eastAsia="zh-CN"/>
        </w:rPr>
        <w:t>全量</w:t>
      </w:r>
      <w:r>
        <w:rPr>
          <w:rFonts w:ascii="Arial" w:hAnsi="Arial" w:eastAsia="等线" w:cs="Arial"/>
          <w:sz w:val="22"/>
        </w:rPr>
        <w:t>工单2024年2194条、2025年2022条，</w:t>
      </w:r>
      <w:r>
        <w:rPr>
          <w:rFonts w:hint="eastAsia" w:ascii="Arial" w:hAnsi="Arial" w:eastAsia="等线" w:cs="Arial"/>
          <w:sz w:val="22"/>
          <w:lang w:val="en-US" w:eastAsia="zh-CN"/>
        </w:rPr>
        <w:t>十四类核心工单2024年1771条、2025年1578条</w:t>
      </w:r>
      <w:r>
        <w:rPr>
          <w:rFonts w:ascii="Arial" w:hAnsi="Arial" w:eastAsia="等线" w:cs="Arial"/>
          <w:sz w:val="22"/>
        </w:rPr>
        <w:t>），重点聚焦2025年工单数据，全面分析2025年住宅小区诉求特点、重点问题及管理现状，结合与2024年的同比数据提出针对性预防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龙华街道住宅小区12345投诉工单共计2022条，较2024年（2194条）减少172条，降幅达7.84%，整体呈现平稳下降态势，充分反映出区域内住宅小区管理服务质量持续提升，民生问题排查、响应及解决效率得到有效改善，未出现大规模诉求激增情况，辖区住宅小区管理整体态势趋于平稳，治理成效初步显现。</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34.92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17.20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182</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34.62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-18.57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138</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185</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5.95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14.09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-26.46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157</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134</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-35.58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96</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-17.77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106</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3.26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-32.51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-25.50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87</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从月度分布情况来看，2025年龙华街道住宅小区工单量呈现明显的季节性波动特征：结合最新统计数据，1月、2月、3月、5月、6月、10月共6个月份同比呈正增长，其中3月、1月同比增幅居前，分别达34.62%、34.92%，2月、6月、5月、10月呈温和增长态势，同比增幅依次为17.20%、14.09%、5.95%、3.26%；4月、7月、8月、9月、11月、12月共6个月份同比均呈下降态势，其中8月、11月、12月、7月降幅居前，分别达35.58%、32.51%、25.50%、26.46%，整体未出现极端峰值，投诉诉求保持平稳波动态势。</w:t>
      </w:r>
    </w:p>
    <w:p>
      <w:pPr>
        <w:spacing w:before="120" w:after="120" w:line="288" w:lineRule="auto"/>
        <w:ind w:left="0"/>
        <w:jc w:val="left"/>
      </w:pPr>
      <w:r>
        <w:rPr>
          <w:rFonts w:ascii="Arial" w:hAnsi="Arial" w:eastAsia="等线" w:cs="Arial"/>
          <w:sz w:val="22"/>
        </w:rPr>
        <w:t>下图清晰呈现了2025年工单总量、月度趋势及与2024年的同比变化情况，直观反映出2025年诉求量的整体向好态势：</w:t>
      </w:r>
    </w:p>
    <w:p>
      <w:pPr>
        <w:spacing w:before="120" w:after="120" w:line="288" w:lineRule="auto"/>
        <w:ind w:left="0" w:leftChars="0" w:firstLine="0" w:firstLineChars="0"/>
        <w:jc w:val="center"/>
      </w:pPr>
      <w:r>
        <w:drawing>
          <wp:inline distT="0" distB="0" distL="114300" distR="114300">
            <wp:extent cx="4055110" cy="3746500"/>
            <wp:effectExtent l="0" t="0" r="8890" b="1270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055110" cy="374650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分别展示2025年、2024年各月工单量，标注全年总量及同比降幅，同时突出3月、1月同比高增长，2月、6月、5月、10月温和增长，8月同比大幅下降等关键节点，清晰体现2025年整体平稳下降、月度波动的特征，无极端峰值。</w:t>
      </w:r>
    </w:p>
    <w:p>
      <w:pPr>
        <w:spacing w:before="300" w:after="120" w:line="288" w:lineRule="auto"/>
        <w:ind w:left="0"/>
        <w:jc w:val="left"/>
        <w:outlineLvl w:val="2"/>
      </w:pPr>
      <w:bookmarkStart w:id="3" w:name="heading_3"/>
      <w:r>
        <w:rPr>
          <w:rFonts w:ascii="Arial" w:hAnsi="Arial" w:eastAsia="等线" w:cs="Arial"/>
          <w:b/>
          <w:sz w:val="30"/>
        </w:rPr>
        <w:t>1.1.2 上涨月份工单量上涨原因及核心诉求</w:t>
      </w:r>
      <w:bookmarkEnd w:id="3"/>
    </w:p>
    <w:p>
      <w:pPr>
        <w:spacing w:before="120" w:after="120" w:line="288" w:lineRule="auto"/>
        <w:ind w:left="0"/>
        <w:jc w:val="left"/>
      </w:pPr>
      <w:r>
        <w:rPr>
          <w:rFonts w:ascii="Arial" w:hAnsi="Arial" w:eastAsia="等线" w:cs="Arial"/>
          <w:sz w:val="22"/>
        </w:rPr>
        <w:t>结合2025年各同比上涨月份工单数据，重点分析涨幅显著、诉求集中的月份，明确核心诉求及上涨成因，具体如下：</w:t>
      </w:r>
    </w:p>
    <w:p>
      <w:pPr>
        <w:spacing w:before="120" w:after="120" w:line="288" w:lineRule="auto"/>
        <w:ind w:left="0"/>
        <w:jc w:val="left"/>
        <w:rPr>
          <w:rFonts w:ascii="Arial" w:hAnsi="Arial" w:eastAsia="等线" w:cs="Arial"/>
          <w:sz w:val="22"/>
        </w:rPr>
      </w:pPr>
      <w:r>
        <w:rPr>
          <w:rFonts w:ascii="Arial" w:hAnsi="Arial" w:eastAsia="等线" w:cs="Arial"/>
          <w:b/>
          <w:bCs/>
          <w:sz w:val="22"/>
        </w:rPr>
        <w:t>1月核心诉求及工单量上涨原因：</w:t>
      </w:r>
      <w:r>
        <w:rPr>
          <w:rFonts w:ascii="Arial" w:hAnsi="Arial" w:eastAsia="等线" w:cs="Arial"/>
          <w:sz w:val="22"/>
        </w:rPr>
        <w:t>2025年1月投诉工单共计170件，较2024年同期（126件）增加44件，同比增长34.92%。该月核心诉求主要聚焦于停车管理、邻里纠纷及物业安保相关领域，主要投诉类型TOP3依次为：停车管理（36件，占比21.18%）、邻里纠纷（19件，占比11.18%）、物业安保（14件，占比8.24%）。</w:t>
      </w:r>
    </w:p>
    <w:p>
      <w:pPr>
        <w:spacing w:before="120" w:after="120" w:line="288" w:lineRule="auto"/>
        <w:ind w:left="0"/>
        <w:jc w:val="left"/>
        <w:rPr>
          <w:rFonts w:ascii="Arial" w:hAnsi="Arial" w:eastAsia="等线" w:cs="Arial"/>
          <w:b/>
          <w:bCs/>
          <w:sz w:val="22"/>
        </w:rPr>
      </w:pPr>
      <w:r>
        <w:rPr>
          <w:rFonts w:ascii="Arial" w:hAnsi="Arial" w:eastAsia="等线" w:cs="Arial"/>
          <w:b/>
          <w:bCs/>
          <w:sz w:val="22"/>
        </w:rPr>
        <w:t>1月工单量同比上涨，主要源于三方面因素：</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元旦假期前后，居民居家时间延长，亲友走访频次增加，小区停车需求激增，外来车辆管控、车位占用等相关投诉大幅增加，直接推高停车管理类诉求占比；</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冬季低温天气下，居民多居家休憩，邻里之间因噪音、楼道堆物等引发的矛盾增多，邻里纠纷类诉求同比上升，成为核心诉求之一；</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节日期间小区人员流动复杂，居民对小区安保关注度显著提升，物业巡逻频次、门禁管理、外来人员登记等相关问题引发的投诉集中，叠加节前停车秩序混乱、邻里矛盾等诉求，共同推高了当月工单总量。</w:t>
      </w:r>
    </w:p>
    <w:p>
      <w:pPr>
        <w:spacing w:before="120" w:after="120" w:line="288" w:lineRule="auto"/>
        <w:ind w:left="0"/>
        <w:jc w:val="left"/>
        <w:rPr>
          <w:rFonts w:ascii="Arial" w:hAnsi="Arial" w:eastAsia="等线" w:cs="Arial"/>
          <w:sz w:val="22"/>
        </w:rPr>
      </w:pPr>
      <w:r>
        <w:rPr>
          <w:rFonts w:ascii="Arial" w:hAnsi="Arial" w:eastAsia="等线" w:cs="Arial"/>
          <w:b/>
          <w:bCs/>
          <w:sz w:val="22"/>
        </w:rPr>
        <w:t>2月核心诉求及工单量上涨原因：</w:t>
      </w:r>
      <w:r>
        <w:rPr>
          <w:rFonts w:ascii="Arial" w:hAnsi="Arial" w:eastAsia="等线" w:cs="Arial"/>
          <w:sz w:val="22"/>
        </w:rPr>
        <w:t>2025年2月投诉工单共计109件，较2024年同期（93件）增加16件，同比增长17.20%。该月核心诉求延续1月冬季、节日相关特征，主要投诉类型TOP3依次为：邻里纠纷（14件，占比12.84%）、停车管理（12件，占比11.01%）、房屋维修（12件，占比11.01%）。</w:t>
      </w:r>
    </w:p>
    <w:p>
      <w:pPr>
        <w:spacing w:before="120" w:after="120" w:line="288" w:lineRule="auto"/>
        <w:ind w:left="0"/>
        <w:jc w:val="left"/>
        <w:rPr>
          <w:rFonts w:ascii="Arial" w:hAnsi="Arial" w:eastAsia="等线" w:cs="Arial"/>
          <w:b/>
          <w:bCs/>
          <w:sz w:val="22"/>
        </w:rPr>
      </w:pPr>
      <w:r>
        <w:rPr>
          <w:rFonts w:ascii="Arial" w:hAnsi="Arial" w:eastAsia="等线" w:cs="Arial"/>
          <w:b/>
          <w:bCs/>
          <w:sz w:val="22"/>
        </w:rPr>
        <w:t>2月工单量同比上涨，核心原因贴合春节节日特点且适配涨幅变化：</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春节假期期间，居民全员居家，邻里之间因节日娱乐噪音、楼道堆物、垃圾堆放等引发的矛盾增多，邻里纠纷类诉求同比上升，跃居诉求首位；</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春节期间居民返乡、亲友团聚频次增加，小区外来探亲车辆增多，停车秩序混乱、车位占用等投诉有所增加，停车管理类诉求保持高频；</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冬季低温及节日期间，部分老旧小区房屋设施易出现损坏，房屋维修诉求集中爆发，与停车管理类诉求并列第二；同时节日期间小区安保值守压力增大，部分物业安保人员值守不到位，相关投诉同步存在，叠加邻里、停车、维修三类核心诉求，推动当月工单量同比温和增长，延续冬季节日诉求集中的特征。</w:t>
      </w:r>
    </w:p>
    <w:p>
      <w:pPr>
        <w:spacing w:before="120" w:after="120" w:line="288" w:lineRule="auto"/>
        <w:ind w:left="0"/>
        <w:jc w:val="left"/>
        <w:rPr>
          <w:rFonts w:ascii="Arial" w:hAnsi="Arial" w:eastAsia="等线" w:cs="Arial"/>
          <w:sz w:val="22"/>
        </w:rPr>
      </w:pPr>
      <w:r>
        <w:rPr>
          <w:rFonts w:ascii="Arial" w:hAnsi="Arial" w:eastAsia="等线" w:cs="Arial"/>
          <w:b/>
          <w:bCs/>
          <w:sz w:val="22"/>
        </w:rPr>
        <w:t>3月核心诉求及工单量上涨原因：</w:t>
      </w:r>
      <w:r>
        <w:rPr>
          <w:rFonts w:ascii="Arial" w:hAnsi="Arial" w:eastAsia="等线" w:cs="Arial"/>
          <w:sz w:val="22"/>
        </w:rPr>
        <w:t>2025年3月投诉工单共计245件，较2024年同期（182件）增加63件，同比增长34.62%，仍是全年工单量最高、增幅最显著的月份。该月核心诉求主要聚焦于停车管理、房屋违规使用及物业安保相关领域，主要投诉类型TOP3依次为：停车管理（29件，占比11.84%）、房屋违规使用（28件，占比11.43%）、物业安保（21件，占比8.57%）。</w:t>
      </w:r>
    </w:p>
    <w:p>
      <w:pPr>
        <w:spacing w:before="120" w:after="120" w:line="288" w:lineRule="auto"/>
        <w:ind w:left="0"/>
        <w:jc w:val="left"/>
        <w:rPr>
          <w:rFonts w:ascii="Arial" w:hAnsi="Arial" w:eastAsia="等线" w:cs="Arial"/>
          <w:sz w:val="22"/>
        </w:rPr>
      </w:pPr>
      <w:r>
        <w:rPr>
          <w:rFonts w:ascii="Arial" w:hAnsi="Arial" w:eastAsia="等线" w:cs="Arial"/>
          <w:b/>
          <w:bCs/>
          <w:sz w:val="22"/>
        </w:rPr>
        <w:t>3月工单量同比上涨，主要源于三方面因素：</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春季气温回升，居民装修需求集中爆发，违规拆改房屋结构、装修噪音等相关诉求大幅增加，直接推高房屋违规使用类诉求占比，成为核心诉求之一；</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节后居民出行频次提升，企业复工、学校开学，小区停车需求激增，外来访客车辆增多，停车秩序混乱等投诉显著上升，支撑停车管理类诉求稳居首位；</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春季小区人员流动加剧，居民对小区安保关注度提升，物业巡逻、门禁管理等相关问题引发的投诉集中，叠加装修违规、停车秩序混乱等诉求，共同推高了当月工单总量。</w:t>
      </w:r>
    </w:p>
    <w:p>
      <w:pPr>
        <w:spacing w:before="120" w:after="120" w:line="288" w:lineRule="auto"/>
        <w:ind w:left="0"/>
        <w:jc w:val="left"/>
        <w:rPr>
          <w:rFonts w:ascii="Arial" w:hAnsi="Arial" w:eastAsia="等线" w:cs="Arial"/>
          <w:sz w:val="22"/>
        </w:rPr>
      </w:pPr>
      <w:r>
        <w:rPr>
          <w:rFonts w:ascii="Arial" w:hAnsi="Arial" w:eastAsia="等线" w:cs="Arial"/>
          <w:b/>
          <w:bCs/>
          <w:sz w:val="22"/>
        </w:rPr>
        <w:t>5月核心诉求及工单量上涨原因：</w:t>
      </w:r>
      <w:r>
        <w:rPr>
          <w:rFonts w:ascii="Arial" w:hAnsi="Arial" w:eastAsia="等线" w:cs="Arial"/>
          <w:sz w:val="22"/>
        </w:rPr>
        <w:t>2025年5月投诉工单共计196件，较2024年同期（185件）增加11件，同比增长5.95%。该月核心诉求延续3-4月装修旺季及春季民生诉求特点，主要投诉类型TOP3依次为：房屋维修（23件，占比11.73%）、停车管理（21件，占比10.71%）、业主大会/业委会（17件，占比8.67%）。</w:t>
      </w:r>
    </w:p>
    <w:p>
      <w:pPr>
        <w:spacing w:before="120" w:after="120" w:line="288" w:lineRule="auto"/>
        <w:ind w:left="0"/>
        <w:jc w:val="left"/>
        <w:rPr>
          <w:rFonts w:ascii="Arial" w:hAnsi="Arial" w:eastAsia="等线" w:cs="Arial"/>
          <w:b/>
          <w:bCs/>
          <w:sz w:val="22"/>
        </w:rPr>
      </w:pPr>
      <w:r>
        <w:rPr>
          <w:rFonts w:ascii="Arial" w:hAnsi="Arial" w:eastAsia="等线" w:cs="Arial"/>
          <w:b/>
          <w:bCs/>
          <w:sz w:val="22"/>
        </w:rPr>
        <w:t>5月工单量同比小幅上涨，主要原因：</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春季降水增多，老旧小区房屋渗漏水问题集中显现，加之装修过程中可能造成的房屋设施损坏，房屋维修诉求大幅上升，跃居诉求首位；</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5月气温适宜，装修需求仍处于高位，同时五一假期期间，居民出行、亲友走访增多，小区停车需求上升，停车秩序混乱等投诉有所增加，停车管理类诉求保持高频；</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随着小区治理推进，业主对业委会履职、公共收益管理、重大事项决策等关注度提升，业主大会/业委会相关诉求同比上升，成为核心诉求之一；叠加装修相关的次要诉求，共同推动当月工单量小幅同比增长。</w:t>
      </w:r>
    </w:p>
    <w:p>
      <w:pPr>
        <w:spacing w:before="120" w:after="120" w:line="288" w:lineRule="auto"/>
        <w:ind w:left="0"/>
        <w:jc w:val="left"/>
        <w:rPr>
          <w:rFonts w:ascii="Arial" w:hAnsi="Arial" w:eastAsia="等线" w:cs="Arial"/>
          <w:sz w:val="22"/>
        </w:rPr>
      </w:pPr>
      <w:r>
        <w:rPr>
          <w:rFonts w:ascii="Arial" w:hAnsi="Arial" w:eastAsia="等线" w:cs="Arial"/>
          <w:b/>
          <w:bCs/>
          <w:sz w:val="22"/>
        </w:rPr>
        <w:t>6月核心诉求及工单量上涨原因：</w:t>
      </w:r>
      <w:r>
        <w:rPr>
          <w:rFonts w:ascii="Arial" w:hAnsi="Arial" w:eastAsia="等线" w:cs="Arial"/>
          <w:sz w:val="22"/>
        </w:rPr>
        <w:t>2025年6月投诉工单共计170件，较2024年同期（149件）增加21件，同比增长14.09%。该月核心诉求相对分散，延续上半年核心诉求导向，主要投诉类型TOP3依次为：业主大会/业委会（43件，占比25.29%）、停车管理（20件，占比11.76%）、房屋维修（17件，占比10.00%）。</w:t>
      </w:r>
    </w:p>
    <w:p>
      <w:pPr>
        <w:spacing w:before="120" w:after="120" w:line="288" w:lineRule="auto"/>
        <w:ind w:left="0"/>
        <w:jc w:val="left"/>
        <w:rPr>
          <w:rFonts w:ascii="Arial" w:hAnsi="Arial" w:eastAsia="等线" w:cs="Arial"/>
          <w:b/>
          <w:bCs/>
          <w:sz w:val="22"/>
        </w:rPr>
      </w:pPr>
      <w:r>
        <w:rPr>
          <w:rFonts w:ascii="Arial" w:hAnsi="Arial" w:eastAsia="等线" w:cs="Arial"/>
          <w:b/>
          <w:bCs/>
          <w:sz w:val="22"/>
        </w:rPr>
        <w:t>6月工单量同比上涨，主要原因：</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随着上半年小区治理推进，业主对业委会履职、公共收益管理、重大事项决策等关注度持续提升，相关诉求集中爆发，跃居诉求首位，成为推动工单量增长的核心因素；</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6月处于装修旺季末期，部分业主集中完成装修收尾工作，同时夏季来临，居民出行、户外活动增多，小区停车需求保持高位，停车秩序混乱、外来车辆管控等投诉有所增加，停车管理类诉求保持高频；</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房屋维修等常规诉求平稳释放，尤其是前期装修、春季降水引发的房屋渗漏水问题，仍有一定诉求存量，叠加业委会、停车相关诉求，推动当月工单量同比小幅增长。</w:t>
      </w:r>
    </w:p>
    <w:p>
      <w:pPr>
        <w:spacing w:before="120" w:after="120" w:line="288" w:lineRule="auto"/>
        <w:ind w:left="0"/>
        <w:jc w:val="left"/>
        <w:rPr>
          <w:rFonts w:ascii="Arial" w:hAnsi="Arial" w:eastAsia="等线" w:cs="Arial"/>
          <w:sz w:val="22"/>
        </w:rPr>
      </w:pPr>
      <w:r>
        <w:rPr>
          <w:rFonts w:ascii="Arial" w:hAnsi="Arial" w:eastAsia="等线" w:cs="Arial"/>
          <w:b/>
          <w:bCs/>
          <w:sz w:val="22"/>
        </w:rPr>
        <w:t>10月核心诉求及工单量上涨原因：</w:t>
      </w:r>
      <w:r>
        <w:rPr>
          <w:rFonts w:ascii="Arial" w:hAnsi="Arial" w:eastAsia="等线" w:cs="Arial"/>
          <w:sz w:val="22"/>
        </w:rPr>
        <w:t>2025年10月投诉工单共计190件，较2024年同期（184件）增加6件，同比增长3.26%。该月核心诉求呈现秋季民生诉求特征，主要投诉类型TOP3依次为：业主大会/业委会（23件，占比12.11%）、邻里纠纷（19件，占比10.00%）、停车管理（15件，占比7.89%）。</w:t>
      </w:r>
    </w:p>
    <w:p>
      <w:pPr>
        <w:spacing w:before="120" w:after="120" w:line="288" w:lineRule="auto"/>
        <w:ind w:left="0"/>
        <w:jc w:val="left"/>
        <w:rPr>
          <w:rFonts w:ascii="Arial" w:hAnsi="Arial" w:eastAsia="等线" w:cs="Arial"/>
          <w:b/>
          <w:bCs/>
          <w:sz w:val="22"/>
        </w:rPr>
      </w:pPr>
      <w:r>
        <w:rPr>
          <w:rFonts w:ascii="Arial" w:hAnsi="Arial" w:eastAsia="等线" w:cs="Arial"/>
          <w:b/>
          <w:bCs/>
          <w:sz w:val="22"/>
        </w:rPr>
        <w:t>10月工单量同比小幅上涨，主要原因：</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秋季小区治理推进力度加大，业主对业委会履职、公共收益管理、重大事项决策等关注度持续提升，相关诉求集中爆发，跃居诉求首位，成为推动当月工单量增长的核心因素；</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国庆假期期间，居民出行、探亲访友增多，同时秋季气温适宜，居民居家活动增多，邻里之间因噪音、宠物、楼道堆物等引发的矛盾增多，邻里纠纷类诉求同比上升，稳居诉求第二位；</w:t>
      </w:r>
    </w:p>
    <w:p>
      <w:pPr>
        <w:spacing w:before="120" w:after="120" w:line="288" w:lineRule="auto"/>
        <w:ind w:left="0"/>
        <w:jc w:val="left"/>
      </w:pPr>
      <w:r>
        <w:rPr>
          <w:rFonts w:ascii="Arial" w:hAnsi="Arial" w:eastAsia="等线" w:cs="Arial"/>
          <w:b/>
          <w:bCs/>
          <w:sz w:val="22"/>
        </w:rPr>
        <w:t>三是</w:t>
      </w:r>
      <w:r>
        <w:rPr>
          <w:rFonts w:ascii="Arial" w:hAnsi="Arial" w:eastAsia="等线" w:cs="Arial"/>
          <w:sz w:val="22"/>
        </w:rPr>
        <w:t>国庆假期期间，小区外来车辆增多，停车需求上升，停车秩序混乱、车位占用等投诉有所增加，停车管理类诉求保持高频；同时秋季降水减少后，部分老旧小区房屋维修（尤其是前期渗漏水整改）诉求平稳释放，叠加业委会、邻里、停车相关诉求，推动当月工单量小幅同比增长。</w:t>
      </w:r>
    </w:p>
    <w:p>
      <w:pPr>
        <w:spacing w:before="300" w:after="120" w:line="288" w:lineRule="auto"/>
        <w:ind w:left="0"/>
        <w:jc w:val="left"/>
        <w:outlineLvl w:val="2"/>
      </w:pPr>
      <w:bookmarkStart w:id="4" w:name="heading_4"/>
      <w:r>
        <w:rPr>
          <w:rFonts w:ascii="Arial" w:hAnsi="Arial" w:eastAsia="等线" w:cs="Arial"/>
          <w:b/>
          <w:sz w:val="30"/>
        </w:rPr>
        <w:t>1.1.3 月度趋势总结及关键提示</w:t>
      </w:r>
      <w:bookmarkEnd w:id="4"/>
    </w:p>
    <w:p>
      <w:pPr>
        <w:spacing w:before="120" w:after="120" w:line="288" w:lineRule="auto"/>
        <w:ind w:left="0"/>
        <w:jc w:val="left"/>
      </w:pPr>
      <w:r>
        <w:rPr>
          <w:rFonts w:ascii="Arial" w:hAnsi="Arial" w:eastAsia="等线" w:cs="Arial"/>
          <w:sz w:val="22"/>
        </w:rPr>
        <w:t>值得关注的是，2025年工单量呈现“上半年波动上升、下半年持续回落”的整体态势，1-6月工单量合计1061条，7-12月工单量合计961条，下半年总量低于上半年，且同比降幅更为显著，这一变化符合冬季、春季居民居家时间长、诉求集中的季节性规律，与1.1.2中6个增长月份（1、2、3、5、6、10月）的分布特征高度契合。同时，投诉热点呈现明显的季节性转移特征，结合1.1.2各增长月份核心诉求及全年整体态势，转移轨迹清晰可辨：1-2月聚焦节日相关诉求，其中1月以停车管理、邻里纠纷、物业安保为主，2月以邻里纠纷、停车管理、房屋维修为核心，均贴合冬季居家、节假日（元旦、春节）的居民生活特点，凸显节日期间民生诉求集中的特征；3-5月聚焦春季装修及常规民生诉求，3月以停车管理、房屋违规使用、物业安保为主，贴合春季装修旺季特点，5月以房屋维修、停车管理、业主大会/业委会为核心，延续装修旺季相关诉求的同时，新增业委会相关高频诉求；6月作为上半年最后一个增长月份，诉求相对分散，以业主大会/业委会、停车管理、房屋维修为主，业主大会/业委会诉求集中爆发成为核心亮点；7-8月因高温天气，居民居家时间减少，各类诉求均有所回落，未出现同比增长；9-12月随着气温下降及年底收尾，仅10月实现同比增长，核心诉求为业主大会/业委会、邻里纠纷、停车管理，贴合秋季小区治理推进及国庆假期特点，其余月份均同比下降，房屋违规使用、停车管理类诉求略有回升，物业安保类诉求随人员流动变化略有波动。</w:t>
      </w:r>
    </w:p>
    <w:p>
      <w:pPr>
        <w:spacing w:before="320" w:after="120" w:line="288" w:lineRule="auto"/>
        <w:ind w:left="0"/>
        <w:jc w:val="left"/>
        <w:outlineLvl w:val="1"/>
      </w:pPr>
      <w:bookmarkStart w:id="5" w:name="heading_6"/>
      <w:r>
        <w:rPr>
          <w:rFonts w:ascii="Arial" w:hAnsi="Arial" w:eastAsia="等线" w:cs="Arial"/>
          <w:b/>
          <w:sz w:val="32"/>
        </w:rPr>
        <w:t>1.2 诉求类型分析</w:t>
      </w:r>
      <w:bookmarkEnd w:id="5"/>
    </w:p>
    <w:tbl>
      <w:tblPr>
        <w:tblStyle w:val="2"/>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383</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-33.16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16.11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207</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-20.77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-8.94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-12.42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56.76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29.63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-50.00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-24.05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-31.58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70.83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31</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-3.23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53.33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2024年数据仅作简要对比，同比变化率精准对应实际统计）：</w:t>
      </w:r>
    </w:p>
    <w:p>
      <w:pPr>
        <w:spacing w:before="120" w:after="120" w:line="288" w:lineRule="auto"/>
        <w:ind w:left="0"/>
        <w:jc w:val="left"/>
      </w:pPr>
      <w:r>
        <w:rPr>
          <w:rFonts w:ascii="Arial" w:hAnsi="Arial" w:eastAsia="等线" w:cs="Arial"/>
          <w:sz w:val="22"/>
        </w:rPr>
        <w:t>1. 停车管理：以256条工单位居2025年诉求首位，占全年总量的12.66%，较2024年（383条）减少127条，同比降幅33.16%，诉求量大幅回落，但仍是最突出的民生诉求；</w:t>
      </w:r>
    </w:p>
    <w:p>
      <w:pPr>
        <w:spacing w:before="120" w:after="120" w:line="288" w:lineRule="auto"/>
        <w:ind w:left="0"/>
        <w:jc w:val="left"/>
      </w:pPr>
      <w:r>
        <w:rPr>
          <w:rFonts w:ascii="Arial" w:hAnsi="Arial" w:eastAsia="等线" w:cs="Arial"/>
          <w:sz w:val="22"/>
        </w:rPr>
        <w:t>2. 业主大会/业委会：209条，占2025年总量的10.34%，较2024年（180条）增加29条，同比增幅16.11%，诉求量显著上升，成为核心诉求类型之一；</w:t>
      </w:r>
    </w:p>
    <w:p>
      <w:pPr>
        <w:spacing w:before="120" w:after="120" w:line="288" w:lineRule="auto"/>
        <w:ind w:left="0"/>
        <w:jc w:val="left"/>
      </w:pPr>
      <w:r>
        <w:rPr>
          <w:rFonts w:ascii="Arial" w:hAnsi="Arial" w:eastAsia="等线" w:cs="Arial"/>
          <w:sz w:val="22"/>
        </w:rPr>
        <w:t>3. 房屋维修：164条，占2025年总量的8.11%，较2024年（207条）减少43条，同比降幅20.77%，整体诉求量下降明显，管控成效突出；</w:t>
      </w:r>
    </w:p>
    <w:p>
      <w:pPr>
        <w:spacing w:before="120" w:after="120" w:line="288" w:lineRule="auto"/>
        <w:ind w:left="0"/>
        <w:jc w:val="left"/>
      </w:pPr>
      <w:r>
        <w:rPr>
          <w:rFonts w:ascii="Arial" w:hAnsi="Arial" w:eastAsia="等线" w:cs="Arial"/>
          <w:sz w:val="22"/>
        </w:rPr>
        <w:t>4. 房屋违规使用：163条，占2025年总量的8.06%，较2024年（179条）减少16条，同比降幅8.94%，整体管控成效初显，诉求量小幅回落；</w:t>
      </w:r>
    </w:p>
    <w:p>
      <w:pPr>
        <w:spacing w:before="120" w:after="120" w:line="288" w:lineRule="auto"/>
        <w:ind w:left="0"/>
        <w:jc w:val="left"/>
      </w:pPr>
      <w:r>
        <w:rPr>
          <w:rFonts w:ascii="Arial" w:hAnsi="Arial" w:eastAsia="等线" w:cs="Arial"/>
          <w:sz w:val="22"/>
        </w:rPr>
        <w:t>5. 邻里纠纷：141条，占2025年总量的6.97%，较2024年（161条）减少20条，同比降幅12.42%，整体诉求量小幅下降，但仍是高频核心诉求类型。</w:t>
      </w:r>
    </w:p>
    <w:p>
      <w:pPr>
        <w:spacing w:before="120" w:after="120" w:line="288" w:lineRule="auto"/>
        <w:ind w:left="0"/>
        <w:jc w:val="left"/>
      </w:pPr>
      <w:r>
        <w:rPr>
          <w:rFonts w:ascii="Arial" w:hAnsi="Arial" w:eastAsia="等线" w:cs="Arial"/>
          <w:sz w:val="22"/>
        </w:rPr>
        <w:t>此外，2025年多个次要诉求类型呈现明显波动：物业收费诉求达41条，较2024年（24条）增加17条，同比增幅70.83%；房屋建设质量和开发商诉求达23条，较2024年（15条）增加8条，同比增幅53.33%；物业安保诉求达116条，较2024年（74条）增加42条，同比增幅56.76%；消防管理诉求达105条，较2024年（81条）增加24条，同比增幅29.63%，四类诉求均从次要诉求升级为重点关注的新兴诉求类型；群租管理（123条，同比+1.65%）诉求量基本持平；旧住房改造（80条，同比-50.00%）、绿化管理（60条，同比-24.05%）、清洁卫生（52条，同比-31.58%）、服务态度（30条，同比-3.23%）等诉求量均实现同比下降，整体态势良好。同时，剔除类诉求呈现大幅下降态势，剔除-商办楼宇（14条，同比-85.26%）、剔除-三大类（65条，同比-69.91%）、剔除-非物业管理区域（10条，同比-79.59%）、剔除-无效工单（1条，同比-93.33%）等非住宅核心诉求工单量均大幅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leftChars="0" w:firstLine="0" w:firstLineChars="0"/>
        <w:jc w:val="left"/>
      </w:pPr>
      <w:r>
        <w:drawing>
          <wp:inline distT="0" distB="0" distL="114300" distR="114300">
            <wp:extent cx="4764405" cy="4420870"/>
            <wp:effectExtent l="0" t="0" r="10795" b="241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4764405" cy="442087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折线图展示2025年各类型占比，重点标注核心同比增幅，同时涵盖新增的高增幅次要诉求（物业收费、房屋建设质量和开发商、物业安保）提示，凸显“核心集中、次要分散”特点。</w:t>
      </w:r>
    </w:p>
    <w:p>
      <w:pPr>
        <w:spacing w:before="320" w:after="120" w:line="288" w:lineRule="auto"/>
        <w:ind w:left="0"/>
        <w:jc w:val="left"/>
        <w:outlineLvl w:val="1"/>
      </w:pPr>
      <w:bookmarkStart w:id="6" w:name="heading_7"/>
      <w:r>
        <w:rPr>
          <w:rFonts w:ascii="Arial" w:hAnsi="Arial" w:eastAsia="等线" w:cs="Arial"/>
          <w:b/>
          <w:sz w:val="32"/>
        </w:rPr>
        <w:t>1.3 小区情况分析</w:t>
      </w:r>
      <w:bookmarkEnd w:id="6"/>
    </w:p>
    <w:p>
      <w:pPr>
        <w:spacing w:before="300" w:after="120" w:line="288" w:lineRule="auto"/>
        <w:ind w:left="0"/>
        <w:jc w:val="left"/>
        <w:outlineLvl w:val="2"/>
      </w:pPr>
      <w:bookmarkStart w:id="7" w:name="heading_8"/>
      <w:r>
        <w:rPr>
          <w:rFonts w:ascii="Arial" w:hAnsi="Arial" w:eastAsia="等线" w:cs="Arial"/>
          <w:b/>
          <w:sz w:val="30"/>
        </w:rPr>
        <w:t>1.3.1 小区工单量排名及核心原因</w:t>
      </w:r>
      <w:bookmarkEnd w:id="7"/>
    </w:p>
    <w:tbl>
      <w:tblPr>
        <w:tblStyle w:val="2"/>
        <w:tblW w:w="6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1511"/>
        <w:gridCol w:w="1702"/>
        <w:gridCol w:w="1681"/>
        <w:gridCol w:w="1287"/>
      </w:tblGrid>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滨江小区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2116</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百汇园小区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4310</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龙南五村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2958</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盛大花园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2452</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龙南三四村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1247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珺汇名邸</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566</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金龙花苑茶花玫瑰园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911</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双龙</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1908</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龙南七村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71</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2112</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周家湾</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1445</w:t>
            </w:r>
          </w:p>
        </w:tc>
      </w:tr>
    </w:tbl>
    <w:p>
      <w:pPr>
        <w:spacing w:before="120" w:after="120" w:line="288" w:lineRule="auto"/>
        <w:ind w:left="0"/>
        <w:jc w:val="left"/>
      </w:pPr>
      <w:r>
        <w:rPr>
          <w:rFonts w:ascii="Arial" w:hAnsi="Arial" w:eastAsia="等线" w:cs="Arial"/>
          <w:sz w:val="22"/>
        </w:rPr>
        <w:t>从工单量来看，2025年投诉量排名前五的小区依次为：滨江小区（128条）、</w:t>
      </w:r>
      <w:r>
        <w:rPr>
          <w:rFonts w:hint="eastAsia" w:ascii="Arial" w:hAnsi="Arial" w:eastAsia="等线" w:cs="Arial"/>
          <w:sz w:val="22"/>
        </w:rPr>
        <w:t>百汇园小区（112条，）、龙南五村（107条，）、盛大花园（93条，）、龙南三四村（91条，）</w:t>
      </w:r>
      <w:r>
        <w:rPr>
          <w:rFonts w:ascii="Arial" w:hAnsi="Arial" w:eastAsia="等线" w:cs="Arial"/>
          <w:sz w:val="22"/>
        </w:rPr>
        <w:t>，</w:t>
      </w:r>
      <w:r>
        <w:rPr>
          <w:rFonts w:hint="eastAsia" w:ascii="Arial" w:hAnsi="Arial" w:eastAsia="等线" w:cs="Arial"/>
          <w:sz w:val="22"/>
        </w:rPr>
        <w:t>其中滨江小区工单量占全年总量的6.33%，较2024年（176条）下降27.27%，虽工单量仍居首位，但管控成效明显；龙南五村2024年工单量为138条，2025年降至107条，同比下降22.46%，传统高诉求小区管理成效显著；百汇园小区2024年工单量为134条，2025年降至112条，同比下降16.42%，工单量有所回落，管控成效初显；珺汇名邸2024年工单量为0条，2025年增至84条，成为新增热点小区，是2025年小区管理的重点关注区域；此外，金龙花苑茶花玫瑰园2025年工单量83条（2024年102条，同比下降18.63%）、龙南七村71条（2024年53条，同比增长33.96%）、周家湾70条（服务户数1445户，2024年44条，同比增长59.09%）、盛大花园93条（2024年106条，同比下降12.26%），均为2025年重点关注的中高频诉求小区。</w:t>
      </w:r>
    </w:p>
    <w:p>
      <w:pPr>
        <w:spacing w:before="300" w:after="120" w:line="288" w:lineRule="auto"/>
        <w:ind w:left="0"/>
        <w:jc w:val="left"/>
        <w:outlineLvl w:val="2"/>
      </w:pPr>
      <w:bookmarkStart w:id="8" w:name="heading_9"/>
      <w:r>
        <w:rPr>
          <w:rFonts w:ascii="Arial" w:hAnsi="Arial" w:eastAsia="等线" w:cs="Arial"/>
          <w:b/>
          <w:sz w:val="30"/>
        </w:rPr>
        <w:t>1.3.2 小区投诉密度及核心原因</w:t>
      </w:r>
      <w:bookmarkEnd w:id="8"/>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恒地苑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20.00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珺汇名邸</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566</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14.84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金龙花苑茶花玫瑰园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9.11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龙南三四村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91</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1247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7.30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华龙新苑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7.07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龙南内三村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776</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6.31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滨江小区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2116</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6.05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俞一小区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1194</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5.78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周家湾</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1445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4.84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双龙</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73</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1908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3.83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从投诉密度来看，</w:t>
      </w:r>
      <w:r>
        <w:rPr>
          <w:rFonts w:hint="eastAsia" w:ascii="Arial" w:hAnsi="Arial" w:eastAsia="等线" w:cs="Arial"/>
          <w:sz w:val="22"/>
        </w:rPr>
        <w:t>2025年密度较高的小区主要有：恒地苑、珺汇名邸、金龙花苑茶花玫瑰园、龙南三四村、华龙新苑。其中恒地苑投诉密度最高，远超其他小区，珺汇名邸次之，二者投诉密度显著偏高，反映出这两个小区2025年管理服务存在明显短板；金龙花苑茶花玫瑰园、龙南三四村、华龙新苑投诉密度处于中等水平，管理压力相对均衡；龙南内三村、滨江小区、俞一小区、周家湾、双龙投诉密度偏低，其中滨江小区、双龙等服务户数较多的小区，投诉密度控制较好，管理成效相对突出。</w:t>
      </w:r>
    </w:p>
    <w:p>
      <w:pPr>
        <w:spacing w:before="300" w:after="120" w:line="288" w:lineRule="auto"/>
        <w:ind w:left="0"/>
        <w:jc w:val="left"/>
        <w:outlineLvl w:val="2"/>
      </w:pPr>
      <w:bookmarkStart w:id="9" w:name="heading_10"/>
      <w:r>
        <w:rPr>
          <w:rFonts w:ascii="Arial" w:hAnsi="Arial" w:eastAsia="等线" w:cs="Arial"/>
          <w:b/>
          <w:sz w:val="30"/>
        </w:rPr>
        <w:t>1.3.3 新建楼盘专项投诉分析</w:t>
      </w:r>
      <w:bookmarkEnd w:id="9"/>
    </w:p>
    <w:p>
      <w:pPr>
        <w:spacing w:before="120" w:after="120" w:line="288" w:lineRule="auto"/>
        <w:ind w:left="0"/>
        <w:jc w:val="left"/>
      </w:pPr>
      <w:r>
        <w:rPr>
          <w:rFonts w:ascii="Arial" w:hAnsi="Arial" w:eastAsia="等线" w:cs="Arial"/>
          <w:sz w:val="22"/>
        </w:rPr>
        <w:t>结合龙华街道5个重点新建及关注度较高楼盘（云锦东方云筑、融钥雅园、宝能华庭、珺汇名邸、保利·滨江天珺）2024-2025年投诉数据，专项剖析此类楼盘投诉特征及成因，为后续管理提供指引：从投诉量变化来看，5个小区呈现差异化增长及回落态势，其中珺汇名邸、保利·滨江天珺2024年投诉数均为0条，2025年分别激增至84条、5条，呈现爆发式增长，反映出新建小区入住后各类民生矛盾逐步凸显，管控压力显著增加；云锦东方云筑、融钥雅园2025年投诉数较2024年分别增加1条、4条，呈小幅增长态势，诉求量相对平稳；宝能华庭2025年投诉数57条，较2024年68条减少11条，呈回落态势，管控成效初步显现。5个小区总投诉数分别为15条、16条、125条、84条、5条，其中宝能华庭总投诉量最高，珺汇名邸次之，是新建及重点关注楼盘中的核心管控对象。</w:t>
      </w:r>
    </w:p>
    <w:p>
      <w:pPr>
        <w:spacing w:before="120" w:after="120" w:line="288" w:lineRule="auto"/>
        <w:ind w:left="0"/>
        <w:jc w:val="left"/>
      </w:pPr>
      <w:r>
        <w:rPr>
          <w:rFonts w:ascii="Arial" w:hAnsi="Arial" w:eastAsia="等线" w:cs="Arial"/>
          <w:sz w:val="22"/>
        </w:rPr>
        <w:t>从诉求类型来看，各小区贴合自身建设及入住周期特点，诉求分布各有侧重：云锦东方云筑2024年主要投诉类型为剔除-非物业管理区域（2件）、房屋建设质量和开发商（1件），2025年集中于邻里纠纷、消防管理、房屋违规使用（各2件），诉求从非核心剔除类向居民居住核心诉求转变；融钥雅园2024年以房屋违规使用（4件）为主，2025年聚焦绿化管理（3件）、物业安保（2件）、房屋违规使用（2件），绿化管理成为新增高频诉求；宝能华庭2024年核心诉求为停车管理（23件）、剔除-商办楼宇（15件），2025年转向业主大会/业委会（18件）、房屋维修（12件）、房屋违规使用（11件），剔除类诉求减少，核心民生诉求凸显；珺汇名邸作为纯新建小区，2025年核心诉求集中于物业收费（17件）、房屋建设质量和开发商（16件）、房屋违规使用（9件），聚焦新建小区交付后常见的质量、收费及违规使用问题；保利·滨江天珺同样为新建小区，2025年诉求以房屋建设质量和开发商（2件）、物业安保（1件）为主，诉求量较少但贴合新建小区特征。</w:t>
      </w:r>
    </w:p>
    <w:p>
      <w:pPr>
        <w:spacing w:before="120" w:after="120" w:line="288" w:lineRule="auto"/>
        <w:ind w:left="0"/>
        <w:jc w:val="left"/>
        <w:rPr>
          <w:rFonts w:ascii="Arial" w:hAnsi="Arial" w:eastAsia="等线" w:cs="Arial"/>
          <w:sz w:val="22"/>
        </w:rPr>
      </w:pPr>
      <w:r>
        <w:rPr>
          <w:rFonts w:ascii="Arial" w:hAnsi="Arial" w:eastAsia="等线" w:cs="Arial"/>
          <w:sz w:val="22"/>
        </w:rPr>
        <w:t>核心成因主要分为三类：</w:t>
      </w:r>
    </w:p>
    <w:p>
      <w:pPr>
        <w:spacing w:before="120" w:after="120" w:line="288" w:lineRule="auto"/>
        <w:ind w:left="0"/>
        <w:jc w:val="left"/>
        <w:rPr>
          <w:rFonts w:ascii="Arial" w:hAnsi="Arial" w:eastAsia="等线" w:cs="Arial"/>
          <w:sz w:val="22"/>
        </w:rPr>
      </w:pPr>
      <w:r>
        <w:rPr>
          <w:rFonts w:ascii="Arial" w:hAnsi="Arial" w:eastAsia="等线" w:cs="Arial"/>
          <w:sz w:val="22"/>
        </w:rPr>
        <w:t>一是新建小区（珺汇名邸、保利·滨江天珺），物业对入住后各类诉求的处置经验不足、响应效能不够，小区存在房屋建设质量隐患及物业收费不规范等问题，加之新建楼盘业主维权意识强、对居住品质和权益保障诉求集中，各类矛盾未能及时化解，导致2025年投诉量爆发式增长；</w:t>
      </w:r>
    </w:p>
    <w:p>
      <w:pPr>
        <w:spacing w:before="120" w:after="120" w:line="288" w:lineRule="auto"/>
        <w:ind w:left="0"/>
        <w:jc w:val="left"/>
        <w:rPr>
          <w:rFonts w:ascii="Arial" w:hAnsi="Arial" w:eastAsia="等线" w:cs="Arial"/>
          <w:sz w:val="22"/>
        </w:rPr>
      </w:pPr>
      <w:r>
        <w:rPr>
          <w:rFonts w:ascii="Arial" w:hAnsi="Arial" w:eastAsia="等线" w:cs="Arial"/>
          <w:sz w:val="22"/>
        </w:rPr>
        <w:t>二是小幅增长小区（云锦东方云筑、融钥雅园），随着入住率提升，邻里、绿化、消防等居住类诉求逐步显现，同时原有房屋违规使用等问题未彻底解决，导致诉求量小幅上升；</w:t>
      </w:r>
    </w:p>
    <w:p>
      <w:pPr>
        <w:spacing w:before="120" w:after="120" w:line="288" w:lineRule="auto"/>
        <w:ind w:left="0"/>
        <w:jc w:val="left"/>
      </w:pPr>
      <w:r>
        <w:rPr>
          <w:rFonts w:ascii="Arial" w:hAnsi="Arial" w:eastAsia="等线" w:cs="Arial"/>
          <w:sz w:val="22"/>
        </w:rPr>
        <w:t>三是诉求回落小区（宝能华庭），前期突出的停车管理、商办楼宇剔除类诉求得到有效管控，虽业主大会/业委会、房屋维修等诉求仍较集中，但整体管控成效显现，投诉量实现回落。</w:t>
      </w:r>
    </w:p>
    <w:p>
      <w:pPr>
        <w:spacing w:before="320" w:after="120" w:line="288" w:lineRule="auto"/>
        <w:ind w:left="0"/>
        <w:jc w:val="left"/>
        <w:outlineLvl w:val="1"/>
      </w:pPr>
      <w:bookmarkStart w:id="10" w:name="heading_12"/>
      <w:r>
        <w:rPr>
          <w:rFonts w:ascii="Arial" w:hAnsi="Arial" w:eastAsia="等线" w:cs="Arial"/>
          <w:b/>
          <w:sz w:val="32"/>
        </w:rPr>
        <w:t>1.4 企业情况分析</w:t>
      </w:r>
      <w:bookmarkEnd w:id="10"/>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1" w:name="heading_13"/>
      <w:r>
        <w:rPr>
          <w:rFonts w:ascii="Arial" w:hAnsi="Arial" w:eastAsia="等线" w:cs="Arial"/>
          <w:b/>
          <w:sz w:val="30"/>
        </w:rPr>
        <w:t>1.4.1 物业公司工单量排名及服务压力分布</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上海亿绵物业管理有限公司（253条）、上海凤梧物业管理有限公司（203条）、上海诚锦物业管理有限公司（193条）、上海华晅投资管理有限公司（132条）、上海中星集团申城物业有限公司（111条）。结合全年2022条总工单量计算，上海亿绵物业管理有限公司工单量占比最高（12.51%），远超其他物业公司，服务压力相对集中；上海凤梧物业管理有限公司、上海诚锦物业管理有限公司、上海华晅投资管理有限公司、上海中星集团申城物业有限公司工单量均在111-203条之间，整体分布较均衡，服务压力相对适中。</w:t>
      </w:r>
    </w:p>
    <w:p>
      <w:pPr>
        <w:spacing w:before="120" w:after="120" w:line="288" w:lineRule="auto"/>
        <w:ind w:left="0"/>
        <w:jc w:val="left"/>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leftChars="0" w:firstLine="0" w:firstLineChars="0"/>
        <w:jc w:val="left"/>
      </w:pPr>
      <w:r>
        <w:drawing>
          <wp:inline distT="0" distB="0" distL="114300" distR="114300">
            <wp:extent cx="5551170" cy="4655820"/>
            <wp:effectExtent l="0" t="0" r="11430" b="177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551170" cy="4655820"/>
                    </a:xfrm>
                    <a:prstGeom prst="rect">
                      <a:avLst/>
                    </a:prstGeom>
                  </pic:spPr>
                </pic:pic>
              </a:graphicData>
            </a:graphic>
          </wp:inline>
        </w:drawing>
      </w:r>
    </w:p>
    <w:p>
      <w:pPr>
        <w:spacing w:before="120" w:after="120" w:line="288" w:lineRule="auto"/>
        <w:ind w:left="0"/>
        <w:jc w:val="left"/>
        <w:rPr>
          <w:rFonts w:ascii="Arial" w:hAnsi="Arial" w:eastAsia="等线" w:cs="Arial"/>
          <w:sz w:val="22"/>
        </w:rPr>
      </w:pPr>
      <w:r>
        <w:rPr>
          <w:rFonts w:ascii="Arial" w:hAnsi="Arial" w:eastAsia="等线" w:cs="Arial"/>
          <w:sz w:val="22"/>
        </w:rPr>
        <w:t>注：柱状图展示Top5物业公司工单总量，折线图展示对应企业平均每小区工单量；特别标注上海亿绵物业管理有限公司、上海中星集团申城物业有限公司核心数据，凸显其服务压力集中的特点，清晰体现不同规模物业公司的服务压力分化态势。</w:t>
      </w:r>
    </w:p>
    <w:p>
      <w:pPr>
        <w:spacing w:before="300" w:after="120" w:line="288" w:lineRule="auto"/>
        <w:ind w:left="0"/>
        <w:jc w:val="left"/>
        <w:outlineLvl w:val="2"/>
      </w:pPr>
      <w:bookmarkStart w:id="12" w:name="heading_14"/>
      <w:r>
        <w:rPr>
          <w:rFonts w:ascii="Arial" w:hAnsi="Arial" w:eastAsia="等线" w:cs="Arial"/>
          <w:b/>
          <w:sz w:val="30"/>
        </w:rPr>
        <w:t>1.4.2 不同规模物业公司服务效能分类分析</w:t>
      </w:r>
      <w:bookmarkEnd w:id="12"/>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从服务效能来看，结合各物业公司服务小区数及工单量，2025年不同管理规模的物业公司呈现明显差异，核心分为三类：</w:t>
      </w:r>
    </w:p>
    <w:p>
      <w:pPr>
        <w:spacing w:before="120" w:after="120" w:line="288" w:lineRule="auto"/>
        <w:ind w:left="0"/>
        <w:jc w:val="left"/>
        <w:rPr>
          <w:rFonts w:ascii="Arial" w:hAnsi="Arial" w:eastAsia="等线" w:cs="Arial"/>
          <w:sz w:val="22"/>
        </w:rPr>
      </w:pPr>
      <w:r>
        <w:rPr>
          <w:rFonts w:ascii="Arial" w:hAnsi="Arial" w:eastAsia="等线" w:cs="Arial"/>
          <w:sz w:val="22"/>
        </w:rPr>
        <w:t>一是多小区规模化管理企业，以上海凤梧物业管理有限公司（徐汇区服务8个小区、龙华街道服务7个小区、工单203条）、上海华晅投资管理有限公司（徐汇区服务11个小区、龙华街道服务7个小区、工单132条）为代表，平均每小区工单量分别为29.00条、18.86条，管理覆盖面广，服务效能相对突出，虽工单总量高，但因服务小区多，单小区压力相对适中；</w:t>
      </w:r>
    </w:p>
    <w:p>
      <w:pPr>
        <w:spacing w:before="120" w:after="120" w:line="288" w:lineRule="auto"/>
        <w:ind w:left="0"/>
        <w:jc w:val="left"/>
        <w:rPr>
          <w:rFonts w:ascii="Arial" w:hAnsi="Arial" w:eastAsia="等线" w:cs="Arial"/>
          <w:sz w:val="22"/>
        </w:rPr>
      </w:pPr>
      <w:r>
        <w:rPr>
          <w:rFonts w:ascii="Arial" w:hAnsi="Arial" w:eastAsia="等线" w:cs="Arial"/>
          <w:sz w:val="22"/>
        </w:rPr>
        <w:t>二是中等规模管理企业，以上海诚锦物业管理有限公司（徐汇区服务6个小区、龙华街道服务3个小区、工单193条）为代表，平均每小区工单量为64.33条，服务压力较大，整体管理规范，但单小区服务效能仍有较大提升空间；</w:t>
      </w:r>
    </w:p>
    <w:p>
      <w:pPr>
        <w:spacing w:before="120" w:after="120" w:line="288" w:lineRule="auto"/>
        <w:ind w:left="0"/>
        <w:jc w:val="left"/>
      </w:pPr>
      <w:r>
        <w:rPr>
          <w:rFonts w:ascii="Arial" w:hAnsi="Arial" w:eastAsia="等线" w:cs="Arial"/>
          <w:sz w:val="22"/>
        </w:rPr>
        <w:t>三是小规模/单一聚焦管理企业，以上海亿绵物业管理有限公司（徐汇区服务5个小区、龙华街道服务5个小区、工单253条）、上海中星集团申城物业有限公司（徐汇区服务8个小区、龙华街道服务1个小区、工单111条）为代表，平均每小区工单量分别为50.60条、111.00条，工单集中，服务压力极大，2025年服务质量仍有待大幅提升。</w:t>
      </w:r>
    </w:p>
    <w:p>
      <w:pPr>
        <w:spacing w:before="300" w:after="120" w:line="288" w:lineRule="auto"/>
        <w:ind w:left="0"/>
        <w:jc w:val="left"/>
        <w:outlineLvl w:val="2"/>
      </w:pPr>
      <w:bookmarkStart w:id="13" w:name="heading_15"/>
      <w:r>
        <w:rPr>
          <w:rFonts w:ascii="Arial" w:hAnsi="Arial" w:eastAsia="等线" w:cs="Arial"/>
          <w:b/>
          <w:sz w:val="30"/>
        </w:rPr>
        <w:t>1.4.3 物业公司服务质量整体总结</w:t>
      </w:r>
      <w:bookmarkEnd w:id="13"/>
    </w:p>
    <w:p>
      <w:pPr>
        <w:spacing w:before="120" w:after="120" w:line="288" w:lineRule="auto"/>
        <w:ind w:left="0"/>
        <w:jc w:val="left"/>
      </w:pPr>
      <w:r>
        <w:rPr>
          <w:rFonts w:ascii="Arial" w:hAnsi="Arial" w:eastAsia="等线" w:cs="Arial"/>
          <w:sz w:val="22"/>
        </w:rPr>
        <w:t>整体而言，2025年龙华街道涉事物业公司服务质量分化明显：服务小区数越多的规模化企业，投诉分布相对分散，服务规范性和效能整体更强，尤其是上海华晅投资管理有限公司，凭借11个小区的广泛覆盖和18.86条的单小区平均工单量，展现出较强的管理能力；服务小区数较少（≤5个）的企业，易出现工单集中、服务响应不及时等问题，服务压力相对较大，单小区平均工单量显著偏高；中等规模企业整体表现一般，服务压力较大，需重点优化。总体来看，辖区内物业公司行业规范化程度和服务质量仍有较大提升空间，需重点关注小规模企业的服务优化，同时督促规模化企业进一步提升单小区服务精细化水平。</w:t>
      </w:r>
    </w:p>
    <w:p>
      <w:pPr>
        <w:spacing w:before="380" w:after="140" w:line="288" w:lineRule="auto"/>
        <w:ind w:left="0"/>
        <w:jc w:val="left"/>
        <w:outlineLvl w:val="0"/>
      </w:pPr>
      <w:bookmarkStart w:id="14" w:name="heading_17"/>
      <w:r>
        <w:rPr>
          <w:rFonts w:ascii="Arial" w:hAnsi="Arial" w:eastAsia="等线" w:cs="Arial"/>
          <w:b/>
          <w:sz w:val="36"/>
        </w:rPr>
        <w:t>二、重点问题深入分析及预防措施</w:t>
      </w:r>
      <w:bookmarkEnd w:id="14"/>
    </w:p>
    <w:p>
      <w:pPr>
        <w:spacing w:before="120" w:after="120" w:line="288" w:lineRule="auto"/>
        <w:ind w:left="0"/>
        <w:jc w:val="left"/>
      </w:pPr>
      <w:r>
        <w:rPr>
          <w:rFonts w:ascii="Arial" w:hAnsi="Arial" w:eastAsia="等线" w:cs="Arial"/>
          <w:sz w:val="22"/>
        </w:rPr>
        <w:t>结合2025年投诉工单核心数据，聚焦停车管理、业主大会/业委会、房屋维修、房屋违规使用、邻里纠纷五大核心诉求类型（2025年诉求量前五），深入剖析2025年问题根源，结合同比变化针对性提出预防措施，推动实现“源头治理、标本兼治”。</w:t>
      </w:r>
    </w:p>
    <w:p>
      <w:pPr>
        <w:spacing w:before="320" w:after="120" w:line="288" w:lineRule="auto"/>
        <w:ind w:left="0"/>
        <w:jc w:val="left"/>
        <w:outlineLvl w:val="1"/>
      </w:pPr>
      <w:bookmarkStart w:id="15" w:name="heading_18"/>
      <w:r>
        <w:rPr>
          <w:rFonts w:ascii="Arial" w:hAnsi="Arial" w:eastAsia="等线" w:cs="Arial"/>
          <w:b/>
          <w:sz w:val="32"/>
        </w:rPr>
        <w:t>2.1 停车管理</w:t>
      </w:r>
      <w:bookmarkEnd w:id="15"/>
    </w:p>
    <w:p>
      <w:pPr>
        <w:spacing w:before="300" w:after="120" w:line="288" w:lineRule="auto"/>
        <w:ind w:left="0"/>
        <w:jc w:val="left"/>
        <w:outlineLvl w:val="2"/>
      </w:pPr>
      <w:bookmarkStart w:id="16" w:name="heading_19"/>
      <w:r>
        <w:rPr>
          <w:rFonts w:ascii="Arial" w:hAnsi="Arial" w:eastAsia="等线" w:cs="Arial"/>
          <w:b/>
          <w:sz w:val="30"/>
        </w:rPr>
        <w:t>问题分析</w:t>
      </w:r>
      <w:bookmarkEnd w:id="16"/>
    </w:p>
    <w:p>
      <w:pPr>
        <w:spacing w:before="120" w:after="120" w:line="288" w:lineRule="auto"/>
        <w:ind w:left="0"/>
        <w:jc w:val="left"/>
        <w:rPr>
          <w:rFonts w:ascii="Arial" w:hAnsi="Arial" w:eastAsia="等线" w:cs="Arial"/>
          <w:sz w:val="22"/>
        </w:rPr>
      </w:pPr>
      <w:r>
        <w:rPr>
          <w:rFonts w:ascii="Arial" w:hAnsi="Arial" w:eastAsia="等线" w:cs="Arial"/>
          <w:sz w:val="22"/>
        </w:rPr>
        <w:t>停车管理连续两年成为首要投诉类型，2025年以256条工单占全年总量12.66%，虽同比下降33.16%，但仍是最突出的民生诉求，核心问题集中在</w:t>
      </w:r>
      <w:r>
        <w:rPr>
          <w:rFonts w:hint="eastAsia" w:ascii="Arial" w:hAnsi="Arial" w:eastAsia="等线" w:cs="Arial"/>
          <w:sz w:val="22"/>
          <w:lang w:val="en-US" w:eastAsia="zh-CN"/>
        </w:rPr>
        <w:t>三</w:t>
      </w:r>
      <w:bookmarkStart w:id="28" w:name="_GoBack"/>
      <w:bookmarkEnd w:id="28"/>
      <w:r>
        <w:rPr>
          <w:rFonts w:ascii="Arial" w:hAnsi="Arial" w:eastAsia="等线" w:cs="Arial"/>
          <w:sz w:val="22"/>
        </w:rPr>
        <w:t>个方面：</w:t>
      </w:r>
    </w:p>
    <w:p>
      <w:pPr>
        <w:spacing w:before="120" w:after="120" w:line="288" w:lineRule="auto"/>
        <w:ind w:left="0"/>
        <w:jc w:val="left"/>
        <w:rPr>
          <w:rFonts w:hint="eastAsia" w:ascii="Arial" w:hAnsi="Arial" w:eastAsia="等线" w:cs="Arial"/>
          <w:sz w:val="22"/>
        </w:rPr>
      </w:pPr>
      <w:bookmarkStart w:id="17" w:name="heading_21"/>
      <w:r>
        <w:rPr>
          <w:rFonts w:hint="eastAsia" w:ascii="Arial" w:hAnsi="Arial" w:eastAsia="等线" w:cs="Arial"/>
          <w:b/>
          <w:bCs/>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pPr>
      <w:r>
        <w:rPr>
          <w:rFonts w:hint="eastAsia" w:ascii="Arial" w:hAnsi="Arial" w:eastAsia="等线" w:cs="Arial"/>
          <w:b/>
          <w:bCs/>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bookmarkStart w:id="18" w:name="heading_20"/>
      <w:r>
        <w:rPr>
          <w:rFonts w:hint="eastAsia" w:ascii="Arial" w:hAnsi="Arial" w:eastAsia="等线" w:cs="Arial"/>
          <w:b/>
          <w:sz w:val="30"/>
          <w:lang w:val="en-US" w:eastAsia="zh-CN"/>
        </w:rPr>
        <w:t>改进</w:t>
      </w:r>
      <w:r>
        <w:rPr>
          <w:rFonts w:ascii="Arial" w:hAnsi="Arial" w:eastAsia="等线" w:cs="Arial"/>
          <w:b/>
          <w:sz w:val="30"/>
        </w:rPr>
        <w:t>措施</w:t>
      </w:r>
      <w:bookmarkEnd w:id="18"/>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spacing w:before="320" w:after="120" w:line="288" w:lineRule="auto"/>
        <w:ind w:left="0"/>
        <w:jc w:val="left"/>
        <w:outlineLvl w:val="1"/>
      </w:pPr>
      <w:r>
        <w:rPr>
          <w:rFonts w:ascii="Arial" w:hAnsi="Arial" w:eastAsia="等线" w:cs="Arial"/>
          <w:b/>
          <w:sz w:val="32"/>
        </w:rPr>
        <w:t>2.2 业主大会/业委会</w:t>
      </w:r>
      <w:bookmarkEnd w:id="17"/>
    </w:p>
    <w:p>
      <w:pPr>
        <w:spacing w:before="300" w:after="120" w:line="288" w:lineRule="auto"/>
        <w:ind w:left="0"/>
        <w:jc w:val="left"/>
        <w:outlineLvl w:val="2"/>
      </w:pPr>
      <w:bookmarkStart w:id="19" w:name="heading_22"/>
      <w:r>
        <w:rPr>
          <w:rFonts w:ascii="Arial" w:hAnsi="Arial" w:eastAsia="等线" w:cs="Arial"/>
          <w:b/>
          <w:sz w:val="30"/>
        </w:rPr>
        <w:t>问题分析</w:t>
      </w:r>
      <w:bookmarkEnd w:id="19"/>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2025年业主大会/业委会相关诉求209条，占全年总量10.34%，较2024年大幅增长16.11%，成为新增核心诉求类型，需重点关注。核心问题集中在：</w:t>
      </w:r>
    </w:p>
    <w:p>
      <w:pPr>
        <w:spacing w:before="120" w:after="120" w:line="288" w:lineRule="auto"/>
        <w:ind w:left="0"/>
        <w:jc w:val="left"/>
        <w:rPr>
          <w:rFonts w:hint="eastAsia" w:ascii="Arial" w:hAnsi="Arial" w:eastAsia="等线" w:cs="Arial"/>
          <w:sz w:val="22"/>
        </w:rPr>
      </w:pPr>
      <w:bookmarkStart w:id="20" w:name="heading_24"/>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spacing w:before="320" w:after="120" w:line="288" w:lineRule="auto"/>
        <w:ind w:left="0"/>
        <w:jc w:val="left"/>
        <w:outlineLvl w:val="1"/>
      </w:pPr>
      <w:r>
        <w:rPr>
          <w:rFonts w:ascii="Arial" w:hAnsi="Arial" w:eastAsia="等线" w:cs="Arial"/>
          <w:b/>
          <w:sz w:val="32"/>
        </w:rPr>
        <w:t>2.3 房屋维修</w:t>
      </w:r>
      <w:bookmarkEnd w:id="20"/>
    </w:p>
    <w:p>
      <w:pPr>
        <w:spacing w:before="300" w:after="120" w:line="288" w:lineRule="auto"/>
        <w:ind w:left="0"/>
        <w:jc w:val="left"/>
        <w:outlineLvl w:val="2"/>
      </w:pPr>
      <w:bookmarkStart w:id="21" w:name="heading_25"/>
      <w:r>
        <w:rPr>
          <w:rFonts w:ascii="Arial" w:hAnsi="Arial" w:eastAsia="等线" w:cs="Arial"/>
          <w:b/>
          <w:sz w:val="30"/>
        </w:rPr>
        <w:t>问题分析</w:t>
      </w:r>
      <w:bookmarkEnd w:id="21"/>
    </w:p>
    <w:p>
      <w:pPr>
        <w:spacing w:before="120" w:after="120" w:line="288" w:lineRule="auto"/>
        <w:ind w:left="0"/>
        <w:jc w:val="left"/>
        <w:rPr>
          <w:rFonts w:ascii="Arial" w:hAnsi="Arial" w:eastAsia="等线" w:cs="Arial"/>
          <w:sz w:val="22"/>
        </w:rPr>
      </w:pPr>
      <w:r>
        <w:rPr>
          <w:rFonts w:ascii="Arial" w:hAnsi="Arial" w:eastAsia="等线" w:cs="Arial"/>
          <w:sz w:val="22"/>
        </w:rPr>
        <w:t>房屋维修是2025年核心诉求类型之一，2025年以164条工单占全年总量8.11%，虽同比下降20.77%，但仍是高频突出的民生诉求，核心问题集中在四个方面：</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hint="eastAsia" w:ascii="Arial" w:hAnsi="Arial" w:eastAsia="等线" w:cs="Arial"/>
          <w:b/>
          <w:bCs/>
          <w:sz w:val="22"/>
          <w:lang w:val="en-US" w:eastAsia="zh-CN"/>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bookmarkStart w:id="22" w:name="heading_26"/>
      <w:r>
        <w:rPr>
          <w:rFonts w:hint="eastAsia" w:ascii="Arial" w:hAnsi="Arial" w:eastAsia="等线" w:cs="Arial"/>
          <w:b/>
          <w:sz w:val="30"/>
          <w:lang w:val="en-US" w:eastAsia="zh-CN"/>
        </w:rPr>
        <w:t>改进</w:t>
      </w:r>
      <w:r>
        <w:rPr>
          <w:rFonts w:ascii="Arial" w:hAnsi="Arial" w:eastAsia="等线" w:cs="Arial"/>
          <w:b/>
          <w:sz w:val="30"/>
        </w:rPr>
        <w:t>措施</w:t>
      </w:r>
      <w:bookmarkEnd w:id="22"/>
    </w:p>
    <w:p>
      <w:pPr>
        <w:numPr>
          <w:ilvl w:val="0"/>
          <w:numId w:val="1"/>
        </w:numPr>
        <w:spacing w:before="120" w:after="120" w:line="288" w:lineRule="auto"/>
        <w:ind w:left="0"/>
        <w:jc w:val="left"/>
      </w:pPr>
      <w:bookmarkStart w:id="23" w:name="heading_27"/>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2"/>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3"/>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4"/>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5"/>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r>
        <w:rPr>
          <w:rFonts w:ascii="Arial" w:hAnsi="Arial" w:eastAsia="等线" w:cs="Arial"/>
          <w:b/>
          <w:sz w:val="32"/>
        </w:rPr>
        <w:t>2.4 房屋违规使用</w:t>
      </w:r>
      <w:bookmarkEnd w:id="23"/>
    </w:p>
    <w:p>
      <w:pPr>
        <w:spacing w:before="300" w:after="120" w:line="288" w:lineRule="auto"/>
        <w:ind w:left="0"/>
        <w:jc w:val="left"/>
        <w:outlineLvl w:val="2"/>
      </w:pPr>
      <w:bookmarkStart w:id="24" w:name="heading_28"/>
      <w:r>
        <w:rPr>
          <w:rFonts w:ascii="Arial" w:hAnsi="Arial" w:eastAsia="等线" w:cs="Arial"/>
          <w:b/>
          <w:sz w:val="30"/>
        </w:rPr>
        <w:t>问题分析</w:t>
      </w:r>
      <w:bookmarkEnd w:id="24"/>
    </w:p>
    <w:p>
      <w:pPr>
        <w:spacing w:before="120" w:after="120" w:line="288" w:lineRule="auto"/>
        <w:ind w:left="0"/>
        <w:jc w:val="left"/>
        <w:rPr>
          <w:rFonts w:ascii="Arial" w:hAnsi="Arial" w:eastAsia="等线" w:cs="Arial"/>
          <w:sz w:val="22"/>
        </w:rPr>
      </w:pPr>
      <w:r>
        <w:rPr>
          <w:rFonts w:ascii="Arial" w:hAnsi="Arial" w:eastAsia="等线" w:cs="Arial"/>
          <w:sz w:val="22"/>
        </w:rPr>
        <w:t>2025年房屋违规使用诉求163条，占全年总量的8.06%，同比下降8.94%，整体管控成效初显，但局部问题仍突出。核心问题集中在：</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一是</w:t>
      </w:r>
      <w:r>
        <w:rPr>
          <w:rFonts w:ascii="Arial" w:hAnsi="Arial" w:eastAsia="等线" w:cs="Arial"/>
          <w:sz w:val="22"/>
        </w:rPr>
        <w:t>群租现象残留，部分房屋分割出租、改变房屋结构、违规隔断，存在消防、安全隐患，虽同比有所下降，但仍是重点问题；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二是</w:t>
      </w:r>
      <w:r>
        <w:rPr>
          <w:rFonts w:ascii="Arial" w:hAnsi="Arial" w:eastAsia="等线" w:cs="Arial"/>
          <w:sz w:val="22"/>
        </w:rPr>
        <w:t>装修违规拆改，部分业主装修时擅自拆改承重墙、剪力墙，威胁房屋安全，此类问题隐蔽性强，发现和查处难度较大；</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ascii="Arial" w:hAnsi="Arial" w:eastAsia="等线" w:cs="Arial"/>
          <w:sz w:val="22"/>
        </w:rPr>
        <w:t>私搭乱建，擅自占用小区公共空间（楼道、绿地、屋顶等）搭建构筑物，影响小区风貌和消防安全；</w:t>
      </w:r>
    </w:p>
    <w:p>
      <w:pPr>
        <w:spacing w:before="120" w:after="120" w:line="288" w:lineRule="auto"/>
        <w:ind w:left="0"/>
        <w:jc w:val="left"/>
      </w:pPr>
      <w:r>
        <w:rPr>
          <w:rFonts w:hint="eastAsia" w:ascii="Arial" w:hAnsi="Arial" w:eastAsia="等线" w:cs="Arial"/>
          <w:b/>
          <w:bCs/>
          <w:sz w:val="22"/>
          <w:lang w:val="en-US" w:eastAsia="zh-CN"/>
        </w:rPr>
        <w:t>四是</w:t>
      </w:r>
      <w:r>
        <w:rPr>
          <w:rFonts w:ascii="Arial" w:hAnsi="Arial" w:eastAsia="等线" w:cs="Arial"/>
          <w:sz w:val="22"/>
        </w:rPr>
        <w:t>违规堆放物品，部分业主在公共区域堆放易燃易爆物品，存在安全隐患，尤其是老旧小区，此类问题较为突出。</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开展专项整治，强化执法力度：街道联合城管等相关部门，定期开展房屋违规使用专项整治行动，重点整治群租、违规拆改、私搭乱建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业主装修、出租房屋时，履行告知义务，向业主发放合规装修、出租承诺书，明确禁止违规行为，全程监管装修施工过程，及时制止违规拆改、私搭乱建等行为并上报街道相关部门。</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违规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等多种渠道，普及房屋安全知识和相关法律法规，曝光违规使用房屋案例，增强居民的安全意识和法治意识，引导居民合规使用房屋，自觉抵制违规行为。</w:t>
      </w:r>
    </w:p>
    <w:p>
      <w:pPr>
        <w:spacing w:before="320" w:after="120" w:line="288" w:lineRule="auto"/>
        <w:ind w:left="0"/>
        <w:jc w:val="left"/>
        <w:outlineLvl w:val="1"/>
      </w:pPr>
      <w:bookmarkStart w:id="25" w:name="heading_30"/>
      <w:r>
        <w:rPr>
          <w:rFonts w:ascii="Arial" w:hAnsi="Arial" w:eastAsia="等线" w:cs="Arial"/>
          <w:b/>
          <w:sz w:val="32"/>
        </w:rPr>
        <w:t>2.5 邻里纠纷</w:t>
      </w:r>
      <w:bookmarkEnd w:id="25"/>
    </w:p>
    <w:p>
      <w:pPr>
        <w:spacing w:before="300" w:after="120" w:line="288" w:lineRule="auto"/>
        <w:ind w:left="0"/>
        <w:jc w:val="left"/>
        <w:outlineLvl w:val="2"/>
      </w:pPr>
      <w:bookmarkStart w:id="26" w:name="heading_31"/>
      <w:r>
        <w:rPr>
          <w:rFonts w:ascii="Arial" w:hAnsi="Arial" w:eastAsia="等线" w:cs="Arial"/>
          <w:b/>
          <w:sz w:val="30"/>
        </w:rPr>
        <w:t>问题分析</w:t>
      </w:r>
      <w:bookmarkEnd w:id="26"/>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邻里纠纷是2025年核心诉求类型之一，全年共141条，占总量6.97%，同比下降12.42%，整体诉求量小幅下降，但仍是高频投诉类型，部分小区矛盾较为突出。主要纠纷类型包括：</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pPr>
      <w:r>
        <w:rPr>
          <w:rFonts w:hint="eastAsia" w:ascii="Arial" w:hAnsi="Arial" w:eastAsia="等线" w:cs="Arial"/>
          <w:b/>
          <w:bCs/>
          <w:sz w:val="22"/>
          <w:lang w:val="en-US" w:eastAsia="zh-CN"/>
        </w:rPr>
        <w:t>五是</w:t>
      </w:r>
      <w:r>
        <w:rPr>
          <w:rFonts w:ascii="Arial" w:hAnsi="Arial" w:eastAsia="等线" w:cs="Arial"/>
          <w:sz w:val="22"/>
        </w:rPr>
        <w:t>装修影响，违规拆改、粉尘污染、建筑垃圾乱堆乱放等引发矛盾。此类纠纷多因生活习惯差异、沟通不畅引发，易升级为投诉，影响社区和谐。</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80" w:after="140" w:line="288" w:lineRule="auto"/>
        <w:ind w:left="0"/>
        <w:jc w:val="left"/>
        <w:outlineLvl w:val="0"/>
      </w:pPr>
      <w:bookmarkStart w:id="27" w:name="heading_33"/>
      <w:r>
        <w:rPr>
          <w:rFonts w:ascii="Arial" w:hAnsi="Arial" w:eastAsia="等线" w:cs="Arial"/>
          <w:b/>
          <w:sz w:val="36"/>
        </w:rPr>
        <w:t>三、结语</w:t>
      </w:r>
      <w:bookmarkEnd w:id="27"/>
    </w:p>
    <w:p>
      <w:pPr>
        <w:spacing w:before="120" w:after="120" w:line="288" w:lineRule="auto"/>
        <w:ind w:left="0"/>
        <w:jc w:val="left"/>
      </w:pPr>
      <w:r>
        <w:rPr>
          <w:rFonts w:ascii="Arial" w:hAnsi="Arial" w:eastAsia="等线" w:cs="Arial"/>
          <w:sz w:val="22"/>
        </w:rPr>
        <w:t>2025年，龙华街道住宅小区12345投诉工单量共计2022条，较2024年降幅达7.84%，各类核心诉求得到有效缓解，充分反映出区域住宅小区管理服务水平持续提升、民生矛盾化解效能不断增强。同时，2025年数据显示，停车管理仍是最突出诉求，业主大会/业委会、物业收费、房屋建设质量和开发商、物业安保四类诉求呈现同比大幅增长态势，房屋维修、邻里纠纷、房屋违规使用等核心问题仍未彻底解决，重点小区（滨江小区、百汇园小区等）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r>
        <w:rPr>
          <w:rFonts w:ascii="Arial" w:hAnsi="Arial" w:eastAsia="等线" w:cs="Arial"/>
          <w:sz w:val="22"/>
        </w:rPr>
        <w:t>以2025年工单数据为核心指引，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预防措施，狠抓落实，推动问题从“被动处置”向“主动预防”转变；三是加强物业公司监管，建立健全考核评价和奖惩机制，推动行业规范化发展，重点督促小规模物业公司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BFBE3F66"/>
    <w:multiLevelType w:val="singleLevel"/>
    <w:tmpl w:val="BFBE3F66"/>
    <w:lvl w:ilvl="0" w:tentative="0">
      <w:start w:val="2"/>
      <w:numFmt w:val="decimal"/>
      <w:lvlText w:val="%1."/>
      <w:lvlJc w:val="left"/>
      <w:rPr>
        <w:rFonts w:hint="default"/>
        <w:color w:val="auto"/>
      </w:rPr>
    </w:lvl>
  </w:abstractNum>
  <w:abstractNum w:abstractNumId="3">
    <w:nsid w:val="D6960D28"/>
    <w:multiLevelType w:val="singleLevel"/>
    <w:tmpl w:val="D6960D28"/>
    <w:lvl w:ilvl="0" w:tentative="0">
      <w:start w:val="3"/>
      <w:numFmt w:val="decimal"/>
      <w:lvlText w:val="%1."/>
      <w:lvlJc w:val="left"/>
      <w:rPr>
        <w:rFonts w:hint="default"/>
        <w:color w:val="auto"/>
      </w:rPr>
    </w:lvl>
  </w:abstractNum>
  <w:abstractNum w:abstractNumId="4">
    <w:nsid w:val="DECBCB1F"/>
    <w:multiLevelType w:val="singleLevel"/>
    <w:tmpl w:val="DECBCB1F"/>
    <w:lvl w:ilvl="0" w:tentative="0">
      <w:start w:val="5"/>
      <w:numFmt w:val="decimal"/>
      <w:lvlText w:val="%1."/>
      <w:lvlJc w:val="left"/>
      <w:rPr>
        <w:rFonts w:hint="default"/>
        <w:color w:val="auto"/>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5B7BC21E"/>
    <w:rsid w:val="7771F7F3"/>
    <w:rsid w:val="9DDD79DD"/>
    <w:rsid w:val="BDDF6384"/>
    <w:rsid w:val="D56124BB"/>
    <w:rsid w:val="EDB980F1"/>
    <w:rsid w:val="FEBF91CF"/>
    <w:rsid w:val="FFF72C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2026-03-12T20:48:00Z</dcterms:created>
  <dc:creator>Apache POI</dc:creator>
  <cp:lastModifiedBy>江沂</cp:lastModifiedBy>
  <dcterms:modified xsi:type="dcterms:W3CDTF">2026-04-15T11:55:05Z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A455BF4DF2466BE8EAF4D66981FD2DEC_42</vt:lpwstr>
  </property>
</Properties>
</file>