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val="0"/>
        <w:spacing w:line="560" w:lineRule="exact"/>
        <w:jc w:val="center"/>
        <w:textAlignment w:val="auto"/>
        <w:rPr>
          <w:rFonts w:hint="eastAsia" w:ascii="华文中宋" w:hAnsi="华文中宋" w:eastAsia="华文中宋" w:cs="华文中宋"/>
          <w:b/>
          <w:bCs/>
          <w:sz w:val="36"/>
          <w:szCs w:val="36"/>
          <w:lang w:eastAsia="zh-CN"/>
        </w:rPr>
      </w:pPr>
      <w:r>
        <w:rPr>
          <w:rFonts w:hint="eastAsia" w:ascii="华文中宋" w:hAnsi="华文中宋" w:eastAsia="华文中宋" w:cs="华文中宋"/>
          <w:b/>
          <w:bCs/>
          <w:sz w:val="36"/>
          <w:szCs w:val="36"/>
          <w:lang w:eastAsia="zh-CN"/>
        </w:rPr>
        <w:t>徐汇区停车管理类工单分析报告</w:t>
      </w:r>
    </w:p>
    <w:p>
      <w:pPr>
        <w:pStyle w:val="10"/>
        <w:ind w:left="0" w:leftChars="0" w:firstLine="0" w:firstLineChars="0"/>
        <w:jc w:val="center"/>
        <w:rPr>
          <w:rFonts w:hint="default"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（2026年1-5月）</w:t>
      </w:r>
    </w:p>
    <w:p>
      <w:pPr>
        <w:keepNext w:val="0"/>
        <w:keepLines w:val="0"/>
        <w:pageBreakBefore w:val="0"/>
        <w:widowControl w:val="0"/>
        <w:kinsoku/>
        <w:wordWrap/>
        <w:overflowPunct/>
        <w:topLinePunct w:val="0"/>
        <w:autoSpaceDE/>
        <w:autoSpaceDN/>
        <w:bidi w:val="0"/>
        <w:adjustRightInd/>
        <w:snapToGrid w:val="0"/>
        <w:spacing w:line="560" w:lineRule="exact"/>
        <w:jc w:val="left"/>
        <w:textAlignment w:val="auto"/>
        <w:rPr>
          <w:rFonts w:ascii="仿宋" w:hAnsi="仿宋" w:eastAsia="仿宋"/>
          <w:b/>
          <w:sz w:val="32"/>
          <w:szCs w:val="32"/>
        </w:rPr>
      </w:pPr>
    </w:p>
    <w:p>
      <w:pPr>
        <w:snapToGrid w:val="0"/>
        <w:spacing w:line="560" w:lineRule="exact"/>
        <w:ind w:firstLine="640" w:firstLineChars="200"/>
        <w:rPr>
          <w:rFonts w:hint="eastAsia" w:ascii="黑体" w:hAnsi="黑体" w:eastAsia="黑体" w:cs="黑体"/>
          <w:b w:val="0"/>
          <w:bCs w:val="0"/>
          <w:sz w:val="32"/>
          <w:szCs w:val="32"/>
          <w:highlight w:val="none"/>
          <w:lang w:val="en-US" w:eastAsia="zh-CN"/>
        </w:rPr>
      </w:pPr>
      <w:r>
        <w:rPr>
          <w:rFonts w:hint="eastAsia" w:ascii="黑体" w:hAnsi="黑体" w:eastAsia="黑体" w:cs="黑体"/>
          <w:b w:val="0"/>
          <w:bCs w:val="0"/>
          <w:sz w:val="32"/>
          <w:szCs w:val="32"/>
          <w:highlight w:val="none"/>
          <w:lang w:eastAsia="zh-CN"/>
        </w:rPr>
        <w:t>一、</w:t>
      </w:r>
      <w:r>
        <w:rPr>
          <w:rFonts w:hint="eastAsia" w:ascii="黑体" w:hAnsi="黑体" w:eastAsia="黑体" w:cs="黑体"/>
          <w:b w:val="0"/>
          <w:bCs w:val="0"/>
          <w:sz w:val="32"/>
          <w:szCs w:val="32"/>
          <w:highlight w:val="none"/>
          <w:lang w:val="en-US" w:eastAsia="zh-CN"/>
        </w:rPr>
        <w:t>2026年一季度工单情况</w:t>
      </w:r>
    </w:p>
    <w:p>
      <w:pPr>
        <w:snapToGrid w:val="0"/>
        <w:spacing w:line="560" w:lineRule="exact"/>
        <w:ind w:firstLine="640" w:firstLineChars="200"/>
        <w:rPr>
          <w:rFonts w:hint="eastAsia" w:ascii="仿宋_GB2312" w:hAnsi="仿宋_GB2312" w:eastAsia="仿宋_GB2312" w:cs="仿宋_GB2312"/>
          <w:sz w:val="32"/>
          <w:szCs w:val="32"/>
          <w:lang w:val="en-US" w:eastAsia="zh-CN"/>
        </w:rPr>
      </w:pPr>
      <w:r>
        <w:rPr>
          <w:rFonts w:hint="eastAsia" w:ascii="楷体" w:hAnsi="楷体" w:eastAsia="楷体" w:cs="楷体"/>
          <w:sz w:val="32"/>
          <w:szCs w:val="32"/>
        </w:rPr>
        <w:t>（一）整体情况</w:t>
      </w:r>
    </w:p>
    <w:p>
      <w:pPr>
        <w:snapToGrid w:val="0"/>
        <w:spacing w:line="560" w:lineRule="exact"/>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2026年1-5月停车管理类工单共1,015件（2025年1-5月为1,534件，同比下降33.8%）。按照工单内容主要分为5类，其中车位管理类工单449件，占比44.2%，停车收费类工单198件，占比19.5%，停车管理类工单193件，占比19.0%，车辆违停类工单167件，占比16.5%，其他类工单8件，占比0.8%。</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楷体" w:cs="仿宋_GB2312"/>
          <w:sz w:val="32"/>
          <w:szCs w:val="32"/>
          <w:lang w:val="en-US" w:eastAsia="zh-CN"/>
        </w:rPr>
      </w:pPr>
      <w:r>
        <w:rPr>
          <w:rFonts w:hint="eastAsia" w:ascii="楷体" w:hAnsi="楷体" w:eastAsia="楷体" w:cs="楷体"/>
          <w:sz w:val="32"/>
          <w:szCs w:val="32"/>
        </w:rPr>
        <w:t>（二）</w:t>
      </w:r>
      <w:r>
        <w:rPr>
          <w:rFonts w:hint="eastAsia" w:ascii="楷体" w:hAnsi="楷体" w:eastAsia="楷体" w:cs="楷体"/>
          <w:sz w:val="32"/>
          <w:szCs w:val="32"/>
          <w:lang w:eastAsia="zh-CN"/>
        </w:rPr>
        <w:t>按诉求分析</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sz w:val="32"/>
          <w:lang w:eastAsia="zh-CN"/>
        </w:rPr>
      </w:pPr>
      <w:r>
        <w:rPr>
          <w:rFonts w:hint="eastAsia" w:ascii="仿宋_GB2312" w:hAnsi="仿宋_GB2312" w:eastAsia="仿宋_GB2312" w:cs="仿宋_GB2312"/>
          <w:sz w:val="32"/>
          <w:szCs w:val="32"/>
          <w:lang w:val="en-US" w:eastAsia="zh-CN"/>
        </w:rPr>
        <w:t>将不同类别工单进一步细化分析，其中停车收费类工单</w:t>
      </w:r>
      <w:r>
        <w:rPr>
          <w:rFonts w:ascii="仿宋_GB2312" w:hAnsi="仿宋_GB2312" w:eastAsia="仿宋_GB2312"/>
          <w:sz w:val="32"/>
        </w:rPr>
        <w:t>涵盖收费标准不合理、缴费</w:t>
      </w:r>
      <w:r>
        <w:rPr>
          <w:rFonts w:hint="eastAsia" w:ascii="仿宋_GB2312" w:hAnsi="仿宋_GB2312" w:eastAsia="仿宋_GB2312"/>
          <w:sz w:val="32"/>
          <w:lang w:val="en-US" w:eastAsia="zh-CN"/>
        </w:rPr>
        <w:t>/</w:t>
      </w:r>
      <w:r>
        <w:rPr>
          <w:rFonts w:ascii="仿宋_GB2312" w:hAnsi="仿宋_GB2312" w:eastAsia="仿宋_GB2312"/>
          <w:sz w:val="32"/>
        </w:rPr>
        <w:t>发票、乱收费等问题，是业主投诉的主要焦点</w:t>
      </w:r>
      <w:r>
        <w:rPr>
          <w:rFonts w:hint="eastAsia" w:ascii="仿宋_GB2312" w:hAnsi="仿宋_GB2312" w:eastAsia="仿宋_GB2312"/>
          <w:sz w:val="32"/>
          <w:lang w:eastAsia="zh-CN"/>
        </w:rPr>
        <w:t>。如业主认为临时停车或月卡收费标准不合理，要求降低或调整；缴费不便，希望优化缴费流程；被重复收费或乱收费，要求退还费用等。</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sz w:val="32"/>
          <w:lang w:eastAsia="zh-CN"/>
        </w:rPr>
      </w:pPr>
      <w:r>
        <w:rPr>
          <w:rFonts w:hint="eastAsia" w:ascii="仿宋_GB2312" w:hAnsi="仿宋_GB2312" w:eastAsia="仿宋_GB2312"/>
          <w:sz w:val="32"/>
          <w:lang w:eastAsia="zh-CN"/>
        </w:rPr>
        <w:t>车位管理类工单</w:t>
      </w:r>
      <w:r>
        <w:rPr>
          <w:rFonts w:ascii="仿宋_GB2312" w:hAnsi="仿宋_GB2312" w:eastAsia="仿宋_GB2312"/>
          <w:sz w:val="32"/>
        </w:rPr>
        <w:t>涉及车位数量不足、产权纠纷、登记分配等问题，反映了小区停车资源紧张的现状</w:t>
      </w:r>
      <w:r>
        <w:rPr>
          <w:rFonts w:hint="eastAsia" w:ascii="仿宋_GB2312" w:hAnsi="仿宋_GB2312" w:eastAsia="仿宋_GB2312"/>
          <w:sz w:val="32"/>
          <w:lang w:eastAsia="zh-CN"/>
        </w:rPr>
        <w:t>。如业主诉求增加停车位供应，解决停车难问题；车位产权不清，存在归属纠纷；</w:t>
      </w:r>
      <w:r>
        <w:rPr>
          <w:rFonts w:ascii="仿宋_GB2312" w:hAnsi="仿宋_GB2312" w:eastAsia="仿宋_GB2312"/>
          <w:sz w:val="32"/>
        </w:rPr>
        <w:t>希望简化车位登记流程，公平分配车位</w:t>
      </w:r>
      <w:r>
        <w:rPr>
          <w:rFonts w:hint="eastAsia" w:ascii="仿宋_GB2312" w:hAnsi="仿宋_GB2312" w:eastAsia="仿宋_GB2312"/>
          <w:sz w:val="32"/>
          <w:lang w:eastAsia="zh-CN"/>
        </w:rPr>
        <w:t>等。</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sz w:val="32"/>
          <w:lang w:eastAsia="zh-CN"/>
        </w:rPr>
      </w:pPr>
      <w:r>
        <w:rPr>
          <w:rFonts w:hint="eastAsia" w:ascii="仿宋_GB2312" w:hAnsi="仿宋_GB2312" w:eastAsia="仿宋_GB2312"/>
          <w:sz w:val="32"/>
          <w:lang w:eastAsia="zh-CN"/>
        </w:rPr>
        <w:t>车辆违停类工单主要涉及</w:t>
      </w:r>
      <w:r>
        <w:rPr>
          <w:rFonts w:ascii="仿宋_GB2312" w:hAnsi="仿宋_GB2312" w:eastAsia="仿宋_GB2312"/>
          <w:sz w:val="32"/>
        </w:rPr>
        <w:t>占用车位、消防通道、非机动车违停等违规停车行为</w:t>
      </w:r>
      <w:r>
        <w:rPr>
          <w:rFonts w:hint="eastAsia" w:ascii="仿宋_GB2312" w:hAnsi="仿宋_GB2312" w:eastAsia="仿宋_GB2312"/>
          <w:sz w:val="32"/>
          <w:lang w:eastAsia="zh-CN"/>
        </w:rPr>
        <w:t>。如</w:t>
      </w:r>
      <w:r>
        <w:rPr>
          <w:rFonts w:ascii="仿宋_GB2312" w:hAnsi="仿宋_GB2312" w:eastAsia="仿宋_GB2312"/>
          <w:sz w:val="32"/>
        </w:rPr>
        <w:t>业主车位被占用（他人车位、杂物、僵尸车等），要求处理</w:t>
      </w:r>
      <w:r>
        <w:rPr>
          <w:rFonts w:hint="eastAsia" w:ascii="仿宋_GB2312" w:hAnsi="仿宋_GB2312" w:eastAsia="仿宋_GB2312"/>
          <w:sz w:val="32"/>
          <w:lang w:eastAsia="zh-CN"/>
        </w:rPr>
        <w:t>；</w:t>
      </w:r>
      <w:r>
        <w:rPr>
          <w:rFonts w:ascii="仿宋_GB2312" w:hAnsi="仿宋_GB2312" w:eastAsia="仿宋_GB2312"/>
          <w:sz w:val="32"/>
        </w:rPr>
        <w:t>非机动车乱停乱放，影响通行</w:t>
      </w:r>
      <w:r>
        <w:rPr>
          <w:rFonts w:hint="eastAsia" w:ascii="仿宋_GB2312" w:hAnsi="仿宋_GB2312" w:eastAsia="仿宋_GB2312"/>
          <w:sz w:val="32"/>
          <w:lang w:eastAsia="zh-CN"/>
        </w:rPr>
        <w:t>；</w:t>
      </w:r>
      <w:r>
        <w:rPr>
          <w:rFonts w:ascii="仿宋_GB2312" w:hAnsi="仿宋_GB2312" w:eastAsia="仿宋_GB2312"/>
          <w:sz w:val="32"/>
        </w:rPr>
        <w:t>车辆乱停乱放</w:t>
      </w:r>
      <w:r>
        <w:rPr>
          <w:rFonts w:hint="eastAsia" w:ascii="仿宋_GB2312" w:hAnsi="仿宋_GB2312" w:eastAsia="仿宋_GB2312"/>
          <w:sz w:val="32"/>
          <w:lang w:eastAsia="zh-CN"/>
        </w:rPr>
        <w:t>，占用消防通道或者堵塞出入口影响出行等。</w:t>
      </w:r>
    </w:p>
    <w:p>
      <w:pPr>
        <w:keepNext w:val="0"/>
        <w:keepLines w:val="0"/>
        <w:pageBreakBefore w:val="0"/>
        <w:widowControl w:val="0"/>
        <w:kinsoku/>
        <w:wordWrap/>
        <w:overflowPunct/>
        <w:topLinePunct w:val="0"/>
        <w:autoSpaceDE/>
        <w:autoSpaceDN/>
        <w:bidi w:val="0"/>
        <w:adjustRightInd/>
        <w:snapToGrid w:val="0"/>
        <w:spacing w:after="157" w:afterLines="50"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sz w:val="32"/>
          <w:lang w:eastAsia="zh-CN"/>
        </w:rPr>
        <w:t>停车管理类工单主要包括</w:t>
      </w:r>
      <w:r>
        <w:rPr>
          <w:rFonts w:ascii="仿宋_GB2312" w:hAnsi="仿宋_GB2312" w:eastAsia="仿宋_GB2312"/>
          <w:sz w:val="32"/>
        </w:rPr>
        <w:t>外来车辆管理、门禁管理、月卡管理、物业监管等问题</w:t>
      </w:r>
      <w:r>
        <w:rPr>
          <w:rFonts w:hint="eastAsia" w:ascii="仿宋_GB2312" w:hAnsi="仿宋_GB2312" w:eastAsia="仿宋_GB2312" w:cs="仿宋_GB2312"/>
          <w:sz w:val="32"/>
          <w:szCs w:val="32"/>
          <w:lang w:val="en-US" w:eastAsia="zh-CN"/>
        </w:rPr>
        <w:t>。如</w:t>
      </w:r>
      <w:r>
        <w:rPr>
          <w:rFonts w:ascii="仿宋_GB2312" w:hAnsi="仿宋_GB2312" w:eastAsia="仿宋_GB2312"/>
          <w:sz w:val="32"/>
        </w:rPr>
        <w:t>业主认为物业停车管理不到位，要求改进服务</w:t>
      </w:r>
      <w:r>
        <w:rPr>
          <w:rFonts w:hint="eastAsia" w:ascii="仿宋_GB2312" w:hAnsi="仿宋_GB2312" w:eastAsia="仿宋_GB2312"/>
          <w:sz w:val="32"/>
          <w:lang w:eastAsia="zh-CN"/>
        </w:rPr>
        <w:t>；</w:t>
      </w:r>
      <w:r>
        <w:rPr>
          <w:rFonts w:ascii="仿宋_GB2312" w:hAnsi="仿宋_GB2312" w:eastAsia="仿宋_GB2312"/>
          <w:sz w:val="32"/>
        </w:rPr>
        <w:t>希望简化月卡办理和续期流程</w:t>
      </w:r>
      <w:r>
        <w:rPr>
          <w:rFonts w:hint="eastAsia" w:ascii="仿宋_GB2312" w:hAnsi="仿宋_GB2312" w:eastAsia="仿宋_GB2312"/>
          <w:sz w:val="32"/>
          <w:lang w:eastAsia="zh-CN"/>
        </w:rPr>
        <w:t>；</w:t>
      </w:r>
      <w:r>
        <w:rPr>
          <w:rFonts w:ascii="仿宋_GB2312" w:hAnsi="仿宋_GB2312" w:eastAsia="仿宋_GB2312"/>
          <w:sz w:val="32"/>
        </w:rPr>
        <w:t>希望加强外来车辆管理，保障小区停车秩序</w:t>
      </w:r>
      <w:r>
        <w:rPr>
          <w:rFonts w:hint="eastAsia" w:ascii="仿宋_GB2312" w:hAnsi="仿宋_GB2312" w:eastAsia="仿宋_GB2312"/>
          <w:sz w:val="32"/>
          <w:lang w:eastAsia="zh-CN"/>
        </w:rPr>
        <w:t>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1845"/>
        <w:gridCol w:w="2743"/>
        <w:gridCol w:w="2130"/>
      </w:tblGrid>
      <w:tr>
        <w:trPr>
          <w:trHeight w:val="397" w:hRule="atLeast"/>
        </w:trPr>
        <w:tc>
          <w:tcPr>
            <w:tcW w:w="18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问题大类</w:t>
            </w:r>
          </w:p>
        </w:tc>
        <w:tc>
          <w:tcPr>
            <w:tcW w:w="1845"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b/>
                <w:sz w:val="28"/>
                <w:lang w:eastAsia="zh-CN"/>
              </w:rPr>
            </w:pPr>
            <w:r>
              <w:rPr>
                <w:rFonts w:hint="eastAsia" w:ascii="仿宋_GB2312" w:hAnsi="仿宋_GB2312" w:eastAsia="仿宋_GB2312"/>
                <w:b/>
                <w:sz w:val="28"/>
                <w:lang w:eastAsia="zh-CN"/>
              </w:rPr>
              <w:t>总数</w:t>
            </w: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问题类型</w:t>
            </w:r>
          </w:p>
        </w:tc>
        <w:tc>
          <w:tcPr>
            <w:tcW w:w="2130"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数量</w:t>
            </w:r>
          </w:p>
        </w:tc>
      </w:tr>
      <w:tr>
        <w:trPr>
          <w:trHeight w:val="397" w:hRule="atLeast"/>
        </w:trPr>
        <w:tc>
          <w:tcPr>
            <w:tcW w:w="1801"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车位管理</w:t>
            </w:r>
          </w:p>
        </w:tc>
        <w:tc>
          <w:tcPr>
            <w:tcW w:w="1845"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449</w:t>
            </w:r>
          </w:p>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szCs w:val="28"/>
                <w:lang w:eastAsia="zh-CN"/>
              </w:rPr>
            </w:pPr>
            <w:r>
              <w:rPr>
                <w:rFonts w:hint="eastAsia" w:ascii="仿宋_GB2312" w:hAnsi="仿宋_GB2312" w:eastAsia="仿宋_GB2312"/>
                <w:sz w:val="28"/>
                <w:lang w:val="en-US" w:eastAsia="zh-CN"/>
              </w:rPr>
              <w:t>（44.2%）</w:t>
            </w: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车位登记/分配问题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297</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szCs w:val="28"/>
                <w:lang w:eastAsia="zh-CN"/>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车位数量不足</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62</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szCs w:val="28"/>
                <w:lang w:eastAsia="zh-CN"/>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其他车位问题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55</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szCs w:val="28"/>
                <w:lang w:eastAsia="zh-CN"/>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车位产权/归属问题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23</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szCs w:val="28"/>
                <w:lang w:eastAsia="zh-CN"/>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车位划线问题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12</w:t>
            </w:r>
          </w:p>
        </w:tc>
      </w:tr>
      <w:tr>
        <w:trPr>
          <w:trHeight w:val="397" w:hRule="atLeast"/>
        </w:trPr>
        <w:tc>
          <w:tcPr>
            <w:tcW w:w="1801"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sz w:val="28"/>
              </w:rPr>
              <w:t>停车收费</w:t>
            </w:r>
          </w:p>
        </w:tc>
        <w:tc>
          <w:tcPr>
            <w:tcW w:w="1845"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szCs w:val="28"/>
                <w:lang w:val="en-US" w:eastAsia="zh-CN"/>
              </w:rPr>
            </w:pPr>
            <w:r>
              <w:rPr>
                <w:rFonts w:hint="eastAsia" w:ascii="仿宋_GB2312" w:hAnsi="仿宋_GB2312" w:eastAsia="仿宋_GB2312"/>
                <w:sz w:val="28"/>
                <w:szCs w:val="28"/>
                <w:lang w:val="en-US" w:eastAsia="zh-CN"/>
              </w:rPr>
              <w:t>198</w:t>
            </w:r>
          </w:p>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szCs w:val="28"/>
                <w:lang w:eastAsia="zh-CN"/>
              </w:rPr>
              <w:t>（</w:t>
            </w:r>
            <w:r>
              <w:rPr>
                <w:rFonts w:hint="eastAsia" w:ascii="仿宋_GB2312" w:hAnsi="仿宋_GB2312" w:eastAsia="仿宋_GB2312"/>
                <w:sz w:val="28"/>
                <w:szCs w:val="28"/>
                <w:lang w:val="en-US" w:eastAsia="zh-CN"/>
              </w:rPr>
              <w:t>19.5</w:t>
            </w:r>
            <w:r>
              <w:rPr>
                <w:rFonts w:ascii="仿宋_GB2312" w:hAnsi="仿宋_GB2312" w:eastAsia="仿宋_GB2312"/>
                <w:sz w:val="28"/>
                <w:szCs w:val="28"/>
              </w:rPr>
              <w:t>%</w:t>
            </w:r>
            <w:r>
              <w:rPr>
                <w:rFonts w:hint="eastAsia" w:ascii="仿宋_GB2312" w:hAnsi="仿宋_GB2312" w:eastAsia="仿宋_GB2312"/>
                <w:sz w:val="28"/>
                <w:szCs w:val="28"/>
                <w:lang w:eastAsia="zh-CN"/>
              </w:rPr>
              <w:t>）</w:t>
            </w: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lang w:val="en-US" w:eastAsia="zh-CN"/>
              </w:rPr>
              <w:t>收费标准问题</w:t>
            </w:r>
          </w:p>
        </w:tc>
        <w:tc>
          <w:tcPr>
            <w:tcW w:w="2130" w:type="dxa"/>
            <w:vAlign w:val="top"/>
          </w:tcPr>
          <w:p>
            <w:pPr>
              <w:jc w:val="center"/>
              <w:rPr>
                <w:rFonts w:hint="eastAsia" w:ascii="仿宋_GB2312" w:hAnsi="仿宋_GB2312" w:eastAsia="仿宋_GB2312"/>
                <w:sz w:val="28"/>
                <w:lang w:val="en-US" w:eastAsia="zh-CN"/>
              </w:rPr>
            </w:pPr>
            <w:r>
              <w:rPr>
                <w:rFonts w:ascii="仿宋_GB2312" w:hAnsi="仿宋_GB2312" w:eastAsia="仿宋_GB2312"/>
                <w:b w:val="0"/>
                <w:sz w:val="22"/>
              </w:rPr>
              <w:t>45</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其他收费问题</w:t>
            </w:r>
          </w:p>
        </w:tc>
        <w:tc>
          <w:tcPr>
            <w:tcW w:w="2130" w:type="dxa"/>
            <w:vAlign w:val="top"/>
          </w:tcPr>
          <w:p>
            <w:pPr>
              <w:jc w:val="center"/>
              <w:rPr>
                <w:rFonts w:hint="eastAsia" w:ascii="仿宋_GB2312" w:hAnsi="仿宋_GB2312" w:eastAsia="仿宋_GB2312"/>
                <w:sz w:val="28"/>
                <w:lang w:val="en-US" w:eastAsia="zh-CN"/>
              </w:rPr>
            </w:pPr>
            <w:r>
              <w:rPr>
                <w:rFonts w:ascii="仿宋_GB2312" w:hAnsi="仿宋_GB2312" w:eastAsia="仿宋_GB2312"/>
                <w:b w:val="0"/>
                <w:sz w:val="22"/>
              </w:rPr>
              <w:t>42</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lang w:val="en-US" w:eastAsia="zh-CN"/>
              </w:rPr>
              <w:t>临时停车收费问题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30</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lang w:val="en-US" w:eastAsia="zh-CN"/>
              </w:rPr>
              <w:t>充电费用问题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27</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lang w:val="en-US" w:eastAsia="zh-CN"/>
              </w:rPr>
              <w:t>月卡费用问题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20</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lang w:val="en-US" w:eastAsia="zh-CN"/>
              </w:rPr>
              <w:t>缴费/发票问题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21</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lang w:val="en-US" w:eastAsia="zh-CN"/>
              </w:rPr>
              <w:t>乱收费/重复收费</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13</w:t>
            </w:r>
          </w:p>
        </w:tc>
      </w:tr>
      <w:tr>
        <w:trPr>
          <w:trHeight w:val="397" w:hRule="atLeast"/>
        </w:trPr>
        <w:tc>
          <w:tcPr>
            <w:tcW w:w="1801"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sz w:val="28"/>
              </w:rPr>
              <w:t>停车管理</w:t>
            </w:r>
          </w:p>
        </w:tc>
        <w:tc>
          <w:tcPr>
            <w:tcW w:w="1845"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193</w:t>
            </w:r>
          </w:p>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lang w:val="en-US" w:eastAsia="zh-CN"/>
              </w:rPr>
              <w:t>（19.0%）</w:t>
            </w: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ascii="仿宋_GB2312" w:hAnsi="仿宋_GB2312" w:eastAsia="仿宋_GB2312"/>
                <w:sz w:val="28"/>
              </w:rPr>
              <w:t>物业停车管理问题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ascii="仿宋_GB2312" w:hAnsi="仿宋_GB2312" w:eastAsia="仿宋_GB2312"/>
                <w:sz w:val="28"/>
              </w:rPr>
              <w:t>162</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其他管理问题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29</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ascii="仿宋_GB2312" w:hAnsi="仿宋_GB2312" w:eastAsia="仿宋_GB2312"/>
                <w:sz w:val="28"/>
              </w:rPr>
              <w:t>外来车辆管理</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ascii="仿宋_GB2312" w:hAnsi="仿宋_GB2312" w:eastAsia="仿宋_GB2312"/>
                <w:sz w:val="28"/>
              </w:rPr>
              <w:t>1</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ascii="仿宋_GB2312" w:hAnsi="仿宋_GB2312" w:eastAsia="仿宋_GB2312"/>
                <w:sz w:val="28"/>
              </w:rPr>
              <w:t>出入口管理问题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ascii="仿宋_GB2312" w:hAnsi="仿宋_GB2312" w:eastAsia="仿宋_GB2312"/>
                <w:sz w:val="28"/>
              </w:rPr>
              <w:t>1</w:t>
            </w:r>
          </w:p>
        </w:tc>
      </w:tr>
      <w:tr>
        <w:trPr>
          <w:trHeight w:val="397" w:hRule="atLeast"/>
        </w:trPr>
        <w:tc>
          <w:tcPr>
            <w:tcW w:w="1801"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sz w:val="28"/>
              </w:rPr>
              <w:t>车辆违停</w:t>
            </w:r>
          </w:p>
        </w:tc>
        <w:tc>
          <w:tcPr>
            <w:tcW w:w="1845" w:type="dxa"/>
            <w:vMerge w:val="restart"/>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167</w:t>
            </w:r>
          </w:p>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hint="eastAsia" w:ascii="仿宋_GB2312" w:hAnsi="仿宋_GB2312" w:eastAsia="仿宋_GB2312"/>
                <w:sz w:val="28"/>
                <w:lang w:val="en-US" w:eastAsia="zh-CN"/>
              </w:rPr>
              <w:t>（16.5%）</w:t>
            </w: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乱停车/违停</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102</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非机动车停车问题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45</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违停堵塞出入口</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15</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占用车位</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4</w:t>
            </w:r>
          </w:p>
        </w:tc>
      </w:tr>
      <w:tr>
        <w:trPr>
          <w:trHeight w:val="397" w:hRule="atLeast"/>
        </w:trPr>
        <w:tc>
          <w:tcPr>
            <w:tcW w:w="1801"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p>
        </w:tc>
        <w:tc>
          <w:tcPr>
            <w:tcW w:w="1845" w:type="dxa"/>
            <w:vMerge w:val="continue"/>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占用充电桩</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rPr>
            </w:pPr>
            <w:r>
              <w:rPr>
                <w:rFonts w:ascii="仿宋_GB2312" w:hAnsi="仿宋_GB2312" w:eastAsia="仿宋_GB2312"/>
                <w:sz w:val="28"/>
              </w:rPr>
              <w:t>1</w:t>
            </w:r>
          </w:p>
        </w:tc>
      </w:tr>
      <w:tr>
        <w:trPr>
          <w:trHeight w:val="397" w:hRule="atLeast"/>
        </w:trPr>
        <w:tc>
          <w:tcPr>
            <w:tcW w:w="1801"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Theme="minorHAnsi" w:hAnsiTheme="minorHAnsi" w:eastAsiaTheme="minorEastAsia" w:cstheme="minorBidi"/>
                <w:kern w:val="2"/>
                <w:sz w:val="21"/>
                <w:szCs w:val="24"/>
                <w:lang w:val="en-US" w:eastAsia="zh-CN" w:bidi="ar-SA"/>
              </w:rPr>
            </w:pPr>
            <w:r>
              <w:rPr>
                <w:rFonts w:ascii="仿宋_GB2312" w:hAnsi="仿宋_GB2312" w:eastAsia="仿宋_GB2312"/>
                <w:sz w:val="28"/>
              </w:rPr>
              <w:t>其他问题</w:t>
            </w:r>
          </w:p>
        </w:tc>
        <w:tc>
          <w:tcPr>
            <w:tcW w:w="1845"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lang w:val="en-US" w:eastAsia="zh-CN"/>
              </w:rPr>
            </w:pPr>
            <w:r>
              <w:rPr>
                <w:rFonts w:hint="eastAsia" w:ascii="仿宋_GB2312" w:hAnsi="仿宋_GB2312" w:eastAsia="仿宋_GB2312" w:cs="仿宋_GB2312"/>
                <w:sz w:val="28"/>
                <w:szCs w:val="28"/>
                <w:lang w:val="en-US" w:eastAsia="zh-CN"/>
              </w:rPr>
              <w:t>8（0.8%）</w:t>
            </w:r>
          </w:p>
        </w:tc>
        <w:tc>
          <w:tcPr>
            <w:tcW w:w="274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Theme="minorHAnsi" w:hAnsiTheme="minorHAnsi" w:eastAsiaTheme="minorEastAsia" w:cstheme="minorBidi"/>
                <w:kern w:val="2"/>
                <w:sz w:val="21"/>
                <w:szCs w:val="24"/>
                <w:lang w:val="en-US" w:eastAsia="zh-CN" w:bidi="ar-SA"/>
              </w:rPr>
            </w:pPr>
            <w:r>
              <w:rPr>
                <w:rFonts w:ascii="仿宋_GB2312" w:hAnsi="仿宋_GB2312" w:eastAsia="仿宋_GB2312"/>
                <w:sz w:val="28"/>
              </w:rPr>
              <w:t>其他问题</w:t>
            </w:r>
          </w:p>
        </w:tc>
        <w:tc>
          <w:tcPr>
            <w:tcW w:w="213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ascii="仿宋_GB2312" w:hAnsi="仿宋_GB2312" w:eastAsia="仿宋_GB2312"/>
                <w:sz w:val="28"/>
                <w:lang w:val="en-US" w:eastAsia="zh-CN"/>
              </w:rPr>
            </w:pPr>
            <w:r>
              <w:rPr>
                <w:rFonts w:ascii="仿宋_GB2312" w:hAnsi="仿宋_GB2312" w:eastAsia="仿宋_GB2312"/>
                <w:sz w:val="28"/>
              </w:rPr>
              <w:t>8</w:t>
            </w:r>
          </w:p>
        </w:tc>
      </w:tr>
    </w:tbl>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楷体" w:cs="仿宋_GB2312"/>
          <w:sz w:val="32"/>
          <w:szCs w:val="32"/>
          <w:lang w:val="en-US" w:eastAsia="zh-CN"/>
        </w:rPr>
      </w:pPr>
      <w:r>
        <w:rPr>
          <w:rFonts w:hint="eastAsia" w:ascii="楷体" w:hAnsi="楷体" w:eastAsia="楷体" w:cs="楷体"/>
          <w:sz w:val="32"/>
          <w:szCs w:val="32"/>
        </w:rPr>
        <w:t>（</w:t>
      </w:r>
      <w:r>
        <w:rPr>
          <w:rFonts w:hint="eastAsia" w:ascii="楷体" w:hAnsi="楷体" w:eastAsia="楷体" w:cs="楷体"/>
          <w:sz w:val="32"/>
          <w:szCs w:val="32"/>
          <w:lang w:eastAsia="zh-CN"/>
        </w:rPr>
        <w:t>三</w:t>
      </w:r>
      <w:r>
        <w:rPr>
          <w:rFonts w:hint="eastAsia" w:ascii="楷体" w:hAnsi="楷体" w:eastAsia="楷体" w:cs="楷体"/>
          <w:sz w:val="32"/>
          <w:szCs w:val="32"/>
        </w:rPr>
        <w:t>）</w:t>
      </w:r>
      <w:r>
        <w:rPr>
          <w:rFonts w:hint="eastAsia" w:ascii="楷体" w:hAnsi="楷体" w:eastAsia="楷体" w:cs="楷体"/>
          <w:sz w:val="32"/>
          <w:szCs w:val="32"/>
          <w:lang w:eastAsia="zh-CN"/>
        </w:rPr>
        <w:t>按小区分析</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（一）欣嘉苑1-3期（32件）</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核心问题为小区内机动车乱停车/违停问题。根据工单描述，该小区虽然已划分停车位，但大量车辆停放在车位外，阻塞小区道路，严重影响居民通行。市民反复投诉指出，33号楼、37号楼、40号楼等楼栋周边路口经常被车辆堵死，车辆停放在明确划定的禁止停车区域内，而物业对此无人管理、不作为。</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原因分析：一是物业管理严重缺位，物业对停车秩序缺乏有效管理措施，保安巡查和劝导力度不足。二是停车供需矛盾突出，小区虽有划分车位，但车位数量无法满足实际需求，导致车辆占用道路、消防通道等公共区域停放。三是执法力度不足，对于反复出现的违停行为，缺乏有效的执法手段和处罚措施，导致乱停现象反复回潮。</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（二）馨宁公寓（25件）</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核心问题为车位登记/分配不公及停车收费争议。核心矛盾集中在包月停车排队制度的不公平性上。市民反映，小区实施包月车辆排队登记制度，新业主需排队等待包月车位，而老业主和租户却可以按包月停车甚至停多辆车，对新业主不公平。部分市民漏交停车费后被告知无法重新排队，小区车位已满，导致其停车权益无法保障。</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原因分析：一是车位分配规则不透明。排队规则不规范，未明确告知排队时长和优先顺序，有车位和无车位的业主未统一排队，导致市民对分配公平性产生质疑。二是收费标准争议。小区对第二辆车按临时停车收费（约100元/天），市民认为收费过高且不合理。三是租户与业主权益冲突。公租房租户排队包月停车获得名额后，因漏交费用失去资格，反映出管理制度缺乏弹性。四是物业沟通不到位。物业以"和居委会、业委会开会表决通过"为由解释政策，但未提供备选方案，导致市民诉求无法得到有效回应。</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（三）紫阳花苑（24件）</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核心问题为车位长期排队未分配及停车管理混乱。核心矛盾是市民长期排队等待固定车位但始终无法获得分配。有市民反映自2016年购房起即登记排队，至今已近十年仍未分配到车位；另有市民称2020年小区更换物业公司后，此前的排队登记记录全部失效，需重新排队。市民还反映小区内部分业主拥有2个以上车位，而有的业主一个都没有，怀疑存在不公平操作。</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原因分析：一是车位分配机制不透明。物业未公开排队等候车位的具体情况，市民无法了解排队进度和分配标准，导致质疑和不满。二是物业公司更替导致历史遗留问题。更换物业后原有排队记录丢失，市民权益无法得到延续保障。三是车位资源分配不公。部分业主占用多个车位，而排队多年的业主却无法获得车位，反映出分配规则执行不严格。四是停车规约执行不到位。虽然小区制定了停车规约，但对外来车辆和租客停车缺乏有效限制，影响了业主正常停车权益。五是非机动车管理薄弱。小区内存在僵尸车占用充电位置、非机动车乱停放等问题，物业疏于管理。</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（四）华欣家园（23件）</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核心问题为物业停车管理不作为及临停车位被占用。核心矛盾是物业对停车秩序管理严重不到位。市民反复投诉小区内临停车位被非机动车长期占用，物业表示"管不了"，问题反复回潮。此外，小区夜间机动车乱停放现象严重，很多车辆停放在未划定车位的道路上，造成通行困难。</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原因分析：一是物业管理严重缺位。市民多次反映临停车位被非机动车占用、夜间乱停车等问题，物业未采取常态化管理措施，甚至表示"警察来了也管不了"，反映出物业缺乏管理意愿和能力。二是车位信息不对称。固定车位车牌号与所停车辆不一致，信息不透明，业主排队五年无法排到车位，僵尸车占用临停车位，导致车位资源无法合理流转。三是收费制度不合理。临时停车收费过高（过夜80元），且收费标准未经业主大会同意，市民质疑收费依据和去向。四是租客停车权益受限。小区拒绝为租客办理月租停车，租客只能按临时停车收费，引发不满。五是业委会运作不规范。市民反映多年未参加过业主大会，对业委会决策过程和收费标准制定缺乏知情权。</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（五）华泾五村（20件）</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核心问题为包月停车位办理困难及停车收费争议。</w:t>
      </w:r>
      <w:bookmarkStart w:id="0" w:name="_GoBack"/>
      <w:bookmarkEnd w:id="0"/>
      <w:r>
        <w:rPr>
          <w:rFonts w:hint="eastAsia" w:ascii="仿宋_GB2312" w:hAnsi="仿宋_GB2312" w:eastAsia="仿宋_GB2312" w:cs="仿宋_GB2312"/>
          <w:b w:val="0"/>
          <w:bCs w:val="0"/>
          <w:sz w:val="32"/>
          <w:szCs w:val="32"/>
          <w:highlight w:val="none"/>
          <w:lang w:val="en-US" w:eastAsia="zh-CN"/>
        </w:rPr>
        <w:t>核心矛盾集中在业主无法办理包月停车位。市民反映，物业以车位紧张为由要求业主排队，但排队时间长达一年之久，且期间外来车辆与业主车辆停车费用相同（临时停车约20元/晚），严重影响业主停车权益。另有市民反映物业要求车辆必须登记在本人或直系亲属名下，导致登记在男女朋友名下的车辆无法进入小区停放。</w:t>
      </w:r>
    </w:p>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原因分析：一是包月车位供给严重不足。小区业主需排队等候包月车位长达一年，但期间仍有社会车辆和外来车辆进入小区停放，市民质疑车位管理存在漏洞。二是收费制度不公平。业主无包月车位期间按临时停车收费，费用比包月停车高出6倍，且收费去向不透明，市民要求公示停车费使用明细。三是登记政策过于严格。物业要求车辆必须登记在业主或直系亲属名下，不符合实际居住情况，导致部分业主无法正常停车。四是物业沟通协商机制不畅。市民多次向物业反映问题未得到有效解决，物业以"停车位饱和"为由拒绝办理，但市民观察到小区内仍有大量临时社会车辆进入，认为物业说法与实际情况不符。五是存在乱收费嫌疑。市民实名举报物业未经业主大会同意擅自划设车位收费，收费标准远超周边小区，且收费不公示、不开具正规发票，涉嫌侵占业主公共收益。</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200"/>
        <w:gridCol w:w="1350"/>
        <w:gridCol w:w="870"/>
        <w:gridCol w:w="1215"/>
        <w:gridCol w:w="1095"/>
        <w:gridCol w:w="1913"/>
      </w:tblGrid>
      <w:tr>
        <w:tc>
          <w:tcPr>
            <w:tcW w:w="879"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排名</w:t>
            </w:r>
          </w:p>
        </w:tc>
        <w:tc>
          <w:tcPr>
            <w:tcW w:w="1200"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街镇</w:t>
            </w:r>
          </w:p>
        </w:tc>
        <w:tc>
          <w:tcPr>
            <w:tcW w:w="1350"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小区名称</w:t>
            </w:r>
          </w:p>
        </w:tc>
        <w:tc>
          <w:tcPr>
            <w:tcW w:w="870"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工单数量</w:t>
            </w:r>
          </w:p>
        </w:tc>
        <w:tc>
          <w:tcPr>
            <w:tcW w:w="1215"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户数</w:t>
            </w:r>
          </w:p>
        </w:tc>
        <w:tc>
          <w:tcPr>
            <w:tcW w:w="1095"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工单密度</w:t>
            </w:r>
          </w:p>
        </w:tc>
        <w:tc>
          <w:tcPr>
            <w:tcW w:w="1913" w:type="dxa"/>
            <w:vAlign w:val="center"/>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pPr>
            <w:r>
              <w:rPr>
                <w:rFonts w:ascii="仿宋_GB2312" w:hAnsi="仿宋_GB2312" w:eastAsia="仿宋_GB2312"/>
                <w:b/>
                <w:sz w:val="28"/>
              </w:rPr>
              <w:t>核心问题</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虹梅路街道</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欣嘉苑1-3期</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32</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773</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41.40</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乱停车/违停</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华泾镇</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馨宁公寓</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25</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4822</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5.18</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车位登记/分配问题</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3</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华泾镇</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紫阳花苑</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24</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2858</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8.40</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车位登记/分配问题</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4</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华泾镇</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华欣家园</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23</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2693</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8.54</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物业停车管理问题</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5</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华泾镇</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华泾五村</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20</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1448</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13.81</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车位登记/分配问题</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6</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华泾镇</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华泾绿苑</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20</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2366</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8.45</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乱停车/违停</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7</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斜土路街道</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日晖六村</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17</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2919</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5.82</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车位登记/分配问题</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8</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长桥街道</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罗秀新二村</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17</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2494</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6.82</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车位登记/分配问题</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9</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虹梅路街道</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华悦家园</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15</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3655</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4.10</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月卡费用问题</w:t>
            </w:r>
          </w:p>
        </w:tc>
      </w:tr>
      <w:tr>
        <w:tc>
          <w:tcPr>
            <w:tcW w:w="879"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default" w:ascii="仿宋_GB2312" w:hAnsi="仿宋_GB2312" w:eastAsia="仿宋_GB2312"/>
                <w:sz w:val="28"/>
                <w:lang w:val="en-US" w:eastAsia="zh-CN"/>
              </w:rPr>
            </w:pPr>
            <w:r>
              <w:rPr>
                <w:rFonts w:hint="eastAsia" w:ascii="仿宋_GB2312" w:hAnsi="仿宋_GB2312" w:eastAsia="仿宋_GB2312"/>
                <w:sz w:val="28"/>
                <w:lang w:val="en-US" w:eastAsia="zh-CN"/>
              </w:rPr>
              <w:t>10</w:t>
            </w:r>
          </w:p>
        </w:tc>
        <w:tc>
          <w:tcPr>
            <w:tcW w:w="120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华泾镇</w:t>
            </w:r>
          </w:p>
        </w:tc>
        <w:tc>
          <w:tcPr>
            <w:tcW w:w="135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东湾小区</w:t>
            </w:r>
          </w:p>
        </w:tc>
        <w:tc>
          <w:tcPr>
            <w:tcW w:w="870"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14</w:t>
            </w:r>
          </w:p>
        </w:tc>
        <w:tc>
          <w:tcPr>
            <w:tcW w:w="121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2444</w:t>
            </w:r>
          </w:p>
        </w:tc>
        <w:tc>
          <w:tcPr>
            <w:tcW w:w="1095"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5.73</w:t>
            </w:r>
          </w:p>
        </w:tc>
        <w:tc>
          <w:tcPr>
            <w:tcW w:w="1913" w:type="dxa"/>
            <w:vAlign w:val="top"/>
          </w:tcPr>
          <w:p>
            <w:pPr>
              <w:keepNext w:val="0"/>
              <w:keepLines w:val="0"/>
              <w:pageBreakBefore w:val="0"/>
              <w:widowControl w:val="0"/>
              <w:kinsoku/>
              <w:wordWrap/>
              <w:overflowPunct/>
              <w:topLinePunct w:val="0"/>
              <w:autoSpaceDE/>
              <w:autoSpaceDN/>
              <w:bidi w:val="0"/>
              <w:adjustRightInd/>
              <w:snapToGrid w:val="0"/>
              <w:spacing w:after="0" w:line="240" w:lineRule="auto"/>
              <w:jc w:val="center"/>
              <w:textAlignment w:val="auto"/>
              <w:rPr>
                <w:rFonts w:hint="eastAsia" w:ascii="仿宋_GB2312" w:hAnsi="仿宋_GB2312" w:eastAsia="仿宋_GB2312"/>
                <w:sz w:val="28"/>
                <w:lang w:val="en-US" w:eastAsia="zh-CN"/>
              </w:rPr>
            </w:pPr>
            <w:r>
              <w:rPr>
                <w:rFonts w:hint="eastAsia" w:ascii="仿宋_GB2312" w:hAnsi="仿宋_GB2312" w:eastAsia="仿宋_GB2312"/>
                <w:sz w:val="28"/>
                <w:lang w:val="en-US" w:eastAsia="zh-CN"/>
              </w:rPr>
              <w:t>其他车位问题</w:t>
            </w:r>
          </w:p>
        </w:tc>
      </w:tr>
    </w:tbl>
    <w:p>
      <w:pPr>
        <w:pStyle w:val="10"/>
        <w:keepNext w:val="0"/>
        <w:keepLines w:val="0"/>
        <w:pageBreakBefore w:val="0"/>
        <w:widowControl w:val="0"/>
        <w:kinsoku/>
        <w:wordWrap/>
        <w:overflowPunct/>
        <w:topLinePunct w:val="0"/>
        <w:autoSpaceDE/>
        <w:autoSpaceDN/>
        <w:bidi w:val="0"/>
        <w:adjustRightInd/>
        <w:snapToGrid w:val="0"/>
        <w:spacing w:after="0" w:line="560" w:lineRule="exact"/>
        <w:ind w:left="0" w:leftChars="0" w:firstLine="640" w:firstLineChars="200"/>
        <w:textAlignment w:val="auto"/>
        <w:rPr>
          <w:rFonts w:hint="eastAsia" w:ascii="黑体" w:hAnsi="黑体" w:eastAsia="黑体" w:cs="黑体"/>
          <w:b w:val="0"/>
          <w:bCs w:val="0"/>
          <w:sz w:val="32"/>
          <w:szCs w:val="32"/>
          <w:highlight w:val="none"/>
          <w:lang w:val="en-US" w:eastAsia="zh-CN"/>
        </w:rPr>
      </w:pPr>
      <w:r>
        <w:rPr>
          <w:rFonts w:hint="eastAsia" w:ascii="黑体" w:hAnsi="黑体" w:eastAsia="黑体" w:cs="黑体"/>
          <w:b w:val="0"/>
          <w:bCs w:val="0"/>
          <w:sz w:val="32"/>
          <w:szCs w:val="32"/>
          <w:highlight w:val="none"/>
          <w:lang w:eastAsia="zh-CN"/>
        </w:rPr>
        <w:t>二、</w:t>
      </w:r>
      <w:r>
        <w:rPr>
          <w:rFonts w:hint="eastAsia" w:ascii="黑体" w:hAnsi="黑体" w:eastAsia="黑体" w:cs="黑体"/>
          <w:b w:val="0"/>
          <w:bCs w:val="0"/>
          <w:sz w:val="32"/>
          <w:szCs w:val="32"/>
          <w:highlight w:val="none"/>
          <w:lang w:val="en-US" w:eastAsia="zh-CN"/>
        </w:rPr>
        <w:t>停车管理突出问题及原因分析</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1.</w:t>
      </w:r>
      <w:r>
        <w:rPr>
          <w:rFonts w:ascii="仿宋_GB2312" w:hAnsi="仿宋_GB2312" w:eastAsia="仿宋_GB2312" w:cs="仿宋_GB2312"/>
          <w:b/>
          <w:bCs/>
          <w:sz w:val="32"/>
          <w:szCs w:val="32"/>
        </w:rPr>
        <w:t>供需矛盾突出的问题长期存在</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sz w:val="32"/>
          <w:szCs w:val="32"/>
        </w:rPr>
        <w:t>主要集中在售后房小区和2000年左右建成的商品房小区。</w:t>
      </w:r>
      <w:r>
        <w:rPr>
          <w:rFonts w:ascii="仿宋_GB2312" w:hAnsi="仿宋_GB2312" w:eastAsia="仿宋_GB2312" w:cs="仿宋_GB2312"/>
          <w:sz w:val="32"/>
          <w:szCs w:val="32"/>
        </w:rPr>
        <w:t>老旧小区车位配比偏低，停车困难的矛盾长期存在</w:t>
      </w:r>
      <w:r>
        <w:rPr>
          <w:rFonts w:hint="eastAsia" w:ascii="仿宋_GB2312" w:hAnsi="仿宋_GB2312" w:eastAsia="仿宋_GB2312" w:cs="仿宋_GB2312"/>
          <w:sz w:val="32"/>
          <w:szCs w:val="32"/>
        </w:rPr>
        <w:t>。且部分小区存在管理混乱的历史遗留问题，登记包月车辆数量甚至超过小区内划线车位数量，加剧了停车矛盾。部分居民车位排队登记时间过长，一直排不到车位名额，从而质疑物业管理的规范性和透明性。</w:t>
      </w:r>
      <w:r>
        <w:rPr>
          <w:rFonts w:ascii="仿宋_GB2312" w:hAnsi="仿宋_GB2312" w:eastAsia="仿宋_GB2312" w:cs="仿宋_GB2312"/>
          <w:sz w:val="32"/>
          <w:szCs w:val="32"/>
        </w:rPr>
        <w:t>小区周边商场、办公楼、马路边车位错峰共享机制难以协调落实，</w:t>
      </w:r>
      <w:r>
        <w:rPr>
          <w:rFonts w:hint="eastAsia" w:ascii="仿宋_GB2312" w:hAnsi="仿宋_GB2312" w:eastAsia="仿宋_GB2312" w:cs="仿宋_GB2312"/>
          <w:sz w:val="32"/>
          <w:szCs w:val="32"/>
          <w:lang w:eastAsia="zh-CN"/>
        </w:rPr>
        <w:t>因周边商场、办公楼等公共停车场错峰停车的包月价格与小区包月停车价格差距过大，如湖南、天平、徐家汇的老旧小区包月停车价格一般在</w:t>
      </w:r>
      <w:r>
        <w:rPr>
          <w:rFonts w:hint="eastAsia" w:ascii="仿宋_GB2312" w:hAnsi="仿宋_GB2312" w:eastAsia="仿宋_GB2312" w:cs="仿宋_GB2312"/>
          <w:sz w:val="32"/>
          <w:szCs w:val="32"/>
        </w:rPr>
        <w:t>150-200元/月，</w:t>
      </w:r>
      <w:r>
        <w:rPr>
          <w:rFonts w:hint="eastAsia" w:ascii="仿宋_GB2312" w:hAnsi="仿宋_GB2312" w:eastAsia="仿宋_GB2312" w:cs="仿宋_GB2312"/>
          <w:sz w:val="32"/>
          <w:szCs w:val="32"/>
          <w:lang w:eastAsia="zh-CN"/>
        </w:rPr>
        <w:t>而周边公共停车场的错峰包月价格为</w:t>
      </w:r>
      <w:r>
        <w:rPr>
          <w:rFonts w:hint="eastAsia" w:ascii="仿宋_GB2312" w:hAnsi="仿宋_GB2312" w:eastAsia="仿宋_GB2312" w:cs="仿宋_GB2312"/>
          <w:sz w:val="32"/>
          <w:szCs w:val="32"/>
          <w:lang w:val="en-US" w:eastAsia="zh-CN"/>
        </w:rPr>
        <w:t>1200-1500元/月，导致</w:t>
      </w:r>
      <w:r>
        <w:rPr>
          <w:rFonts w:ascii="仿宋_GB2312" w:hAnsi="仿宋_GB2312" w:eastAsia="仿宋_GB2312" w:cs="仿宋_GB2312"/>
          <w:sz w:val="32"/>
          <w:szCs w:val="32"/>
        </w:rPr>
        <w:t>小区停车需求无法有效分流。</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2.</w:t>
      </w:r>
      <w:r>
        <w:rPr>
          <w:rFonts w:ascii="仿宋_GB2312" w:hAnsi="仿宋_GB2312" w:eastAsia="仿宋_GB2312" w:cs="仿宋_GB2312"/>
          <w:b/>
          <w:bCs/>
          <w:sz w:val="32"/>
          <w:szCs w:val="32"/>
        </w:rPr>
        <w:t>停车管理规约难现绝对公平</w:t>
      </w:r>
      <w:r>
        <w:rPr>
          <w:rFonts w:hint="eastAsia" w:ascii="仿宋_GB2312" w:hAnsi="仿宋_GB2312" w:eastAsia="仿宋_GB2312" w:cs="仿宋_GB2312"/>
          <w:b/>
          <w:bCs/>
          <w:sz w:val="32"/>
          <w:szCs w:val="32"/>
          <w:lang w:eastAsia="zh-CN"/>
        </w:rPr>
        <w:t>。</w:t>
      </w:r>
      <w:r>
        <w:rPr>
          <w:rFonts w:ascii="仿宋_GB2312" w:hAnsi="仿宋_GB2312" w:eastAsia="仿宋_GB2312" w:cs="仿宋_GB2312"/>
          <w:sz w:val="32"/>
          <w:szCs w:val="32"/>
        </w:rPr>
        <w:t>全区大部分停车位不足小区采取的停车管理模式都是排队</w:t>
      </w:r>
      <w:r>
        <w:rPr>
          <w:rFonts w:hint="eastAsia" w:ascii="仿宋_GB2312" w:hAnsi="仿宋_GB2312" w:eastAsia="仿宋_GB2312" w:cs="仿宋_GB2312"/>
          <w:sz w:val="32"/>
          <w:szCs w:val="32"/>
        </w:rPr>
        <w:t>登记制度</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而没有包月名额的业主只能按照临时停车计费，</w:t>
      </w:r>
      <w:r>
        <w:rPr>
          <w:rFonts w:hint="eastAsia" w:ascii="仿宋_GB2312" w:hAnsi="仿宋_GB2312" w:eastAsia="仿宋_GB2312" w:cs="仿宋_GB2312"/>
          <w:sz w:val="32"/>
          <w:szCs w:val="32"/>
          <w:lang w:eastAsia="zh-CN"/>
        </w:rPr>
        <w:t>与</w:t>
      </w:r>
      <w:r>
        <w:rPr>
          <w:rFonts w:hint="eastAsia" w:ascii="仿宋_GB2312" w:hAnsi="仿宋_GB2312" w:eastAsia="仿宋_GB2312" w:cs="仿宋_GB2312"/>
          <w:sz w:val="32"/>
          <w:szCs w:val="32"/>
        </w:rPr>
        <w:t>包月收费标准相差巨大。</w:t>
      </w:r>
      <w:r>
        <w:rPr>
          <w:rFonts w:ascii="仿宋_GB2312" w:hAnsi="仿宋_GB2312" w:eastAsia="仿宋_GB2312" w:cs="仿宋_GB2312"/>
          <w:sz w:val="32"/>
          <w:szCs w:val="32"/>
        </w:rPr>
        <w:t>随着居民维权意识的增强，部分后买房的业主认为公共区域的停车资源应该同等享有，</w:t>
      </w:r>
      <w:r>
        <w:rPr>
          <w:rFonts w:hint="eastAsia" w:ascii="仿宋_GB2312" w:hAnsi="仿宋_GB2312" w:eastAsia="仿宋_GB2312" w:cs="仿宋_GB2312"/>
          <w:sz w:val="32"/>
          <w:szCs w:val="32"/>
        </w:rPr>
        <w:t>不应该和老业主区别对待，</w:t>
      </w:r>
      <w:r>
        <w:rPr>
          <w:rFonts w:ascii="仿宋_GB2312" w:hAnsi="仿宋_GB2312" w:eastAsia="仿宋_GB2312" w:cs="仿宋_GB2312"/>
          <w:sz w:val="32"/>
          <w:szCs w:val="32"/>
        </w:rPr>
        <w:t>导致投诉量上升。</w:t>
      </w:r>
      <w:r>
        <w:rPr>
          <w:rFonts w:hint="eastAsia" w:ascii="仿宋_GB2312" w:hAnsi="仿宋_GB2312" w:eastAsia="仿宋_GB2312" w:cs="仿宋_GB2312"/>
          <w:sz w:val="32"/>
          <w:szCs w:val="32"/>
        </w:rPr>
        <w:t>小区“三旧变三新”后停车位增加、以及小区修订停车管理规约后，投诉也会</w:t>
      </w:r>
      <w:r>
        <w:rPr>
          <w:rFonts w:hint="eastAsia" w:ascii="仿宋_GB2312" w:hAnsi="仿宋_GB2312" w:eastAsia="仿宋_GB2312" w:cs="仿宋_GB2312"/>
          <w:sz w:val="32"/>
          <w:szCs w:val="32"/>
          <w:lang w:eastAsia="zh-CN"/>
        </w:rPr>
        <w:t>阶段性上升</w:t>
      </w:r>
      <w:r>
        <w:rPr>
          <w:rFonts w:hint="eastAsia" w:ascii="仿宋_GB2312" w:hAnsi="仿宋_GB2312" w:eastAsia="仿宋_GB2312" w:cs="仿宋_GB2312"/>
          <w:sz w:val="32"/>
          <w:szCs w:val="32"/>
        </w:rPr>
        <w:t>，主要是新增停车位的分配方案或最新的管理规定引发不满，新规定的推动落实遇到阻力。</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3.</w:t>
      </w:r>
      <w:r>
        <w:rPr>
          <w:rFonts w:ascii="仿宋_GB2312" w:hAnsi="仿宋_GB2312" w:eastAsia="仿宋_GB2312" w:cs="仿宋_GB2312"/>
          <w:b/>
          <w:bCs/>
          <w:sz w:val="32"/>
          <w:szCs w:val="32"/>
        </w:rPr>
        <w:t>停车</w:t>
      </w:r>
      <w:r>
        <w:rPr>
          <w:rFonts w:hint="eastAsia" w:ascii="仿宋_GB2312" w:hAnsi="仿宋_GB2312" w:eastAsia="仿宋_GB2312" w:cs="仿宋_GB2312"/>
          <w:b/>
          <w:bCs/>
          <w:sz w:val="32"/>
          <w:szCs w:val="32"/>
        </w:rPr>
        <w:t>制度公示和告知不到位</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sz w:val="32"/>
          <w:szCs w:val="32"/>
        </w:rPr>
        <w:t>小区停车管理规约主要条款和临时停车收费标准没有</w:t>
      </w:r>
      <w:r>
        <w:rPr>
          <w:rFonts w:hint="eastAsia" w:ascii="仿宋_GB2312" w:hAnsi="仿宋_GB2312" w:eastAsia="仿宋_GB2312" w:cs="仿宋_GB2312"/>
          <w:sz w:val="32"/>
          <w:szCs w:val="32"/>
          <w:lang w:eastAsia="zh-CN"/>
        </w:rPr>
        <w:t>按房管局的要求</w:t>
      </w:r>
      <w:r>
        <w:rPr>
          <w:rFonts w:hint="eastAsia" w:ascii="仿宋_GB2312" w:hAnsi="仿宋_GB2312" w:eastAsia="仿宋_GB2312" w:cs="仿宋_GB2312"/>
          <w:sz w:val="32"/>
          <w:szCs w:val="32"/>
        </w:rPr>
        <w:t>公示在小区出入口等显著位置，部分小区居民和外来临时停车人员对小区内部的管理规定不知情，物业企业对保安人员培训不到位，在收费时对相关规定解释不清晰，容易引发纠纷。</w:t>
      </w:r>
      <w:r>
        <w:rPr>
          <w:rFonts w:ascii="仿宋_GB2312" w:hAnsi="仿宋_GB2312" w:eastAsia="仿宋_GB2312" w:cs="仿宋_GB2312"/>
          <w:sz w:val="32"/>
          <w:szCs w:val="32"/>
        </w:rPr>
        <w:t>此外，部分新建楼盘的业主</w:t>
      </w:r>
      <w:r>
        <w:rPr>
          <w:rFonts w:hint="eastAsia" w:ascii="仿宋_GB2312" w:hAnsi="仿宋_GB2312" w:eastAsia="仿宋_GB2312" w:cs="仿宋_GB2312"/>
          <w:sz w:val="32"/>
          <w:szCs w:val="32"/>
        </w:rPr>
        <w:t>购房时对车位租赁费和管理费不关注</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开发商未提醒告知，业主入住后又</w:t>
      </w:r>
      <w:r>
        <w:rPr>
          <w:rFonts w:ascii="仿宋_GB2312" w:hAnsi="仿宋_GB2312" w:eastAsia="仿宋_GB2312" w:cs="仿宋_GB2312"/>
          <w:sz w:val="32"/>
          <w:szCs w:val="32"/>
        </w:rPr>
        <w:t>对购房时签订的前期物业服务合同中车位管理费价格和政府审批的车位租赁费价格不认可，以集中投诉逼迫开发商降价，导致工单量增加</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如</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悦汇长庭</w:t>
      </w:r>
      <w:r>
        <w:rPr>
          <w:rFonts w:hint="eastAsia" w:ascii="仿宋_GB2312" w:hAnsi="仿宋_GB2312" w:eastAsia="仿宋_GB2312" w:cs="仿宋_GB2312"/>
          <w:sz w:val="32"/>
          <w:szCs w:val="32"/>
        </w:rPr>
        <w:t>小区2025年停车管理工单量排名全区前十</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4.</w:t>
      </w:r>
      <w:r>
        <w:rPr>
          <w:rFonts w:ascii="仿宋_GB2312" w:hAnsi="仿宋_GB2312" w:eastAsia="仿宋_GB2312" w:cs="仿宋_GB2312"/>
          <w:b/>
          <w:bCs/>
          <w:sz w:val="32"/>
          <w:szCs w:val="32"/>
        </w:rPr>
        <w:t>抢车位、乱停放的管理难度大</w:t>
      </w:r>
      <w:r>
        <w:rPr>
          <w:rFonts w:hint="eastAsia" w:ascii="仿宋_GB2312" w:hAnsi="仿宋_GB2312" w:eastAsia="仿宋_GB2312" w:cs="仿宋_GB2312"/>
          <w:b/>
          <w:bCs/>
          <w:sz w:val="32"/>
          <w:szCs w:val="32"/>
          <w:lang w:eastAsia="zh-CN"/>
        </w:rPr>
        <w:t>。</w:t>
      </w:r>
      <w:r>
        <w:rPr>
          <w:rFonts w:ascii="仿宋_GB2312" w:hAnsi="仿宋_GB2312" w:eastAsia="仿宋_GB2312" w:cs="仿宋_GB2312"/>
          <w:sz w:val="32"/>
          <w:szCs w:val="32"/>
        </w:rPr>
        <w:t>侵占公共停车位、电动车入栋等问题虽有改善，但机动车占用消防通道、</w:t>
      </w:r>
      <w:r>
        <w:rPr>
          <w:rFonts w:hint="eastAsia" w:ascii="仿宋_GB2312" w:hAnsi="仿宋_GB2312" w:eastAsia="仿宋_GB2312" w:cs="仿宋_GB2312"/>
          <w:sz w:val="32"/>
          <w:szCs w:val="32"/>
        </w:rPr>
        <w:t>占用他人停车位、</w:t>
      </w:r>
      <w:r>
        <w:rPr>
          <w:rFonts w:ascii="仿宋_GB2312" w:hAnsi="仿宋_GB2312" w:eastAsia="仿宋_GB2312" w:cs="仿宋_GB2312"/>
          <w:sz w:val="32"/>
          <w:szCs w:val="32"/>
        </w:rPr>
        <w:t>用杂物占据停车位等情况还是时有发生，物业企业</w:t>
      </w:r>
      <w:r>
        <w:rPr>
          <w:rFonts w:hint="eastAsia" w:ascii="仿宋_GB2312" w:hAnsi="仿宋_GB2312" w:eastAsia="仿宋_GB2312" w:cs="仿宋_GB2312"/>
          <w:sz w:val="32"/>
          <w:szCs w:val="32"/>
        </w:rPr>
        <w:t>未能及时巡查发现，发现后</w:t>
      </w:r>
      <w:r>
        <w:rPr>
          <w:rFonts w:ascii="仿宋_GB2312" w:hAnsi="仿宋_GB2312" w:eastAsia="仿宋_GB2312" w:cs="仿宋_GB2312"/>
          <w:sz w:val="32"/>
          <w:szCs w:val="32"/>
        </w:rPr>
        <w:t>劝导制止的力度不足。</w:t>
      </w:r>
      <w:r>
        <w:rPr>
          <w:rFonts w:hint="eastAsia" w:ascii="仿宋_GB2312" w:hAnsi="仿宋_GB2312" w:eastAsia="仿宋_GB2312" w:cs="仿宋_GB2312"/>
          <w:sz w:val="32"/>
          <w:szCs w:val="32"/>
        </w:rPr>
        <w:t>处理顽固的占用通道、占位现象时，没有有力的解决手段，也缺乏沟通协调平台的支撑。即便单次投诉得到解决，后续停车乱象也很容易反复发生，停车秩序无法得到长期维护。</w:t>
      </w:r>
    </w:p>
    <w:p>
      <w:pPr>
        <w:keepNext w:val="0"/>
        <w:keepLines w:val="0"/>
        <w:pageBreakBefore w:val="0"/>
        <w:widowControl w:val="0"/>
        <w:kinsoku/>
        <w:wordWrap/>
        <w:overflowPunct/>
        <w:topLinePunct w:val="0"/>
        <w:autoSpaceDE/>
        <w:autoSpaceDN/>
        <w:bidi w:val="0"/>
        <w:adjustRightInd/>
        <w:snapToGrid w:val="0"/>
        <w:spacing w:after="0" w:line="560" w:lineRule="exact"/>
        <w:ind w:firstLine="640" w:firstLineChars="200"/>
        <w:jc w:val="both"/>
        <w:textAlignment w:val="auto"/>
        <w:rPr>
          <w:rFonts w:hint="eastAsia" w:ascii="黑体" w:hAnsi="黑体" w:eastAsia="黑体" w:cs="黑体"/>
          <w:b w:val="0"/>
          <w:bCs w:val="0"/>
          <w:sz w:val="32"/>
          <w:szCs w:val="32"/>
          <w:highlight w:val="none"/>
          <w:lang w:val="en-US" w:eastAsia="zh-CN"/>
        </w:rPr>
      </w:pPr>
      <w:r>
        <w:rPr>
          <w:rFonts w:hint="eastAsia" w:ascii="黑体" w:hAnsi="黑体" w:eastAsia="黑体" w:cs="黑体"/>
          <w:b w:val="0"/>
          <w:bCs w:val="0"/>
          <w:sz w:val="32"/>
          <w:szCs w:val="32"/>
          <w:highlight w:val="none"/>
          <w:lang w:val="en-US" w:eastAsia="zh-CN"/>
        </w:rPr>
        <w:t>二、下一步举措</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1.</w:t>
      </w:r>
      <w:r>
        <w:rPr>
          <w:rFonts w:hint="eastAsia" w:ascii="仿宋_GB2312" w:hAnsi="仿宋_GB2312" w:eastAsia="仿宋_GB2312" w:cs="仿宋_GB2312"/>
          <w:b/>
          <w:bCs/>
          <w:sz w:val="32"/>
          <w:szCs w:val="32"/>
        </w:rPr>
        <w:t>充分协调挖掘停车资源</w:t>
      </w:r>
      <w:r>
        <w:rPr>
          <w:rFonts w:ascii="仿宋_GB2312" w:hAnsi="仿宋_GB2312" w:eastAsia="仿宋_GB2312" w:cs="仿宋_GB2312"/>
          <w:b/>
          <w:bCs/>
          <w:sz w:val="32"/>
          <w:szCs w:val="32"/>
        </w:rPr>
        <w:t>。</w:t>
      </w:r>
      <w:r>
        <w:rPr>
          <w:rFonts w:hint="eastAsia" w:ascii="仿宋_GB2312" w:hAnsi="仿宋_GB2312" w:eastAsia="仿宋_GB2312" w:cs="仿宋_GB2312"/>
          <w:sz w:val="32"/>
          <w:szCs w:val="32"/>
        </w:rPr>
        <w:t>小区内部，</w:t>
      </w:r>
      <w:r>
        <w:rPr>
          <w:rFonts w:ascii="仿宋_GB2312" w:hAnsi="仿宋_GB2312" w:eastAsia="仿宋_GB2312" w:cs="仿宋_GB2312"/>
          <w:sz w:val="32"/>
          <w:szCs w:val="32"/>
        </w:rPr>
        <w:t>结合“三旧变三新”等工程，充分利用闲置空地增设停车位</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挑选合适的非主干道设置停车位。</w:t>
      </w:r>
      <w:r>
        <w:rPr>
          <w:rFonts w:hint="eastAsia" w:ascii="仿宋_GB2312" w:hAnsi="仿宋_GB2312" w:eastAsia="仿宋_GB2312" w:cs="仿宋_GB2312"/>
          <w:sz w:val="32"/>
          <w:szCs w:val="32"/>
          <w:lang w:eastAsia="zh-CN"/>
        </w:rPr>
        <w:t>通过</w:t>
      </w:r>
      <w:r>
        <w:rPr>
          <w:rFonts w:hint="eastAsia" w:ascii="仿宋_GB2312" w:hAnsi="仿宋_GB2312" w:eastAsia="仿宋_GB2312" w:cs="仿宋_GB2312"/>
          <w:sz w:val="32"/>
          <w:szCs w:val="32"/>
        </w:rPr>
        <w:t>优化内部停车空间</w:t>
      </w:r>
      <w:r>
        <w:rPr>
          <w:rFonts w:hint="eastAsia" w:ascii="仿宋_GB2312" w:hAnsi="仿宋_GB2312" w:eastAsia="仿宋_GB2312" w:cs="仿宋_GB2312"/>
          <w:sz w:val="32"/>
          <w:szCs w:val="32"/>
          <w:lang w:eastAsia="zh-CN"/>
        </w:rPr>
        <w:t>、单向通行</w:t>
      </w:r>
      <w:r>
        <w:rPr>
          <w:rFonts w:hint="eastAsia" w:ascii="仿宋_GB2312" w:hAnsi="仿宋_GB2312" w:eastAsia="仿宋_GB2312" w:cs="仿宋_GB2312"/>
          <w:sz w:val="32"/>
          <w:szCs w:val="32"/>
        </w:rPr>
        <w:t>和人车分流等</w:t>
      </w:r>
      <w:r>
        <w:rPr>
          <w:rFonts w:hint="eastAsia" w:ascii="仿宋_GB2312" w:hAnsi="仿宋_GB2312" w:eastAsia="仿宋_GB2312" w:cs="仿宋_GB2312"/>
          <w:sz w:val="32"/>
          <w:szCs w:val="32"/>
          <w:lang w:eastAsia="zh-CN"/>
        </w:rPr>
        <w:t>形式</w:t>
      </w:r>
      <w:r>
        <w:rPr>
          <w:rFonts w:hint="eastAsia" w:ascii="仿宋_GB2312" w:hAnsi="仿宋_GB2312" w:eastAsia="仿宋_GB2312" w:cs="仿宋_GB2312"/>
          <w:sz w:val="32"/>
          <w:szCs w:val="32"/>
        </w:rPr>
        <w:t>，合理规划停车动线并设置路障，避免占用公共通道情况发生</w:t>
      </w:r>
      <w:r>
        <w:rPr>
          <w:rFonts w:ascii="仿宋_GB2312" w:hAnsi="仿宋_GB2312" w:eastAsia="仿宋_GB2312" w:cs="仿宋_GB2312"/>
          <w:sz w:val="32"/>
          <w:szCs w:val="32"/>
        </w:rPr>
        <w:t>。</w:t>
      </w:r>
      <w:r>
        <w:rPr>
          <w:rFonts w:hint="eastAsia" w:ascii="仿宋_GB2312" w:hAnsi="仿宋_GB2312" w:eastAsia="仿宋_GB2312" w:cs="仿宋_GB2312"/>
          <w:sz w:val="32"/>
          <w:szCs w:val="32"/>
        </w:rPr>
        <w:t>小区外部，</w:t>
      </w:r>
      <w:r>
        <w:rPr>
          <w:rFonts w:hint="eastAsia" w:ascii="仿宋_GB2312" w:hAnsi="仿宋_GB2312" w:eastAsia="仿宋_GB2312" w:cs="仿宋_GB2312"/>
          <w:sz w:val="32"/>
          <w:szCs w:val="32"/>
          <w:lang w:eastAsia="zh-CN"/>
        </w:rPr>
        <w:t>建议请</w:t>
      </w:r>
      <w:r>
        <w:rPr>
          <w:rFonts w:hint="eastAsia" w:ascii="仿宋_GB2312" w:hAnsi="华文中宋" w:eastAsia="仿宋_GB2312" w:cs="Times New Roman"/>
          <w:sz w:val="32"/>
          <w:szCs w:val="32"/>
          <w14:ligatures w14:val="standardContextual"/>
        </w:rPr>
        <w:t>区建管委牵头交警部门协调周边道路、公共停车场等停车资源，片区党委协调周边</w:t>
      </w:r>
      <w:r>
        <w:rPr>
          <w:rFonts w:ascii="仿宋_GB2312" w:hAnsi="仿宋_GB2312" w:eastAsia="仿宋_GB2312" w:cs="仿宋_GB2312"/>
          <w:sz w:val="32"/>
          <w:szCs w:val="32"/>
        </w:rPr>
        <w:t>商办楼、企事业</w:t>
      </w:r>
      <w:r>
        <w:rPr>
          <w:rFonts w:hint="eastAsia" w:ascii="仿宋_GB2312" w:hAnsi="华文中宋" w:eastAsia="仿宋_GB2312" w:cs="Times New Roman"/>
          <w:sz w:val="32"/>
          <w:szCs w:val="32"/>
          <w14:ligatures w14:val="standardContextual"/>
        </w:rPr>
        <w:t>单位停车资源，</w:t>
      </w:r>
      <w:r>
        <w:rPr>
          <w:rFonts w:ascii="仿宋_GB2312" w:hAnsi="仿宋_GB2312" w:eastAsia="仿宋_GB2312" w:cs="仿宋_GB2312"/>
          <w:sz w:val="32"/>
          <w:szCs w:val="32"/>
        </w:rPr>
        <w:t>开放错峰共享车位，签订长期合作协议</w:t>
      </w:r>
      <w:r>
        <w:rPr>
          <w:rFonts w:hint="eastAsia" w:ascii="仿宋_GB2312" w:hAnsi="仿宋_GB2312" w:eastAsia="仿宋_GB2312" w:cs="仿宋_GB2312"/>
          <w:sz w:val="32"/>
          <w:szCs w:val="32"/>
        </w:rPr>
        <w:t>并适当给予价格优惠</w:t>
      </w:r>
      <w:r>
        <w:rPr>
          <w:rFonts w:ascii="仿宋_GB2312" w:hAnsi="仿宋_GB2312" w:eastAsia="仿宋_GB2312" w:cs="仿宋_GB2312"/>
          <w:sz w:val="32"/>
          <w:szCs w:val="32"/>
        </w:rPr>
        <w:t>，明确共享时段、收费标准及安全责任。</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2.</w:t>
      </w:r>
      <w:r>
        <w:rPr>
          <w:rFonts w:ascii="仿宋_GB2312" w:hAnsi="仿宋_GB2312" w:eastAsia="仿宋_GB2312" w:cs="仿宋_GB2312"/>
          <w:b/>
          <w:bCs/>
          <w:sz w:val="32"/>
          <w:szCs w:val="32"/>
        </w:rPr>
        <w:t>修订小区停车管理规约</w:t>
      </w:r>
      <w:r>
        <w:rPr>
          <w:rFonts w:hint="eastAsia" w:ascii="仿宋_GB2312" w:hAnsi="仿宋_GB2312" w:eastAsia="仿宋_GB2312" w:cs="仿宋_GB2312"/>
          <w:b/>
          <w:bCs/>
          <w:sz w:val="32"/>
          <w:szCs w:val="32"/>
        </w:rPr>
        <w:t>。</w:t>
      </w:r>
      <w:r>
        <w:rPr>
          <w:rFonts w:ascii="仿宋_GB2312" w:hAnsi="仿宋_GB2312" w:eastAsia="仿宋_GB2312" w:cs="仿宋_GB2312"/>
          <w:sz w:val="32"/>
          <w:szCs w:val="32"/>
        </w:rPr>
        <w:t>居民区党组织牵头</w:t>
      </w:r>
      <w:r>
        <w:rPr>
          <w:rFonts w:hint="eastAsia" w:ascii="仿宋_GB2312" w:hAnsi="仿宋_GB2312" w:eastAsia="仿宋_GB2312" w:cs="仿宋_GB2312"/>
          <w:sz w:val="32"/>
          <w:szCs w:val="32"/>
          <w:lang w:eastAsia="zh-CN"/>
        </w:rPr>
        <w:t>“</w:t>
      </w:r>
      <w:r>
        <w:rPr>
          <w:rFonts w:ascii="仿宋_GB2312" w:hAnsi="仿宋_GB2312" w:eastAsia="仿宋_GB2312" w:cs="仿宋_GB2312"/>
          <w:sz w:val="32"/>
          <w:szCs w:val="32"/>
        </w:rPr>
        <w:t>三驾马车”广泛征求居民意见，修订完善</w:t>
      </w:r>
      <w:r>
        <w:rPr>
          <w:rFonts w:hint="eastAsia" w:ascii="仿宋_GB2312" w:hAnsi="仿宋_GB2312" w:eastAsia="仿宋_GB2312" w:cs="仿宋_GB2312"/>
          <w:sz w:val="32"/>
          <w:szCs w:val="32"/>
        </w:rPr>
        <w:t>小区</w:t>
      </w:r>
      <w:r>
        <w:rPr>
          <w:rFonts w:ascii="仿宋_GB2312" w:hAnsi="仿宋_GB2312" w:eastAsia="仿宋_GB2312" w:cs="仿宋_GB2312"/>
          <w:sz w:val="32"/>
          <w:szCs w:val="32"/>
        </w:rPr>
        <w:t>停车管理专项规约，指导督促小区物业和业委会建立公开透明的排队轮候机制，</w:t>
      </w:r>
      <w:r>
        <w:rPr>
          <w:rFonts w:hint="eastAsia" w:ascii="仿宋_GB2312" w:hAnsi="仿宋_GB2312" w:eastAsia="仿宋_GB2312" w:cs="仿宋_GB2312"/>
          <w:sz w:val="32"/>
          <w:szCs w:val="32"/>
        </w:rPr>
        <w:t>按照车位登记“三证合一”制度梳理车位排队情况，</w:t>
      </w:r>
      <w:r>
        <w:rPr>
          <w:rFonts w:ascii="仿宋_GB2312" w:hAnsi="仿宋_GB2312" w:eastAsia="仿宋_GB2312" w:cs="仿宋_GB2312"/>
          <w:sz w:val="32"/>
          <w:szCs w:val="32"/>
        </w:rPr>
        <w:t>定期公示并接受查询。</w:t>
      </w:r>
      <w:r>
        <w:rPr>
          <w:rFonts w:hint="eastAsia" w:ascii="仿宋_GB2312" w:hAnsi="仿宋_GB2312" w:eastAsia="仿宋_GB2312" w:cs="仿宋_GB2312"/>
          <w:sz w:val="32"/>
          <w:szCs w:val="32"/>
        </w:rPr>
        <w:t>停车管理规约修订期间充分开展政策解释和宣传工作，保障居民的知情权和参与度，确保后续平稳过渡实施，避免征询过程中的集中投诉和反复投诉。对于新入住的</w:t>
      </w:r>
      <w:r>
        <w:rPr>
          <w:rFonts w:hint="eastAsia" w:ascii="仿宋_GB2312" w:hAnsi="仿宋_GB2312" w:eastAsia="仿宋_GB2312" w:cs="仿宋_GB2312"/>
          <w:sz w:val="32"/>
          <w:szCs w:val="32"/>
          <w:lang w:eastAsia="zh-CN"/>
        </w:rPr>
        <w:t>业主</w:t>
      </w:r>
      <w:r>
        <w:rPr>
          <w:rFonts w:hint="eastAsia" w:ascii="仿宋_GB2312" w:hAnsi="仿宋_GB2312" w:eastAsia="仿宋_GB2312" w:cs="仿宋_GB2312"/>
          <w:sz w:val="32"/>
          <w:szCs w:val="32"/>
        </w:rPr>
        <w:t>，物业应主动告知停车管理规约内容，做好前置沟通并及时解答疑问。</w:t>
      </w:r>
    </w:p>
    <w:p>
      <w:pPr>
        <w:snapToGrid w:val="0"/>
        <w:spacing w:line="56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3.</w:t>
      </w:r>
      <w:r>
        <w:rPr>
          <w:rFonts w:hint="eastAsia" w:ascii="仿宋_GB2312" w:hAnsi="仿宋_GB2312" w:eastAsia="仿宋_GB2312" w:cs="仿宋_GB2312"/>
          <w:b/>
          <w:bCs/>
          <w:sz w:val="32"/>
          <w:szCs w:val="32"/>
        </w:rPr>
        <w:t>提升物业停车管理水平。</w:t>
      </w:r>
      <w:r>
        <w:rPr>
          <w:rFonts w:hint="eastAsia" w:ascii="仿宋_GB2312" w:hAnsi="仿宋_GB2312" w:eastAsia="仿宋_GB2312" w:cs="仿宋_GB2312"/>
          <w:sz w:val="32"/>
          <w:szCs w:val="32"/>
        </w:rPr>
        <w:t>各街镇指导物业企业严格落实信息公开制度，</w:t>
      </w:r>
      <w:r>
        <w:rPr>
          <w:rFonts w:ascii="仿宋_GB2312" w:hAnsi="仿宋_GB2312" w:eastAsia="仿宋_GB2312" w:cs="仿宋_GB2312"/>
          <w:sz w:val="32"/>
          <w:szCs w:val="32"/>
        </w:rPr>
        <w:t>在小区</w:t>
      </w:r>
      <w:r>
        <w:rPr>
          <w:rFonts w:hint="eastAsia" w:ascii="仿宋_GB2312" w:hAnsi="仿宋_GB2312" w:eastAsia="仿宋_GB2312" w:cs="仿宋_GB2312"/>
          <w:sz w:val="32"/>
          <w:szCs w:val="32"/>
        </w:rPr>
        <w:t>管理处、车行出</w:t>
      </w:r>
      <w:r>
        <w:rPr>
          <w:rFonts w:ascii="仿宋_GB2312" w:hAnsi="仿宋_GB2312" w:eastAsia="仿宋_GB2312" w:cs="仿宋_GB2312"/>
          <w:sz w:val="32"/>
          <w:szCs w:val="32"/>
        </w:rPr>
        <w:t>入口处等醒目位置公示停车</w:t>
      </w:r>
      <w:r>
        <w:rPr>
          <w:rFonts w:hint="eastAsia" w:ascii="仿宋_GB2312" w:hAnsi="仿宋_GB2312" w:eastAsia="仿宋_GB2312" w:cs="仿宋_GB2312"/>
          <w:sz w:val="32"/>
          <w:szCs w:val="32"/>
        </w:rPr>
        <w:t>管理规约和</w:t>
      </w:r>
      <w:r>
        <w:rPr>
          <w:rFonts w:ascii="仿宋_GB2312" w:hAnsi="仿宋_GB2312" w:eastAsia="仿宋_GB2312" w:cs="仿宋_GB2312"/>
          <w:sz w:val="32"/>
          <w:szCs w:val="32"/>
        </w:rPr>
        <w:t>收费标准</w:t>
      </w:r>
      <w:r>
        <w:rPr>
          <w:rFonts w:hint="eastAsia" w:ascii="仿宋_GB2312" w:hAnsi="仿宋_GB2312" w:eastAsia="仿宋_GB2312" w:cs="仿宋_GB2312"/>
          <w:sz w:val="32"/>
          <w:szCs w:val="32"/>
        </w:rPr>
        <w:t>，每季度公示停车收费明细。建立完善的日常巡查机制，</w:t>
      </w:r>
      <w:r>
        <w:rPr>
          <w:rFonts w:hint="eastAsia" w:ascii="仿宋_GB2312" w:hAnsi="仿宋_GB2312" w:eastAsia="仿宋_GB2312" w:cs="仿宋_GB2312"/>
          <w:sz w:val="32"/>
          <w:szCs w:val="32"/>
          <w:lang w:eastAsia="zh-CN"/>
        </w:rPr>
        <w:t>物业</w:t>
      </w:r>
      <w:r>
        <w:rPr>
          <w:rFonts w:hint="eastAsia" w:ascii="仿宋_GB2312" w:hAnsi="仿宋_GB2312" w:eastAsia="仿宋_GB2312" w:cs="仿宋_GB2312"/>
          <w:sz w:val="32"/>
          <w:szCs w:val="32"/>
        </w:rPr>
        <w:t>发现管理区域内的停车问题及时劝阻、制止，劝阻无效的上报居委会和业委会。同时，加强对保安人员的培训和管理，对外来临停车辆要及时告知相关规定，</w:t>
      </w:r>
      <w:r>
        <w:rPr>
          <w:rFonts w:hint="eastAsia" w:ascii="仿宋_GB2312" w:hAnsi="仿宋_GB2312" w:eastAsia="仿宋_GB2312" w:cs="仿宋_GB2312"/>
          <w:sz w:val="32"/>
          <w:szCs w:val="32"/>
          <w:lang w:eastAsia="zh-CN"/>
        </w:rPr>
        <w:t>规范收费方式，杜绝乱收费、重复收费现象，</w:t>
      </w:r>
      <w:r>
        <w:rPr>
          <w:rFonts w:ascii="仿宋_GB2312" w:hAnsi="仿宋_GB2312" w:eastAsia="仿宋_GB2312" w:cs="仿宋_GB2312"/>
          <w:sz w:val="32"/>
          <w:szCs w:val="32"/>
        </w:rPr>
        <w:t>减少停车收费类投诉。</w:t>
      </w:r>
      <w:r>
        <w:rPr>
          <w:rFonts w:hint="eastAsia" w:ascii="仿宋_GB2312" w:hAnsi="仿宋_GB2312" w:eastAsia="仿宋_GB2312" w:cs="仿宋_GB2312"/>
          <w:sz w:val="32"/>
          <w:szCs w:val="32"/>
        </w:rPr>
        <w:t>区房管局开展停车管理相关专项检查，对未落实信息公开和巡查制度的物业企业督促整改或采取信用记分措施。</w:t>
      </w:r>
    </w:p>
    <w:p>
      <w:pPr>
        <w:snapToGrid w:val="0"/>
        <w:spacing w:line="560" w:lineRule="exact"/>
        <w:ind w:firstLine="64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4.</w:t>
      </w:r>
      <w:r>
        <w:rPr>
          <w:rFonts w:hint="eastAsia" w:ascii="仿宋_GB2312" w:hAnsi="仿宋_GB2312" w:eastAsia="仿宋_GB2312" w:cs="仿宋_GB2312"/>
          <w:b/>
          <w:bCs/>
          <w:sz w:val="32"/>
          <w:szCs w:val="32"/>
        </w:rPr>
        <w:t>加强跨部门协同联动。</w:t>
      </w:r>
      <w:r>
        <w:rPr>
          <w:rFonts w:hint="eastAsia" w:ascii="仿宋_GB2312" w:hAnsi="仿宋_GB2312" w:eastAsia="仿宋_GB2312" w:cs="仿宋_GB2312"/>
          <w:sz w:val="32"/>
          <w:szCs w:val="32"/>
        </w:rPr>
        <w:t>针对</w:t>
      </w:r>
      <w:r>
        <w:rPr>
          <w:rFonts w:ascii="仿宋_GB2312" w:hAnsi="仿宋_GB2312" w:eastAsia="仿宋_GB2312" w:cs="仿宋_GB2312"/>
          <w:sz w:val="32"/>
          <w:szCs w:val="32"/>
        </w:rPr>
        <w:t>电动车入栋</w:t>
      </w:r>
      <w:r>
        <w:rPr>
          <w:rFonts w:hint="eastAsia" w:ascii="仿宋_GB2312" w:hAnsi="仿宋_GB2312" w:eastAsia="仿宋_GB2312" w:cs="仿宋_GB2312"/>
          <w:sz w:val="32"/>
          <w:szCs w:val="32"/>
        </w:rPr>
        <w:t>、飞线</w:t>
      </w:r>
      <w:r>
        <w:rPr>
          <w:rFonts w:ascii="仿宋_GB2312" w:hAnsi="仿宋_GB2312" w:eastAsia="仿宋_GB2312" w:cs="仿宋_GB2312"/>
          <w:sz w:val="32"/>
          <w:szCs w:val="32"/>
        </w:rPr>
        <w:t>充电</w:t>
      </w:r>
      <w:r>
        <w:rPr>
          <w:rFonts w:hint="eastAsia" w:ascii="仿宋_GB2312" w:hAnsi="仿宋_GB2312" w:eastAsia="仿宋_GB2312" w:cs="仿宋_GB2312"/>
          <w:sz w:val="32"/>
          <w:szCs w:val="32"/>
        </w:rPr>
        <w:t>等</w:t>
      </w:r>
      <w:r>
        <w:rPr>
          <w:rFonts w:ascii="仿宋_GB2312" w:hAnsi="仿宋_GB2312" w:eastAsia="仿宋_GB2312" w:cs="仿宋_GB2312"/>
          <w:sz w:val="32"/>
          <w:szCs w:val="32"/>
        </w:rPr>
        <w:t>问题，物业</w:t>
      </w:r>
      <w:r>
        <w:rPr>
          <w:rFonts w:hint="eastAsia" w:ascii="仿宋_GB2312" w:hAnsi="仿宋_GB2312" w:eastAsia="仿宋_GB2312" w:cs="仿宋_GB2312"/>
          <w:sz w:val="32"/>
          <w:szCs w:val="32"/>
        </w:rPr>
        <w:t>企业将发现后</w:t>
      </w:r>
      <w:r>
        <w:rPr>
          <w:rFonts w:ascii="仿宋_GB2312" w:hAnsi="仿宋_GB2312" w:eastAsia="仿宋_GB2312" w:cs="仿宋_GB2312"/>
          <w:sz w:val="32"/>
          <w:szCs w:val="32"/>
        </w:rPr>
        <w:t>劝阻</w:t>
      </w:r>
      <w:r>
        <w:rPr>
          <w:rFonts w:hint="eastAsia" w:ascii="仿宋_GB2312" w:hAnsi="仿宋_GB2312" w:eastAsia="仿宋_GB2312" w:cs="仿宋_GB2312"/>
          <w:sz w:val="32"/>
          <w:szCs w:val="32"/>
        </w:rPr>
        <w:t>制止</w:t>
      </w:r>
      <w:r>
        <w:rPr>
          <w:rFonts w:ascii="仿宋_GB2312" w:hAnsi="仿宋_GB2312" w:eastAsia="仿宋_GB2312" w:cs="仿宋_GB2312"/>
          <w:sz w:val="32"/>
          <w:szCs w:val="32"/>
        </w:rPr>
        <w:t>无效的</w:t>
      </w:r>
      <w:r>
        <w:rPr>
          <w:rFonts w:hint="eastAsia" w:ascii="仿宋_GB2312" w:hAnsi="仿宋_GB2312" w:eastAsia="仿宋_GB2312" w:cs="仿宋_GB2312"/>
          <w:sz w:val="32"/>
          <w:szCs w:val="32"/>
        </w:rPr>
        <w:t>情况</w:t>
      </w:r>
      <w:r>
        <w:rPr>
          <w:rFonts w:ascii="仿宋_GB2312" w:hAnsi="仿宋_GB2312" w:eastAsia="仿宋_GB2312" w:cs="仿宋_GB2312"/>
          <w:sz w:val="32"/>
          <w:szCs w:val="32"/>
        </w:rPr>
        <w:t>，及时报街镇城管中队予以行政处罚。针对小区僵尸车问题，物业将疑似僵尸车及时进行号牌整理并上报街镇，交警部门协助查询车主信息，社区民警、居委共同约谈僵尸车主，督促自行清理。</w:t>
      </w:r>
      <w:r>
        <w:rPr>
          <w:rFonts w:hint="eastAsia" w:ascii="仿宋_GB2312" w:hAnsi="仿宋_GB2312" w:eastAsia="仿宋_GB2312" w:cs="仿宋_GB2312"/>
          <w:sz w:val="32"/>
          <w:szCs w:val="32"/>
        </w:rPr>
        <w:t>对于个别矛盾激烈、集中突出的停车管理问题，发挥条块联动作用，搭建跨部门平台共同推动解决疑难杂症。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embedRegular r:id="rId1" w:fontKey="{7DD983BA-D872-12AE-BD4B-326AA7A2FE5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F7BBA79B-465C-FE47-BD4B-326A8037C132}"/>
  </w:font>
  <w:font w:name="Songti SC">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embedRegular r:id="rId3" w:fontKey="{F3BDFDB1-267F-108B-BD4B-326A028410C3}"/>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041DDF"/>
    <w:rsid w:val="000014BE"/>
    <w:rsid w:val="00004402"/>
    <w:rsid w:val="0001369C"/>
    <w:rsid w:val="00017185"/>
    <w:rsid w:val="000172BA"/>
    <w:rsid w:val="00022567"/>
    <w:rsid w:val="000226E6"/>
    <w:rsid w:val="00023C43"/>
    <w:rsid w:val="00024B32"/>
    <w:rsid w:val="000275C7"/>
    <w:rsid w:val="000375DD"/>
    <w:rsid w:val="00042C96"/>
    <w:rsid w:val="00045A9D"/>
    <w:rsid w:val="000500CD"/>
    <w:rsid w:val="00054300"/>
    <w:rsid w:val="0005567B"/>
    <w:rsid w:val="000571F4"/>
    <w:rsid w:val="00066377"/>
    <w:rsid w:val="000743AC"/>
    <w:rsid w:val="00074F49"/>
    <w:rsid w:val="00076DE0"/>
    <w:rsid w:val="00077809"/>
    <w:rsid w:val="00077FC8"/>
    <w:rsid w:val="000870EE"/>
    <w:rsid w:val="000872BE"/>
    <w:rsid w:val="00087C4C"/>
    <w:rsid w:val="0009120E"/>
    <w:rsid w:val="00094C78"/>
    <w:rsid w:val="00097B7E"/>
    <w:rsid w:val="000A2D35"/>
    <w:rsid w:val="000A4378"/>
    <w:rsid w:val="000A4BDB"/>
    <w:rsid w:val="000A69C0"/>
    <w:rsid w:val="000A7435"/>
    <w:rsid w:val="000B38C5"/>
    <w:rsid w:val="000C6D3F"/>
    <w:rsid w:val="000D146A"/>
    <w:rsid w:val="000D4FB6"/>
    <w:rsid w:val="000D6CCB"/>
    <w:rsid w:val="000E22E7"/>
    <w:rsid w:val="000F219D"/>
    <w:rsid w:val="000F2A6B"/>
    <w:rsid w:val="00100F28"/>
    <w:rsid w:val="00101EE4"/>
    <w:rsid w:val="00103A70"/>
    <w:rsid w:val="00112BD6"/>
    <w:rsid w:val="00113592"/>
    <w:rsid w:val="00123CE6"/>
    <w:rsid w:val="00123E79"/>
    <w:rsid w:val="00124C70"/>
    <w:rsid w:val="00124CA2"/>
    <w:rsid w:val="0012534C"/>
    <w:rsid w:val="00126EB6"/>
    <w:rsid w:val="00127F10"/>
    <w:rsid w:val="00134939"/>
    <w:rsid w:val="00136660"/>
    <w:rsid w:val="00143066"/>
    <w:rsid w:val="00144230"/>
    <w:rsid w:val="00147E62"/>
    <w:rsid w:val="00155A1D"/>
    <w:rsid w:val="001565BD"/>
    <w:rsid w:val="00160F65"/>
    <w:rsid w:val="00161976"/>
    <w:rsid w:val="00163845"/>
    <w:rsid w:val="00166E01"/>
    <w:rsid w:val="001721E4"/>
    <w:rsid w:val="001729EA"/>
    <w:rsid w:val="0017555A"/>
    <w:rsid w:val="00175C95"/>
    <w:rsid w:val="00175F88"/>
    <w:rsid w:val="0018298A"/>
    <w:rsid w:val="00197290"/>
    <w:rsid w:val="001974F2"/>
    <w:rsid w:val="001A2C1D"/>
    <w:rsid w:val="001A542E"/>
    <w:rsid w:val="001A57D9"/>
    <w:rsid w:val="001A707D"/>
    <w:rsid w:val="001A7FCA"/>
    <w:rsid w:val="001B7564"/>
    <w:rsid w:val="001C01F6"/>
    <w:rsid w:val="001C4358"/>
    <w:rsid w:val="001C4914"/>
    <w:rsid w:val="001C5398"/>
    <w:rsid w:val="001C7819"/>
    <w:rsid w:val="001C7B72"/>
    <w:rsid w:val="001D21FC"/>
    <w:rsid w:val="001D4CBA"/>
    <w:rsid w:val="001E0BCC"/>
    <w:rsid w:val="001E183C"/>
    <w:rsid w:val="001E336E"/>
    <w:rsid w:val="001E3B76"/>
    <w:rsid w:val="001E675F"/>
    <w:rsid w:val="001F18FC"/>
    <w:rsid w:val="001F214F"/>
    <w:rsid w:val="001F4FB0"/>
    <w:rsid w:val="00202236"/>
    <w:rsid w:val="00203DF4"/>
    <w:rsid w:val="0020522C"/>
    <w:rsid w:val="0021072B"/>
    <w:rsid w:val="002120BD"/>
    <w:rsid w:val="00213020"/>
    <w:rsid w:val="002165AB"/>
    <w:rsid w:val="00216B65"/>
    <w:rsid w:val="00217CCB"/>
    <w:rsid w:val="00223F4C"/>
    <w:rsid w:val="002261E4"/>
    <w:rsid w:val="002262F9"/>
    <w:rsid w:val="0023019E"/>
    <w:rsid w:val="00231049"/>
    <w:rsid w:val="00231707"/>
    <w:rsid w:val="0023307B"/>
    <w:rsid w:val="002404B7"/>
    <w:rsid w:val="00243D19"/>
    <w:rsid w:val="002473C8"/>
    <w:rsid w:val="002474CB"/>
    <w:rsid w:val="00253855"/>
    <w:rsid w:val="00255ECA"/>
    <w:rsid w:val="002600F3"/>
    <w:rsid w:val="00261DE2"/>
    <w:rsid w:val="00264DF5"/>
    <w:rsid w:val="0026645E"/>
    <w:rsid w:val="002678C1"/>
    <w:rsid w:val="0027325B"/>
    <w:rsid w:val="002741A3"/>
    <w:rsid w:val="00281B48"/>
    <w:rsid w:val="00285CF2"/>
    <w:rsid w:val="002915E6"/>
    <w:rsid w:val="00294AEF"/>
    <w:rsid w:val="002958F4"/>
    <w:rsid w:val="002A272C"/>
    <w:rsid w:val="002A3DE6"/>
    <w:rsid w:val="002B2C75"/>
    <w:rsid w:val="002D08AC"/>
    <w:rsid w:val="002D6584"/>
    <w:rsid w:val="002E19EE"/>
    <w:rsid w:val="002E1F5E"/>
    <w:rsid w:val="002E25FB"/>
    <w:rsid w:val="002E5288"/>
    <w:rsid w:val="002E592E"/>
    <w:rsid w:val="002F05B3"/>
    <w:rsid w:val="002F3F57"/>
    <w:rsid w:val="002F7208"/>
    <w:rsid w:val="00302A7F"/>
    <w:rsid w:val="003044F9"/>
    <w:rsid w:val="00305540"/>
    <w:rsid w:val="00305A73"/>
    <w:rsid w:val="00305CE0"/>
    <w:rsid w:val="00306A04"/>
    <w:rsid w:val="00307BD8"/>
    <w:rsid w:val="003102E8"/>
    <w:rsid w:val="00310EFC"/>
    <w:rsid w:val="00316351"/>
    <w:rsid w:val="003209D8"/>
    <w:rsid w:val="00325D46"/>
    <w:rsid w:val="00326223"/>
    <w:rsid w:val="0032698B"/>
    <w:rsid w:val="003316AE"/>
    <w:rsid w:val="0033243D"/>
    <w:rsid w:val="0033486D"/>
    <w:rsid w:val="00335319"/>
    <w:rsid w:val="00346139"/>
    <w:rsid w:val="00347CCC"/>
    <w:rsid w:val="003504CA"/>
    <w:rsid w:val="003522CE"/>
    <w:rsid w:val="00352457"/>
    <w:rsid w:val="0035293E"/>
    <w:rsid w:val="00353818"/>
    <w:rsid w:val="00354B1B"/>
    <w:rsid w:val="00355305"/>
    <w:rsid w:val="00357E15"/>
    <w:rsid w:val="00363225"/>
    <w:rsid w:val="00372701"/>
    <w:rsid w:val="003738A6"/>
    <w:rsid w:val="00383DA5"/>
    <w:rsid w:val="00385024"/>
    <w:rsid w:val="0038540B"/>
    <w:rsid w:val="00386F82"/>
    <w:rsid w:val="00387D66"/>
    <w:rsid w:val="00394AD0"/>
    <w:rsid w:val="00396D15"/>
    <w:rsid w:val="003A031A"/>
    <w:rsid w:val="003A16CB"/>
    <w:rsid w:val="003B2D2C"/>
    <w:rsid w:val="003B5251"/>
    <w:rsid w:val="003B708B"/>
    <w:rsid w:val="003B747C"/>
    <w:rsid w:val="003C04FE"/>
    <w:rsid w:val="003D0C50"/>
    <w:rsid w:val="003D62C7"/>
    <w:rsid w:val="003D757B"/>
    <w:rsid w:val="003E0CCD"/>
    <w:rsid w:val="003E6415"/>
    <w:rsid w:val="003F4BEB"/>
    <w:rsid w:val="00403274"/>
    <w:rsid w:val="0040352F"/>
    <w:rsid w:val="004125DB"/>
    <w:rsid w:val="00412AA9"/>
    <w:rsid w:val="004248CD"/>
    <w:rsid w:val="00426AF2"/>
    <w:rsid w:val="00426B3B"/>
    <w:rsid w:val="00426B7F"/>
    <w:rsid w:val="004272D6"/>
    <w:rsid w:val="00440D4A"/>
    <w:rsid w:val="0044620F"/>
    <w:rsid w:val="004540DE"/>
    <w:rsid w:val="00454F59"/>
    <w:rsid w:val="00460BCE"/>
    <w:rsid w:val="004613C7"/>
    <w:rsid w:val="004615FD"/>
    <w:rsid w:val="004650BC"/>
    <w:rsid w:val="004714DC"/>
    <w:rsid w:val="004725E4"/>
    <w:rsid w:val="004734CE"/>
    <w:rsid w:val="0047663D"/>
    <w:rsid w:val="00481316"/>
    <w:rsid w:val="00485126"/>
    <w:rsid w:val="004871AF"/>
    <w:rsid w:val="00487CF4"/>
    <w:rsid w:val="004937C3"/>
    <w:rsid w:val="004A13B5"/>
    <w:rsid w:val="004A37AB"/>
    <w:rsid w:val="004A3BD7"/>
    <w:rsid w:val="004A43F0"/>
    <w:rsid w:val="004A4752"/>
    <w:rsid w:val="004A723D"/>
    <w:rsid w:val="004B31A6"/>
    <w:rsid w:val="004C6398"/>
    <w:rsid w:val="004C7497"/>
    <w:rsid w:val="004D314F"/>
    <w:rsid w:val="004D3D34"/>
    <w:rsid w:val="004D441D"/>
    <w:rsid w:val="004D67A3"/>
    <w:rsid w:val="004D7E70"/>
    <w:rsid w:val="004E2753"/>
    <w:rsid w:val="004E2950"/>
    <w:rsid w:val="004E2F56"/>
    <w:rsid w:val="004E6566"/>
    <w:rsid w:val="004E7103"/>
    <w:rsid w:val="004E7DCA"/>
    <w:rsid w:val="00510203"/>
    <w:rsid w:val="00511230"/>
    <w:rsid w:val="0051190A"/>
    <w:rsid w:val="00513456"/>
    <w:rsid w:val="005137FE"/>
    <w:rsid w:val="00523BDC"/>
    <w:rsid w:val="00527452"/>
    <w:rsid w:val="0053560F"/>
    <w:rsid w:val="0053573C"/>
    <w:rsid w:val="00535FDD"/>
    <w:rsid w:val="00536639"/>
    <w:rsid w:val="00536A67"/>
    <w:rsid w:val="005413C7"/>
    <w:rsid w:val="00541667"/>
    <w:rsid w:val="005442C4"/>
    <w:rsid w:val="00545608"/>
    <w:rsid w:val="00547B25"/>
    <w:rsid w:val="005512F2"/>
    <w:rsid w:val="00553DC7"/>
    <w:rsid w:val="005572B6"/>
    <w:rsid w:val="00562BF1"/>
    <w:rsid w:val="0056463B"/>
    <w:rsid w:val="00567D61"/>
    <w:rsid w:val="00573336"/>
    <w:rsid w:val="00573E0C"/>
    <w:rsid w:val="0057456F"/>
    <w:rsid w:val="00575673"/>
    <w:rsid w:val="005758E0"/>
    <w:rsid w:val="00577C85"/>
    <w:rsid w:val="00581A58"/>
    <w:rsid w:val="00583556"/>
    <w:rsid w:val="00585A3C"/>
    <w:rsid w:val="0059153D"/>
    <w:rsid w:val="005924D7"/>
    <w:rsid w:val="00592EC6"/>
    <w:rsid w:val="00594629"/>
    <w:rsid w:val="005B21DD"/>
    <w:rsid w:val="005B2204"/>
    <w:rsid w:val="005B2A71"/>
    <w:rsid w:val="005B3E22"/>
    <w:rsid w:val="005B74CA"/>
    <w:rsid w:val="005B7E62"/>
    <w:rsid w:val="005C0357"/>
    <w:rsid w:val="005C381A"/>
    <w:rsid w:val="005D30DA"/>
    <w:rsid w:val="005D567F"/>
    <w:rsid w:val="005E14C7"/>
    <w:rsid w:val="005E5F15"/>
    <w:rsid w:val="005F20CA"/>
    <w:rsid w:val="005F312E"/>
    <w:rsid w:val="0060030F"/>
    <w:rsid w:val="00600D0A"/>
    <w:rsid w:val="00605C0C"/>
    <w:rsid w:val="00610644"/>
    <w:rsid w:val="00611163"/>
    <w:rsid w:val="006115BA"/>
    <w:rsid w:val="00613FAD"/>
    <w:rsid w:val="00614D6E"/>
    <w:rsid w:val="00622357"/>
    <w:rsid w:val="0062791D"/>
    <w:rsid w:val="006325ED"/>
    <w:rsid w:val="00633318"/>
    <w:rsid w:val="00641592"/>
    <w:rsid w:val="006462FA"/>
    <w:rsid w:val="00647F7E"/>
    <w:rsid w:val="00651390"/>
    <w:rsid w:val="006524F2"/>
    <w:rsid w:val="00654D00"/>
    <w:rsid w:val="00660432"/>
    <w:rsid w:val="006672D9"/>
    <w:rsid w:val="006746AF"/>
    <w:rsid w:val="00675B04"/>
    <w:rsid w:val="00676B73"/>
    <w:rsid w:val="00676C4D"/>
    <w:rsid w:val="0068150B"/>
    <w:rsid w:val="0069305C"/>
    <w:rsid w:val="006948F0"/>
    <w:rsid w:val="006958B0"/>
    <w:rsid w:val="006A4841"/>
    <w:rsid w:val="006A5CE3"/>
    <w:rsid w:val="006B174E"/>
    <w:rsid w:val="006B4A05"/>
    <w:rsid w:val="006B5F21"/>
    <w:rsid w:val="006B6695"/>
    <w:rsid w:val="006C5CBE"/>
    <w:rsid w:val="006D04D7"/>
    <w:rsid w:val="006D09A9"/>
    <w:rsid w:val="006D3D59"/>
    <w:rsid w:val="006D5C9D"/>
    <w:rsid w:val="006D764E"/>
    <w:rsid w:val="006E0731"/>
    <w:rsid w:val="006E33DD"/>
    <w:rsid w:val="006E3B7E"/>
    <w:rsid w:val="006E4B46"/>
    <w:rsid w:val="00705681"/>
    <w:rsid w:val="007060DE"/>
    <w:rsid w:val="00712B48"/>
    <w:rsid w:val="00714C78"/>
    <w:rsid w:val="007158DB"/>
    <w:rsid w:val="00724CBD"/>
    <w:rsid w:val="00731AC8"/>
    <w:rsid w:val="00731F22"/>
    <w:rsid w:val="00733F25"/>
    <w:rsid w:val="00747AED"/>
    <w:rsid w:val="007567D7"/>
    <w:rsid w:val="00760819"/>
    <w:rsid w:val="00763BBD"/>
    <w:rsid w:val="00770E23"/>
    <w:rsid w:val="00771448"/>
    <w:rsid w:val="0077248E"/>
    <w:rsid w:val="007765E6"/>
    <w:rsid w:val="00780217"/>
    <w:rsid w:val="00782606"/>
    <w:rsid w:val="007842F3"/>
    <w:rsid w:val="007866FF"/>
    <w:rsid w:val="007967C3"/>
    <w:rsid w:val="00797445"/>
    <w:rsid w:val="007A0658"/>
    <w:rsid w:val="007A069D"/>
    <w:rsid w:val="007A1718"/>
    <w:rsid w:val="007A1C35"/>
    <w:rsid w:val="007A265F"/>
    <w:rsid w:val="007A26D8"/>
    <w:rsid w:val="007A37C3"/>
    <w:rsid w:val="007A64FB"/>
    <w:rsid w:val="007A654C"/>
    <w:rsid w:val="007A73C0"/>
    <w:rsid w:val="007B00B6"/>
    <w:rsid w:val="007B2770"/>
    <w:rsid w:val="007C1A88"/>
    <w:rsid w:val="007C1F50"/>
    <w:rsid w:val="007C2ED1"/>
    <w:rsid w:val="007C39D0"/>
    <w:rsid w:val="007D1156"/>
    <w:rsid w:val="007D2974"/>
    <w:rsid w:val="007D3F11"/>
    <w:rsid w:val="007D6BDA"/>
    <w:rsid w:val="007E1DC3"/>
    <w:rsid w:val="007E362B"/>
    <w:rsid w:val="007E4033"/>
    <w:rsid w:val="007E4F9A"/>
    <w:rsid w:val="007E5663"/>
    <w:rsid w:val="007E6041"/>
    <w:rsid w:val="007E70E8"/>
    <w:rsid w:val="007E7901"/>
    <w:rsid w:val="007F038A"/>
    <w:rsid w:val="007F0909"/>
    <w:rsid w:val="007F4FA7"/>
    <w:rsid w:val="007F7D7A"/>
    <w:rsid w:val="00801DE7"/>
    <w:rsid w:val="008024EA"/>
    <w:rsid w:val="0080363E"/>
    <w:rsid w:val="0080502D"/>
    <w:rsid w:val="008144BF"/>
    <w:rsid w:val="00816B1C"/>
    <w:rsid w:val="00816EF4"/>
    <w:rsid w:val="00820E07"/>
    <w:rsid w:val="0082138B"/>
    <w:rsid w:val="00823144"/>
    <w:rsid w:val="008269BF"/>
    <w:rsid w:val="008352B4"/>
    <w:rsid w:val="00852A66"/>
    <w:rsid w:val="008554DA"/>
    <w:rsid w:val="00857070"/>
    <w:rsid w:val="00863D90"/>
    <w:rsid w:val="00867BE5"/>
    <w:rsid w:val="00870DD4"/>
    <w:rsid w:val="00871ECF"/>
    <w:rsid w:val="00872058"/>
    <w:rsid w:val="008749AE"/>
    <w:rsid w:val="00874D99"/>
    <w:rsid w:val="00877094"/>
    <w:rsid w:val="00886278"/>
    <w:rsid w:val="00896B4F"/>
    <w:rsid w:val="00896DCD"/>
    <w:rsid w:val="008978C9"/>
    <w:rsid w:val="008A1A7E"/>
    <w:rsid w:val="008A1D9F"/>
    <w:rsid w:val="008A3379"/>
    <w:rsid w:val="008A5992"/>
    <w:rsid w:val="008B3088"/>
    <w:rsid w:val="008B4999"/>
    <w:rsid w:val="008C190B"/>
    <w:rsid w:val="008C27F0"/>
    <w:rsid w:val="008C6C7B"/>
    <w:rsid w:val="008D48C7"/>
    <w:rsid w:val="008D4BDB"/>
    <w:rsid w:val="008E03DC"/>
    <w:rsid w:val="008E735E"/>
    <w:rsid w:val="008E78DF"/>
    <w:rsid w:val="008F35DB"/>
    <w:rsid w:val="008F53A3"/>
    <w:rsid w:val="00905256"/>
    <w:rsid w:val="00907CEB"/>
    <w:rsid w:val="00907FF0"/>
    <w:rsid w:val="00911ACF"/>
    <w:rsid w:val="00920072"/>
    <w:rsid w:val="009220ED"/>
    <w:rsid w:val="00923A3E"/>
    <w:rsid w:val="00933BDA"/>
    <w:rsid w:val="009358C6"/>
    <w:rsid w:val="00937200"/>
    <w:rsid w:val="009429E6"/>
    <w:rsid w:val="00953DE1"/>
    <w:rsid w:val="009572F4"/>
    <w:rsid w:val="0096196C"/>
    <w:rsid w:val="00961FA0"/>
    <w:rsid w:val="00962241"/>
    <w:rsid w:val="0096544E"/>
    <w:rsid w:val="00966597"/>
    <w:rsid w:val="00980189"/>
    <w:rsid w:val="009817F2"/>
    <w:rsid w:val="00982093"/>
    <w:rsid w:val="009826F6"/>
    <w:rsid w:val="00983DF4"/>
    <w:rsid w:val="0098435F"/>
    <w:rsid w:val="00991E3F"/>
    <w:rsid w:val="0099204A"/>
    <w:rsid w:val="0099360C"/>
    <w:rsid w:val="009A1C1C"/>
    <w:rsid w:val="009A23FF"/>
    <w:rsid w:val="009A5BCD"/>
    <w:rsid w:val="009A6479"/>
    <w:rsid w:val="009B1024"/>
    <w:rsid w:val="009B23DF"/>
    <w:rsid w:val="009B2B89"/>
    <w:rsid w:val="009B3B13"/>
    <w:rsid w:val="009B4C4E"/>
    <w:rsid w:val="009B673C"/>
    <w:rsid w:val="009C2B93"/>
    <w:rsid w:val="009C70C0"/>
    <w:rsid w:val="009D4E73"/>
    <w:rsid w:val="009D698F"/>
    <w:rsid w:val="009E2544"/>
    <w:rsid w:val="009E3ED6"/>
    <w:rsid w:val="009F16FA"/>
    <w:rsid w:val="009F2272"/>
    <w:rsid w:val="009F2407"/>
    <w:rsid w:val="009F47E1"/>
    <w:rsid w:val="009F4CD4"/>
    <w:rsid w:val="00A00CA9"/>
    <w:rsid w:val="00A01F02"/>
    <w:rsid w:val="00A01F45"/>
    <w:rsid w:val="00A07E86"/>
    <w:rsid w:val="00A10647"/>
    <w:rsid w:val="00A111DA"/>
    <w:rsid w:val="00A12C2A"/>
    <w:rsid w:val="00A16078"/>
    <w:rsid w:val="00A16A0E"/>
    <w:rsid w:val="00A16C8A"/>
    <w:rsid w:val="00A17369"/>
    <w:rsid w:val="00A235BF"/>
    <w:rsid w:val="00A25002"/>
    <w:rsid w:val="00A266EB"/>
    <w:rsid w:val="00A27E7E"/>
    <w:rsid w:val="00A34DB3"/>
    <w:rsid w:val="00A40811"/>
    <w:rsid w:val="00A4243C"/>
    <w:rsid w:val="00A450F8"/>
    <w:rsid w:val="00A4532A"/>
    <w:rsid w:val="00A453A8"/>
    <w:rsid w:val="00A45D2B"/>
    <w:rsid w:val="00A528F1"/>
    <w:rsid w:val="00A5386A"/>
    <w:rsid w:val="00A56CE7"/>
    <w:rsid w:val="00A56EA0"/>
    <w:rsid w:val="00A60458"/>
    <w:rsid w:val="00A6129F"/>
    <w:rsid w:val="00A63AFB"/>
    <w:rsid w:val="00A65261"/>
    <w:rsid w:val="00A710A2"/>
    <w:rsid w:val="00A73DBF"/>
    <w:rsid w:val="00A804E5"/>
    <w:rsid w:val="00A80C03"/>
    <w:rsid w:val="00A825FF"/>
    <w:rsid w:val="00A8271A"/>
    <w:rsid w:val="00A86A27"/>
    <w:rsid w:val="00A86F53"/>
    <w:rsid w:val="00A9042C"/>
    <w:rsid w:val="00A94063"/>
    <w:rsid w:val="00AA085D"/>
    <w:rsid w:val="00AA1909"/>
    <w:rsid w:val="00AB56F1"/>
    <w:rsid w:val="00AC1BF6"/>
    <w:rsid w:val="00AC2D7B"/>
    <w:rsid w:val="00AC62B7"/>
    <w:rsid w:val="00AD04BB"/>
    <w:rsid w:val="00AD0517"/>
    <w:rsid w:val="00AD26CF"/>
    <w:rsid w:val="00AD34EE"/>
    <w:rsid w:val="00AD3EF8"/>
    <w:rsid w:val="00AD5966"/>
    <w:rsid w:val="00AD6CC0"/>
    <w:rsid w:val="00AE2482"/>
    <w:rsid w:val="00AE6053"/>
    <w:rsid w:val="00AF3B9A"/>
    <w:rsid w:val="00B00887"/>
    <w:rsid w:val="00B04780"/>
    <w:rsid w:val="00B04E75"/>
    <w:rsid w:val="00B05E17"/>
    <w:rsid w:val="00B10323"/>
    <w:rsid w:val="00B10B37"/>
    <w:rsid w:val="00B16413"/>
    <w:rsid w:val="00B22E23"/>
    <w:rsid w:val="00B248C0"/>
    <w:rsid w:val="00B31D39"/>
    <w:rsid w:val="00B3528A"/>
    <w:rsid w:val="00B355C4"/>
    <w:rsid w:val="00B422E4"/>
    <w:rsid w:val="00B44F29"/>
    <w:rsid w:val="00B55862"/>
    <w:rsid w:val="00B57AC9"/>
    <w:rsid w:val="00B57CFB"/>
    <w:rsid w:val="00B60FF1"/>
    <w:rsid w:val="00B624C6"/>
    <w:rsid w:val="00B6444F"/>
    <w:rsid w:val="00B70357"/>
    <w:rsid w:val="00B906A2"/>
    <w:rsid w:val="00B91423"/>
    <w:rsid w:val="00B953D3"/>
    <w:rsid w:val="00B96F9B"/>
    <w:rsid w:val="00B97F19"/>
    <w:rsid w:val="00BA1EC6"/>
    <w:rsid w:val="00BA20AE"/>
    <w:rsid w:val="00BA6064"/>
    <w:rsid w:val="00BA6926"/>
    <w:rsid w:val="00BA711D"/>
    <w:rsid w:val="00BB007D"/>
    <w:rsid w:val="00BB234F"/>
    <w:rsid w:val="00BB27AE"/>
    <w:rsid w:val="00BB2FC4"/>
    <w:rsid w:val="00BB3623"/>
    <w:rsid w:val="00BB5058"/>
    <w:rsid w:val="00BC0643"/>
    <w:rsid w:val="00BC1E48"/>
    <w:rsid w:val="00BC34D6"/>
    <w:rsid w:val="00BC3EC4"/>
    <w:rsid w:val="00BC5428"/>
    <w:rsid w:val="00BC76B7"/>
    <w:rsid w:val="00BD36CC"/>
    <w:rsid w:val="00BD4F71"/>
    <w:rsid w:val="00BD5A28"/>
    <w:rsid w:val="00BD5E55"/>
    <w:rsid w:val="00BE372D"/>
    <w:rsid w:val="00BF0F74"/>
    <w:rsid w:val="00BF440F"/>
    <w:rsid w:val="00BF6179"/>
    <w:rsid w:val="00C0063E"/>
    <w:rsid w:val="00C03A00"/>
    <w:rsid w:val="00C0540E"/>
    <w:rsid w:val="00C122A0"/>
    <w:rsid w:val="00C26B44"/>
    <w:rsid w:val="00C2799C"/>
    <w:rsid w:val="00C3264F"/>
    <w:rsid w:val="00C342E4"/>
    <w:rsid w:val="00C45C8B"/>
    <w:rsid w:val="00C55F3D"/>
    <w:rsid w:val="00C60475"/>
    <w:rsid w:val="00C61DC9"/>
    <w:rsid w:val="00C6374F"/>
    <w:rsid w:val="00C64CCA"/>
    <w:rsid w:val="00C66BE5"/>
    <w:rsid w:val="00C70A20"/>
    <w:rsid w:val="00C70FF5"/>
    <w:rsid w:val="00C80C49"/>
    <w:rsid w:val="00C909D0"/>
    <w:rsid w:val="00C96248"/>
    <w:rsid w:val="00C96451"/>
    <w:rsid w:val="00C9720F"/>
    <w:rsid w:val="00C97A0D"/>
    <w:rsid w:val="00CA3843"/>
    <w:rsid w:val="00CA3B9A"/>
    <w:rsid w:val="00CA713C"/>
    <w:rsid w:val="00CB498A"/>
    <w:rsid w:val="00CB56FB"/>
    <w:rsid w:val="00CB772E"/>
    <w:rsid w:val="00CC1623"/>
    <w:rsid w:val="00CC58DE"/>
    <w:rsid w:val="00CC6FC9"/>
    <w:rsid w:val="00CC7265"/>
    <w:rsid w:val="00CC7AED"/>
    <w:rsid w:val="00CD5C48"/>
    <w:rsid w:val="00CE0146"/>
    <w:rsid w:val="00CE4AC5"/>
    <w:rsid w:val="00CE6302"/>
    <w:rsid w:val="00CF05DF"/>
    <w:rsid w:val="00CF1CFB"/>
    <w:rsid w:val="00CF206C"/>
    <w:rsid w:val="00D114E5"/>
    <w:rsid w:val="00D12583"/>
    <w:rsid w:val="00D14CFB"/>
    <w:rsid w:val="00D1558B"/>
    <w:rsid w:val="00D2113F"/>
    <w:rsid w:val="00D36F77"/>
    <w:rsid w:val="00D43113"/>
    <w:rsid w:val="00D432E9"/>
    <w:rsid w:val="00D46901"/>
    <w:rsid w:val="00D52C3A"/>
    <w:rsid w:val="00D5326C"/>
    <w:rsid w:val="00D55A87"/>
    <w:rsid w:val="00D56E44"/>
    <w:rsid w:val="00D61D4B"/>
    <w:rsid w:val="00D65ED0"/>
    <w:rsid w:val="00D714E2"/>
    <w:rsid w:val="00D72B23"/>
    <w:rsid w:val="00D73267"/>
    <w:rsid w:val="00D76692"/>
    <w:rsid w:val="00D837E5"/>
    <w:rsid w:val="00D90C29"/>
    <w:rsid w:val="00D911E8"/>
    <w:rsid w:val="00D91A2F"/>
    <w:rsid w:val="00D91F70"/>
    <w:rsid w:val="00D93D21"/>
    <w:rsid w:val="00D93D2F"/>
    <w:rsid w:val="00D94057"/>
    <w:rsid w:val="00D9597B"/>
    <w:rsid w:val="00D97C0B"/>
    <w:rsid w:val="00D97E37"/>
    <w:rsid w:val="00DA1BE4"/>
    <w:rsid w:val="00DA3D89"/>
    <w:rsid w:val="00DA58DD"/>
    <w:rsid w:val="00DB0F2D"/>
    <w:rsid w:val="00DB7DA3"/>
    <w:rsid w:val="00DC5654"/>
    <w:rsid w:val="00DC6C1B"/>
    <w:rsid w:val="00DD24F0"/>
    <w:rsid w:val="00DD4B2B"/>
    <w:rsid w:val="00DD5612"/>
    <w:rsid w:val="00DD6FA8"/>
    <w:rsid w:val="00DE0DC1"/>
    <w:rsid w:val="00DE167F"/>
    <w:rsid w:val="00DE5D9A"/>
    <w:rsid w:val="00DF37E5"/>
    <w:rsid w:val="00DF62E7"/>
    <w:rsid w:val="00E016EF"/>
    <w:rsid w:val="00E01C00"/>
    <w:rsid w:val="00E0219F"/>
    <w:rsid w:val="00E104A2"/>
    <w:rsid w:val="00E178D1"/>
    <w:rsid w:val="00E21A2B"/>
    <w:rsid w:val="00E25E31"/>
    <w:rsid w:val="00E268D0"/>
    <w:rsid w:val="00E27A32"/>
    <w:rsid w:val="00E34607"/>
    <w:rsid w:val="00E40FBF"/>
    <w:rsid w:val="00E434D5"/>
    <w:rsid w:val="00E43D4F"/>
    <w:rsid w:val="00E47CD0"/>
    <w:rsid w:val="00E516F3"/>
    <w:rsid w:val="00E5455A"/>
    <w:rsid w:val="00E54635"/>
    <w:rsid w:val="00E54F9A"/>
    <w:rsid w:val="00E56D0D"/>
    <w:rsid w:val="00E5786E"/>
    <w:rsid w:val="00E64CF2"/>
    <w:rsid w:val="00E75E26"/>
    <w:rsid w:val="00E76F3C"/>
    <w:rsid w:val="00E8114F"/>
    <w:rsid w:val="00E831C2"/>
    <w:rsid w:val="00E84B6F"/>
    <w:rsid w:val="00E84F52"/>
    <w:rsid w:val="00E92239"/>
    <w:rsid w:val="00E95E6B"/>
    <w:rsid w:val="00E95EBF"/>
    <w:rsid w:val="00EA0774"/>
    <w:rsid w:val="00EA22F3"/>
    <w:rsid w:val="00EA5A34"/>
    <w:rsid w:val="00EA697A"/>
    <w:rsid w:val="00EB5537"/>
    <w:rsid w:val="00EB580B"/>
    <w:rsid w:val="00EB626C"/>
    <w:rsid w:val="00EB7EAD"/>
    <w:rsid w:val="00EC0106"/>
    <w:rsid w:val="00EC25C7"/>
    <w:rsid w:val="00EC3D44"/>
    <w:rsid w:val="00EC68CD"/>
    <w:rsid w:val="00ED12FC"/>
    <w:rsid w:val="00EE2FFE"/>
    <w:rsid w:val="00EE436D"/>
    <w:rsid w:val="00EE63C5"/>
    <w:rsid w:val="00EF11D8"/>
    <w:rsid w:val="00EF2097"/>
    <w:rsid w:val="00EF5744"/>
    <w:rsid w:val="00EF7C6C"/>
    <w:rsid w:val="00F0112B"/>
    <w:rsid w:val="00F02E3A"/>
    <w:rsid w:val="00F03DA7"/>
    <w:rsid w:val="00F04653"/>
    <w:rsid w:val="00F111EA"/>
    <w:rsid w:val="00F123FB"/>
    <w:rsid w:val="00F167E3"/>
    <w:rsid w:val="00F20925"/>
    <w:rsid w:val="00F32D93"/>
    <w:rsid w:val="00F3499E"/>
    <w:rsid w:val="00F4205F"/>
    <w:rsid w:val="00F453EF"/>
    <w:rsid w:val="00F45615"/>
    <w:rsid w:val="00F46B43"/>
    <w:rsid w:val="00F50BBC"/>
    <w:rsid w:val="00F52017"/>
    <w:rsid w:val="00F538F3"/>
    <w:rsid w:val="00F631B4"/>
    <w:rsid w:val="00F67B51"/>
    <w:rsid w:val="00F711F3"/>
    <w:rsid w:val="00F71D56"/>
    <w:rsid w:val="00F76422"/>
    <w:rsid w:val="00F8029C"/>
    <w:rsid w:val="00F87599"/>
    <w:rsid w:val="00F947F0"/>
    <w:rsid w:val="00FA202D"/>
    <w:rsid w:val="00FA61F9"/>
    <w:rsid w:val="00FA62CA"/>
    <w:rsid w:val="00FA7174"/>
    <w:rsid w:val="00FB6783"/>
    <w:rsid w:val="00FC1F51"/>
    <w:rsid w:val="00FC1FE8"/>
    <w:rsid w:val="00FC5DE6"/>
    <w:rsid w:val="00FC7A59"/>
    <w:rsid w:val="00FD3980"/>
    <w:rsid w:val="00FD68F3"/>
    <w:rsid w:val="00FF0666"/>
    <w:rsid w:val="00FF2892"/>
    <w:rsid w:val="00FF67D3"/>
    <w:rsid w:val="00FF78BD"/>
    <w:rsid w:val="0D907778"/>
    <w:rsid w:val="149A49C2"/>
    <w:rsid w:val="22303E7A"/>
    <w:rsid w:val="2CEE7326"/>
    <w:rsid w:val="33AFFAD1"/>
    <w:rsid w:val="3C142946"/>
    <w:rsid w:val="3CF957D8"/>
    <w:rsid w:val="3FFDC9A3"/>
    <w:rsid w:val="46C211FA"/>
    <w:rsid w:val="4FDFF59B"/>
    <w:rsid w:val="51041DDF"/>
    <w:rsid w:val="527F6965"/>
    <w:rsid w:val="5DBC5C54"/>
    <w:rsid w:val="65E9F617"/>
    <w:rsid w:val="6B831E16"/>
    <w:rsid w:val="6F7FBE5D"/>
    <w:rsid w:val="76950ACC"/>
    <w:rsid w:val="77F34CBF"/>
    <w:rsid w:val="7A43396A"/>
    <w:rsid w:val="7E5BA327"/>
    <w:rsid w:val="7F6CB135"/>
    <w:rsid w:val="7FD7C342"/>
    <w:rsid w:val="7FFBEE3C"/>
    <w:rsid w:val="B5BF998F"/>
    <w:rsid w:val="BF8B927A"/>
    <w:rsid w:val="C6FF903B"/>
    <w:rsid w:val="DFB6F5E1"/>
    <w:rsid w:val="E07F679A"/>
    <w:rsid w:val="E5FF9431"/>
    <w:rsid w:val="E86F1D1E"/>
    <w:rsid w:val="FDDFD53E"/>
    <w:rsid w:val="FEDB4E16"/>
    <w:rsid w:val="FEDFC99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ody Text"/>
    <w:basedOn w:val="1"/>
    <w:next w:val="1"/>
    <w:qFormat/>
    <w:uiPriority w:val="99"/>
    <w:pPr>
      <w:ind w:left="200"/>
    </w:pPr>
    <w:rPr>
      <w:sz w:val="28"/>
      <w:szCs w:val="28"/>
    </w:rPr>
  </w:style>
  <w:style w:type="paragraph" w:styleId="6">
    <w:name w:val="Body Text Indent"/>
    <w:basedOn w:val="1"/>
    <w:qFormat/>
    <w:uiPriority w:val="0"/>
    <w:pPr>
      <w:spacing w:after="120"/>
      <w:ind w:left="420" w:leftChars="200"/>
    </w:pPr>
  </w:style>
  <w:style w:type="paragraph" w:styleId="7">
    <w:name w:val="footer"/>
    <w:basedOn w:val="1"/>
    <w:link w:val="16"/>
    <w:qFormat/>
    <w:uiPriority w:val="0"/>
    <w:pPr>
      <w:tabs>
        <w:tab w:val="center" w:pos="4153"/>
        <w:tab w:val="right" w:pos="8306"/>
      </w:tabs>
      <w:snapToGrid w:val="0"/>
      <w:jc w:val="left"/>
    </w:pPr>
    <w:rPr>
      <w:sz w:val="18"/>
      <w:szCs w:val="18"/>
    </w:rPr>
  </w:style>
  <w:style w:type="paragraph" w:styleId="8">
    <w:name w:val="header"/>
    <w:basedOn w:val="1"/>
    <w:link w:val="15"/>
    <w:qFormat/>
    <w:uiPriority w:val="0"/>
    <w:pP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Body Text First Indent 2"/>
    <w:basedOn w:val="6"/>
    <w:next w:val="5"/>
    <w:qFormat/>
    <w:uiPriority w:val="0"/>
    <w:pPr>
      <w:ind w:firstLine="420" w:firstLine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0"/>
    <w:rPr>
      <w:b/>
    </w:rPr>
  </w:style>
  <w:style w:type="character" w:customStyle="1" w:styleId="15">
    <w:name w:val="页眉 Char"/>
    <w:basedOn w:val="13"/>
    <w:link w:val="8"/>
    <w:qFormat/>
    <w:uiPriority w:val="0"/>
    <w:rPr>
      <w:rFonts w:asciiTheme="minorHAnsi" w:hAnsiTheme="minorHAnsi" w:eastAsiaTheme="minorEastAsia" w:cstheme="minorBidi"/>
      <w:kern w:val="2"/>
      <w:sz w:val="18"/>
      <w:szCs w:val="18"/>
    </w:rPr>
  </w:style>
  <w:style w:type="character" w:customStyle="1" w:styleId="16">
    <w:name w:val="页脚 Char"/>
    <w:basedOn w:val="13"/>
    <w:link w:val="7"/>
    <w:qFormat/>
    <w:uiPriority w:val="0"/>
    <w:rPr>
      <w:rFonts w:asciiTheme="minorHAnsi" w:hAnsiTheme="minorHAnsi" w:eastAsiaTheme="minorEastAsia" w:cstheme="minorBidi"/>
      <w:kern w:val="2"/>
      <w:sz w:val="18"/>
      <w:szCs w:val="18"/>
    </w:rPr>
  </w:style>
  <w:style w:type="paragraph" w:styleId="1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4202</Words>
  <Characters>4386</Characters>
  <Lines>15</Lines>
  <Paragraphs>4</Paragraphs>
  <TotalTime>6</TotalTime>
  <ScaleCrop>false</ScaleCrop>
  <LinksUpToDate>false</LinksUpToDate>
  <CharactersWithSpaces>4391</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2025-10-30T23:49:00Z</dcterms:created>
  <dc:creator>The devil逸</dc:creator>
  <cp:lastModifiedBy>江沂</cp:lastModifiedBy>
  <cp:lastPrinted>2026-05-14T16:25:00Z</cp:lastPrinted>
  <dcterms:modified xsi:type="dcterms:W3CDTF">2026-06-17T15:24:45Z</dcterms:modified>
  <cp:revision>867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3FAD6D20798A35355D44326A8FB3D050_43</vt:lpwstr>
  </property>
  <property fmtid="{D5CDD505-2E9C-101B-9397-08002B2CF9AE}" pid="4" name="KSOTemplateDocerSaveRecord">
    <vt:lpwstr>eyJoZGlkIjoiNGZlODUwYTJjOGQxNzg3YzAxMWZlOWExNmQ1MWMzMmYiLCJ1c2VySWQiOiI2NDA4MTk0MzgifQ==</vt:lpwstr>
  </property>
</Properties>
</file>