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pPr>
      <w:r>
        <w:rPr>
          <w:rFonts w:ascii="黑体" w:hAnsi="黑体" w:eastAsia="黑体"/>
          <w:color w:val="003366"/>
          <w:sz w:val="52"/>
        </w:rPr>
        <w:t>徐汇区2026年1-6月</w:t>
      </w:r>
      <w:r>
        <w:rPr>
          <w:rFonts w:ascii="黑体" w:hAnsi="黑体" w:eastAsia="黑体"/>
          <w:color w:val="003366"/>
          <w:sz w:val="52"/>
        </w:rPr>
        <w:br w:type="textWrapping"/>
      </w:r>
      <w:r>
        <w:rPr>
          <w:rFonts w:ascii="黑体" w:hAnsi="黑体" w:eastAsia="黑体"/>
          <w:color w:val="003366"/>
          <w:sz w:val="52"/>
        </w:rPr>
        <w:t>重复投诉工单分析报告</w:t>
      </w:r>
    </w:p>
    <w:p>
      <w:pPr>
        <w:jc w:val="center"/>
      </w:pPr>
      <w:r>
        <w:rPr>
          <w:rFonts w:ascii="楷体" w:hAnsi="楷体" w:eastAsia="楷体"/>
          <w:color w:val="595959"/>
          <w:sz w:val="28"/>
        </w:rPr>
        <w:t>——基于12345热线工单数据的深度分析</w:t>
      </w:r>
    </w:p>
    <w:p>
      <w:pPr>
        <w:jc w:val="center"/>
      </w:pPr>
      <w:r>
        <w:rPr>
          <w:rFonts w:ascii="宋体" w:hAnsi="宋体" w:eastAsia="宋体"/>
          <w:sz w:val="24"/>
        </w:rPr>
        <w:t>数据范围：2026年1月-6月</w:t>
      </w:r>
      <w:bookmarkStart w:id="0" w:name="_GoBack"/>
      <w:bookmarkEnd w:id="0"/>
      <w:r>
        <w:rPr>
          <w:rFonts w:ascii="宋体" w:hAnsi="宋体" w:eastAsia="宋体"/>
          <w:sz w:val="24"/>
        </w:rPr>
        <w:br w:type="textWrapping"/>
      </w:r>
      <w:r>
        <w:rPr>
          <w:rFonts w:ascii="宋体" w:hAnsi="宋体" w:eastAsia="宋体"/>
          <w:sz w:val="24"/>
        </w:rPr>
        <w:t>报告日期：2026年7月</w:t>
      </w:r>
      <w:r>
        <w:rPr>
          <w:rFonts w:ascii="宋体" w:hAnsi="宋体" w:eastAsia="宋体"/>
          <w:sz w:val="24"/>
        </w:rPr>
        <w:br w:type="textWrapping"/>
      </w:r>
      <w:r>
        <w:rPr>
          <w:rFonts w:ascii="宋体" w:hAnsi="宋体" w:eastAsia="宋体"/>
          <w:sz w:val="24"/>
        </w:rPr>
        <w:t>数据来源：12345热线工单系统</w:t>
      </w:r>
    </w:p>
    <w:p>
      <w:r>
        <w:br w:type="page"/>
      </w:r>
    </w:p>
    <w:p>
      <w:pPr>
        <w:pStyle w:val="3"/>
      </w:pPr>
      <w:r>
        <w:t>目 录</w:t>
      </w:r>
    </w:p>
    <w:p>
      <w:pPr>
        <w:spacing w:after="120"/>
      </w:pPr>
      <w:r>
        <w:t>一、报告概述</w:t>
      </w:r>
    </w:p>
    <w:p>
      <w:pPr>
        <w:spacing w:after="120"/>
      </w:pPr>
      <w:r>
        <w:t>二、数据来源与分析方法</w:t>
      </w:r>
    </w:p>
    <w:p>
      <w:pPr>
        <w:spacing w:after="120"/>
      </w:pPr>
      <w:r>
        <w:t>三、重复投诉总体情况</w:t>
      </w:r>
    </w:p>
    <w:p>
      <w:pPr>
        <w:spacing w:after="120"/>
      </w:pPr>
      <w:r>
        <w:t>四、重复投诉类型分析</w:t>
      </w:r>
    </w:p>
    <w:p>
      <w:pPr>
        <w:spacing w:after="120"/>
      </w:pPr>
      <w:r>
        <w:t>五、重复投诉街道分布</w:t>
      </w:r>
    </w:p>
    <w:p>
      <w:pPr>
        <w:spacing w:after="120"/>
      </w:pPr>
      <w:r>
        <w:t>六、重复投诉问题类型分析</w:t>
      </w:r>
    </w:p>
    <w:p>
      <w:pPr>
        <w:spacing w:after="120"/>
      </w:pPr>
      <w:r>
        <w:t>七、重复投诉月度趋势</w:t>
      </w:r>
    </w:p>
    <w:p>
      <w:pPr>
        <w:spacing w:after="120"/>
      </w:pPr>
      <w:r>
        <w:t>八、热点小区分析</w:t>
      </w:r>
    </w:p>
    <w:p>
      <w:pPr>
        <w:spacing w:after="120"/>
      </w:pPr>
      <w:r>
        <w:t>九、关键词分析</w:t>
      </w:r>
    </w:p>
    <w:p>
      <w:pPr>
        <w:spacing w:after="120"/>
      </w:pPr>
      <w:r>
        <w:t>十、典型重复投诉案例</w:t>
      </w:r>
    </w:p>
    <w:p>
      <w:pPr>
        <w:spacing w:after="120"/>
      </w:pPr>
      <w:r>
        <w:t>十一、结论与建议</w:t>
      </w:r>
    </w:p>
    <w:p>
      <w:r>
        <w:br w:type="page"/>
      </w:r>
    </w:p>
    <w:p>
      <w:pPr>
        <w:pStyle w:val="3"/>
      </w:pPr>
      <w:r>
        <w:t>一、报告概述</w:t>
      </w:r>
    </w:p>
    <w:p>
      <w:r>
        <w:t>本报告针对徐汇区2026年1月至6月期间的12345热线工单数据，通过多维度分析方法，系统梳理和识别重复投诉工单，提取关键热点问题，为提升城市治理效能、优化民生服务提供数据支撑。</w:t>
      </w:r>
    </w:p>
    <w:p>
      <w:r>
        <w:t>分析期内，徐汇区共接收12345热线工单9239条，其中识别出重复投诉工单3746条，占比40.5%。重复投诉主要集中在停车管理、邻里纠纷、房屋违规使用等领域，涉及20个重点小区。</w:t>
      </w:r>
    </w:p>
    <w:p>
      <w:pPr>
        <w:pStyle w:val="3"/>
      </w:pPr>
      <w:r>
        <w:t>二、数据来源与分析方法</w:t>
      </w:r>
    </w:p>
    <w:p>
      <w:pPr>
        <w:pStyle w:val="4"/>
      </w:pPr>
      <w:r>
        <w:t>2.1 数据来源</w:t>
      </w:r>
    </w:p>
    <w:p>
      <w:r>
        <w:t>本报告数据来源于12345热线工单系统，覆盖2026年1月至6月共6个月的工单数据。数据字段包括工单编号、受理时间、内容描述、小区名称、街道、行政区、十四类业务分类、一级至五级业务分类等27个字段。</w:t>
      </w:r>
    </w:p>
    <w:p>
      <w:pPr>
        <w:pStyle w:val="4"/>
      </w:pPr>
      <w:r>
        <w:t>2.2 分析方法</w:t>
      </w:r>
    </w:p>
    <w:p>
      <w:r>
        <w:t>本次分析采用以下四种策略综合识别重复投诉工单：</w:t>
      </w:r>
    </w:p>
    <w:p>
      <w:r>
        <w:rPr>
          <w:b/>
        </w:rPr>
        <w:t>策略一：完全重复识别：</w:t>
      </w:r>
      <w:r>
        <w:t>同一小区名称下，内容描述完全相同的工单，判定为完全重复投诉。</w:t>
      </w:r>
    </w:p>
    <w:p>
      <w:r>
        <w:rPr>
          <w:b/>
        </w:rPr>
        <w:t>策略二：催单/重新交办识别：</w:t>
      </w:r>
      <w:r>
        <w:t>内容描述中包含"催单"、"重新交办"、"反复"、"相同事项"等关键词的工单，判定为催单/重新交办类重复投诉。</w:t>
      </w:r>
    </w:p>
    <w:p>
      <w:r>
        <w:rPr>
          <w:b/>
        </w:rPr>
        <w:t>策略三：同小区同类高频识别：</w:t>
      </w:r>
      <w:r>
        <w:t>同一小区在同一十四类业务分类下，投诉次数达到3次及以上的，判定为同小区同类高频重复投诉。</w:t>
      </w:r>
    </w:p>
    <w:p>
      <w:r>
        <w:rPr>
          <w:b/>
        </w:rPr>
        <w:t>策略四：文本相似度识别：</w:t>
      </w:r>
      <w:r>
        <w:t>采用TF-IDF算法对同一小区内的工单内容描述进行向量化，通过余弦相似度计算，相似度≥0.6的工单对判定为高度相似重复投诉。</w:t>
      </w:r>
    </w:p>
    <w:p>
      <w:pPr>
        <w:pStyle w:val="4"/>
      </w:pPr>
      <w:r>
        <w:t>2.3 关键词提取方法</w:t>
      </w:r>
    </w:p>
    <w:p>
      <w:r>
        <w:t>采用jieba中文分词工具对重复投诉工单的内容描述进行分词处理，去除停用词后，通过TF-IDF算法和词频统计两种方法提取关键词。同时按十四类业务分类、街道、热点小区等维度进行分层关键词分析。</w:t>
      </w:r>
    </w:p>
    <w:p>
      <w:pPr>
        <w:pStyle w:val="3"/>
      </w:pPr>
      <w:r>
        <w:t>三、重复投诉总体情况</w:t>
      </w:r>
    </w:p>
    <w:p>
      <w:r>
        <w:t>经综合分析，2026年1-6月徐汇区12345热线共识别重复投诉工单3746条，占有效工单总量的40.5%。具体情况如下表所示：</w:t>
      </w:r>
    </w:p>
    <w:tbl>
      <w:tblPr>
        <w:tblStyle w:val="49"/>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4320"/>
        <w:gridCol w:w="4320"/>
      </w:tblGrid>
      <w:tr>
        <w:trPr>
          <w:jc w:val="center"/>
        </w:trPr>
        <w:tc>
          <w:tcPr>
            <w:tcW w:w="4320" w:type="dxa"/>
          </w:tcPr>
          <w:p>
            <w:pPr>
              <w:spacing w:after="0" w:line="240" w:lineRule="auto"/>
            </w:pPr>
            <w:r>
              <w:rPr>
                <w:b/>
              </w:rPr>
              <w:t>有效工单总数</w:t>
            </w:r>
          </w:p>
        </w:tc>
        <w:tc>
          <w:tcPr>
            <w:tcW w:w="4320" w:type="dxa"/>
          </w:tcPr>
          <w:p>
            <w:pPr>
              <w:spacing w:after="0" w:line="240" w:lineRule="auto"/>
            </w:pPr>
            <w:r>
              <w:t>9239 条</w:t>
            </w:r>
          </w:p>
        </w:tc>
      </w:tr>
      <w:tr>
        <w:trPr>
          <w:jc w:val="center"/>
        </w:trPr>
        <w:tc>
          <w:tcPr>
            <w:tcW w:w="4320" w:type="dxa"/>
          </w:tcPr>
          <w:p>
            <w:pPr>
              <w:spacing w:after="0" w:line="240" w:lineRule="auto"/>
            </w:pPr>
            <w:r>
              <w:rPr>
                <w:b/>
              </w:rPr>
              <w:t>重复投诉工单数</w:t>
            </w:r>
          </w:p>
        </w:tc>
        <w:tc>
          <w:tcPr>
            <w:tcW w:w="4320" w:type="dxa"/>
          </w:tcPr>
          <w:p>
            <w:pPr>
              <w:spacing w:after="0" w:line="240" w:lineRule="auto"/>
            </w:pPr>
            <w:r>
              <w:t>3746 条</w:t>
            </w:r>
          </w:p>
        </w:tc>
      </w:tr>
      <w:tr>
        <w:trPr>
          <w:jc w:val="center"/>
        </w:trPr>
        <w:tc>
          <w:tcPr>
            <w:tcW w:w="4320" w:type="dxa"/>
          </w:tcPr>
          <w:p>
            <w:pPr>
              <w:spacing w:after="0" w:line="240" w:lineRule="auto"/>
            </w:pPr>
            <w:r>
              <w:rPr>
                <w:b/>
              </w:rPr>
              <w:t>重复投诉占比</w:t>
            </w:r>
          </w:p>
        </w:tc>
        <w:tc>
          <w:tcPr>
            <w:tcW w:w="4320" w:type="dxa"/>
          </w:tcPr>
          <w:p>
            <w:pPr>
              <w:spacing w:after="0" w:line="240" w:lineRule="auto"/>
            </w:pPr>
            <w:r>
              <w:t>40.5%</w:t>
            </w:r>
          </w:p>
        </w:tc>
      </w:tr>
      <w:tr>
        <w:trPr>
          <w:jc w:val="center"/>
        </w:trPr>
        <w:tc>
          <w:tcPr>
            <w:tcW w:w="4320" w:type="dxa"/>
          </w:tcPr>
          <w:p>
            <w:pPr>
              <w:spacing w:after="0" w:line="240" w:lineRule="auto"/>
            </w:pPr>
            <w:r>
              <w:rPr>
                <w:b/>
              </w:rPr>
              <w:t>完全重复组数</w:t>
            </w:r>
          </w:p>
        </w:tc>
        <w:tc>
          <w:tcPr>
            <w:tcW w:w="4320" w:type="dxa"/>
          </w:tcPr>
          <w:p>
            <w:pPr>
              <w:spacing w:after="0" w:line="240" w:lineRule="auto"/>
            </w:pPr>
            <w:r>
              <w:t>37 组（涉及89条工单）</w:t>
            </w:r>
          </w:p>
        </w:tc>
      </w:tr>
      <w:tr>
        <w:trPr>
          <w:jc w:val="center"/>
        </w:trPr>
        <w:tc>
          <w:tcPr>
            <w:tcW w:w="4320" w:type="dxa"/>
          </w:tcPr>
          <w:p>
            <w:pPr>
              <w:spacing w:after="0" w:line="240" w:lineRule="auto"/>
            </w:pPr>
            <w:r>
              <w:rPr>
                <w:b/>
              </w:rPr>
              <w:t>催单/重新交办工单数</w:t>
            </w:r>
          </w:p>
        </w:tc>
        <w:tc>
          <w:tcPr>
            <w:tcW w:w="4320" w:type="dxa"/>
          </w:tcPr>
          <w:p>
            <w:pPr>
              <w:spacing w:after="0" w:line="240" w:lineRule="auto"/>
            </w:pPr>
            <w:r>
              <w:t>1909 条</w:t>
            </w:r>
          </w:p>
        </w:tc>
      </w:tr>
      <w:tr>
        <w:trPr>
          <w:jc w:val="center"/>
        </w:trPr>
        <w:tc>
          <w:tcPr>
            <w:tcW w:w="4320" w:type="dxa"/>
          </w:tcPr>
          <w:p>
            <w:pPr>
              <w:spacing w:after="0" w:line="240" w:lineRule="auto"/>
            </w:pPr>
            <w:r>
              <w:rPr>
                <w:b/>
              </w:rPr>
              <w:t>高度相似工单对数</w:t>
            </w:r>
          </w:p>
        </w:tc>
        <w:tc>
          <w:tcPr>
            <w:tcW w:w="4320" w:type="dxa"/>
          </w:tcPr>
          <w:p>
            <w:pPr>
              <w:spacing w:after="0" w:line="240" w:lineRule="auto"/>
            </w:pPr>
            <w:r>
              <w:t>4755 对（涉及499个小区）</w:t>
            </w:r>
          </w:p>
        </w:tc>
      </w:tr>
    </w:tbl>
    <w:p/>
    <w:p>
      <w:r>
        <w:t>分析显示，催单/重新交办类工单占比最高（1909条），说明大量市民在首次投诉后未能获得满意答复，需要反复催促。同时，通过文本相似度分析发现4755对高度相似工单，涉及499个小区，反映出同一或相似问题在多个小区广泛存在。</w:t>
      </w:r>
    </w:p>
    <w:p>
      <w:pPr>
        <w:pStyle w:val="3"/>
      </w:pPr>
      <w:r>
        <w:t>四、重复投诉类型分析</w:t>
      </w:r>
    </w:p>
    <w:p>
      <w:r>
        <w:t>根据识别策略，重复投诉工单分为以下几类：</w:t>
      </w:r>
    </w:p>
    <w:tbl>
      <w:tblPr>
        <w:tblStyle w:val="49"/>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2880"/>
        <w:gridCol w:w="2880"/>
        <w:gridCol w:w="2880"/>
      </w:tblGrid>
      <w:tr>
        <w:trPr>
          <w:jc w:val="center"/>
        </w:trPr>
        <w:tc>
          <w:tcPr>
            <w:tcW w:w="2880" w:type="dxa"/>
          </w:tcPr>
          <w:p>
            <w:pPr>
              <w:spacing w:after="0" w:line="240" w:lineRule="auto"/>
            </w:pPr>
            <w:r>
              <w:rPr>
                <w:b/>
              </w:rPr>
              <w:t>重复类型</w:t>
            </w:r>
          </w:p>
        </w:tc>
        <w:tc>
          <w:tcPr>
            <w:tcW w:w="2880" w:type="dxa"/>
          </w:tcPr>
          <w:p>
            <w:pPr>
              <w:spacing w:after="0" w:line="240" w:lineRule="auto"/>
            </w:pPr>
            <w:r>
              <w:rPr>
                <w:b/>
              </w:rPr>
              <w:t>数量</w:t>
            </w:r>
          </w:p>
        </w:tc>
        <w:tc>
          <w:tcPr>
            <w:tcW w:w="2880" w:type="dxa"/>
          </w:tcPr>
          <w:p>
            <w:pPr>
              <w:spacing w:after="0" w:line="240" w:lineRule="auto"/>
            </w:pPr>
            <w:r>
              <w:rPr>
                <w:b/>
              </w:rPr>
              <w:t>说明</w:t>
            </w:r>
          </w:p>
        </w:tc>
      </w:tr>
      <w:tr>
        <w:trPr>
          <w:jc w:val="center"/>
        </w:trPr>
        <w:tc>
          <w:tcPr>
            <w:tcW w:w="2880" w:type="dxa"/>
          </w:tcPr>
          <w:p>
            <w:pPr>
              <w:spacing w:after="0" w:line="240" w:lineRule="auto"/>
            </w:pPr>
            <w:r>
              <w:t>完全重复</w:t>
            </w:r>
          </w:p>
        </w:tc>
        <w:tc>
          <w:tcPr>
            <w:tcW w:w="2880" w:type="dxa"/>
          </w:tcPr>
          <w:p>
            <w:pPr>
              <w:spacing w:after="0" w:line="240" w:lineRule="auto"/>
            </w:pPr>
            <w:r>
              <w:t>89条</w:t>
            </w:r>
          </w:p>
        </w:tc>
        <w:tc>
          <w:tcPr>
            <w:tcW w:w="2880" w:type="dxa"/>
          </w:tcPr>
          <w:p>
            <w:pPr>
              <w:spacing w:after="0" w:line="240" w:lineRule="auto"/>
            </w:pPr>
            <w:r>
              <w:t>同一小区内内容描述完全相同的工单，通常为市民多次提交相同诉求</w:t>
            </w:r>
          </w:p>
        </w:tc>
      </w:tr>
      <w:tr>
        <w:trPr>
          <w:jc w:val="center"/>
        </w:trPr>
        <w:tc>
          <w:tcPr>
            <w:tcW w:w="2880" w:type="dxa"/>
          </w:tcPr>
          <w:p>
            <w:pPr>
              <w:spacing w:after="0" w:line="240" w:lineRule="auto"/>
            </w:pPr>
            <w:r>
              <w:t>催单/重新交办</w:t>
            </w:r>
          </w:p>
        </w:tc>
        <w:tc>
          <w:tcPr>
            <w:tcW w:w="2880" w:type="dxa"/>
          </w:tcPr>
          <w:p>
            <w:pPr>
              <w:spacing w:after="0" w:line="240" w:lineRule="auto"/>
            </w:pPr>
            <w:r>
              <w:t>1909条</w:t>
            </w:r>
          </w:p>
        </w:tc>
        <w:tc>
          <w:tcPr>
            <w:tcW w:w="2880" w:type="dxa"/>
          </w:tcPr>
          <w:p>
            <w:pPr>
              <w:spacing w:after="0" w:line="240" w:lineRule="auto"/>
            </w:pPr>
            <w:r>
              <w:t>市民对首次答复不满意，要求重新处理或催促办理的工单</w:t>
            </w:r>
          </w:p>
        </w:tc>
      </w:tr>
      <w:tr>
        <w:trPr>
          <w:jc w:val="center"/>
        </w:trPr>
        <w:tc>
          <w:tcPr>
            <w:tcW w:w="2880" w:type="dxa"/>
          </w:tcPr>
          <w:p>
            <w:pPr>
              <w:spacing w:after="0" w:line="240" w:lineRule="auto"/>
            </w:pPr>
            <w:r>
              <w:t>高度相似</w:t>
            </w:r>
          </w:p>
        </w:tc>
        <w:tc>
          <w:tcPr>
            <w:tcW w:w="2880" w:type="dxa"/>
          </w:tcPr>
          <w:p>
            <w:pPr>
              <w:spacing w:after="0" w:line="240" w:lineRule="auto"/>
            </w:pPr>
            <w:r>
              <w:t>4755对</w:t>
            </w:r>
          </w:p>
        </w:tc>
        <w:tc>
          <w:tcPr>
            <w:tcW w:w="2880" w:type="dxa"/>
          </w:tcPr>
          <w:p>
            <w:pPr>
              <w:spacing w:after="0" w:line="240" w:lineRule="auto"/>
            </w:pPr>
            <w:r>
              <w:t>同一小区内内容描述高度相似的工单对，反映同类问题反复出现</w:t>
            </w:r>
          </w:p>
        </w:tc>
      </w:tr>
      <w:tr>
        <w:trPr>
          <w:jc w:val="center"/>
        </w:trPr>
        <w:tc>
          <w:tcPr>
            <w:tcW w:w="2880" w:type="dxa"/>
          </w:tcPr>
          <w:p>
            <w:pPr>
              <w:spacing w:after="0" w:line="240" w:lineRule="auto"/>
            </w:pPr>
            <w:r>
              <w:t>同小区同类高频</w:t>
            </w:r>
          </w:p>
        </w:tc>
        <w:tc>
          <w:tcPr>
            <w:tcW w:w="2880" w:type="dxa"/>
          </w:tcPr>
          <w:p>
            <w:pPr>
              <w:spacing w:after="0" w:line="240" w:lineRule="auto"/>
            </w:pPr>
            <w:r>
              <w:t>4942条</w:t>
            </w:r>
          </w:p>
        </w:tc>
        <w:tc>
          <w:tcPr>
            <w:tcW w:w="2880" w:type="dxa"/>
          </w:tcPr>
          <w:p>
            <w:pPr>
              <w:spacing w:after="0" w:line="240" w:lineRule="auto"/>
            </w:pPr>
            <w:r>
              <w:t>同一小区在同一问题分类下投诉3次及以上的工单</w:t>
            </w:r>
          </w:p>
        </w:tc>
      </w:tr>
    </w:tbl>
    <w:p/>
    <w:p>
      <w:r>
        <w:t>从重复类型分布来看，催单/重新交办类占比最大，反映出市民对问题处理结果不满意或处理不及时是导致重复投诉的主要原因。同小区同类高频投诉也占较大比重，说明部分小区的特定问题长期未得到有效解决。</w:t>
      </w:r>
    </w:p>
    <w:p>
      <w:pPr>
        <w:pStyle w:val="3"/>
      </w:pPr>
      <w:r>
        <w:t>五、重复投诉街道分布</w:t>
      </w:r>
    </w:p>
    <w:p>
      <w:r>
        <w:t>重复投诉工单在徐汇区各街道的分布情况如下：</w:t>
      </w:r>
    </w:p>
    <w:tbl>
      <w:tblPr>
        <w:tblStyle w:val="49"/>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2880"/>
        <w:gridCol w:w="2880"/>
        <w:gridCol w:w="2880"/>
      </w:tblGrid>
      <w:tr>
        <w:trPr>
          <w:jc w:val="center"/>
        </w:trPr>
        <w:tc>
          <w:tcPr>
            <w:tcW w:w="2880" w:type="dxa"/>
          </w:tcPr>
          <w:p>
            <w:pPr>
              <w:spacing w:after="0" w:line="240" w:lineRule="auto"/>
            </w:pPr>
            <w:r>
              <w:rPr>
                <w:b/>
              </w:rPr>
              <w:t>街道</w:t>
            </w:r>
          </w:p>
        </w:tc>
        <w:tc>
          <w:tcPr>
            <w:tcW w:w="2880" w:type="dxa"/>
          </w:tcPr>
          <w:p>
            <w:pPr>
              <w:spacing w:after="0" w:line="240" w:lineRule="auto"/>
            </w:pPr>
            <w:r>
              <w:rPr>
                <w:b/>
              </w:rPr>
              <w:t>重复投诉工单数</w:t>
            </w:r>
          </w:p>
        </w:tc>
        <w:tc>
          <w:tcPr>
            <w:tcW w:w="2880" w:type="dxa"/>
          </w:tcPr>
          <w:p>
            <w:pPr>
              <w:spacing w:after="0" w:line="240" w:lineRule="auto"/>
            </w:pPr>
            <w:r>
              <w:rPr>
                <w:b/>
              </w:rPr>
              <w:t>排名</w:t>
            </w:r>
          </w:p>
        </w:tc>
      </w:tr>
      <w:tr>
        <w:trPr>
          <w:jc w:val="center"/>
        </w:trPr>
        <w:tc>
          <w:tcPr>
            <w:tcW w:w="2880" w:type="dxa"/>
          </w:tcPr>
          <w:p>
            <w:pPr>
              <w:spacing w:after="0" w:line="240" w:lineRule="auto"/>
            </w:pPr>
            <w:r>
              <w:t>徐家汇街道</w:t>
            </w:r>
          </w:p>
        </w:tc>
        <w:tc>
          <w:tcPr>
            <w:tcW w:w="2880" w:type="dxa"/>
          </w:tcPr>
          <w:p>
            <w:pPr>
              <w:spacing w:after="0" w:line="240" w:lineRule="auto"/>
            </w:pPr>
            <w:r>
              <w:t>423</w:t>
            </w:r>
          </w:p>
        </w:tc>
        <w:tc>
          <w:tcPr>
            <w:tcW w:w="2880" w:type="dxa"/>
          </w:tcPr>
          <w:p>
            <w:pPr>
              <w:spacing w:after="0" w:line="240" w:lineRule="auto"/>
            </w:pPr>
            <w:r>
              <w:t>1</w:t>
            </w:r>
          </w:p>
        </w:tc>
      </w:tr>
      <w:tr>
        <w:trPr>
          <w:jc w:val="center"/>
        </w:trPr>
        <w:tc>
          <w:tcPr>
            <w:tcW w:w="2880" w:type="dxa"/>
          </w:tcPr>
          <w:p>
            <w:pPr>
              <w:spacing w:after="0" w:line="240" w:lineRule="auto"/>
            </w:pPr>
            <w:r>
              <w:t>田林街道</w:t>
            </w:r>
          </w:p>
        </w:tc>
        <w:tc>
          <w:tcPr>
            <w:tcW w:w="2880" w:type="dxa"/>
          </w:tcPr>
          <w:p>
            <w:pPr>
              <w:spacing w:after="0" w:line="240" w:lineRule="auto"/>
            </w:pPr>
            <w:r>
              <w:t>385</w:t>
            </w:r>
          </w:p>
        </w:tc>
        <w:tc>
          <w:tcPr>
            <w:tcW w:w="2880" w:type="dxa"/>
          </w:tcPr>
          <w:p>
            <w:pPr>
              <w:spacing w:after="0" w:line="240" w:lineRule="auto"/>
            </w:pPr>
            <w:r>
              <w:t>2</w:t>
            </w:r>
          </w:p>
        </w:tc>
      </w:tr>
      <w:tr>
        <w:trPr>
          <w:jc w:val="center"/>
        </w:trPr>
        <w:tc>
          <w:tcPr>
            <w:tcW w:w="2880" w:type="dxa"/>
          </w:tcPr>
          <w:p>
            <w:pPr>
              <w:spacing w:after="0" w:line="240" w:lineRule="auto"/>
            </w:pPr>
            <w:r>
              <w:t>漕河泾街道</w:t>
            </w:r>
          </w:p>
        </w:tc>
        <w:tc>
          <w:tcPr>
            <w:tcW w:w="2880" w:type="dxa"/>
          </w:tcPr>
          <w:p>
            <w:pPr>
              <w:spacing w:after="0" w:line="240" w:lineRule="auto"/>
            </w:pPr>
            <w:r>
              <w:t>371</w:t>
            </w:r>
          </w:p>
        </w:tc>
        <w:tc>
          <w:tcPr>
            <w:tcW w:w="2880" w:type="dxa"/>
          </w:tcPr>
          <w:p>
            <w:pPr>
              <w:spacing w:after="0" w:line="240" w:lineRule="auto"/>
            </w:pPr>
            <w:r>
              <w:t>3</w:t>
            </w:r>
          </w:p>
        </w:tc>
      </w:tr>
      <w:tr>
        <w:trPr>
          <w:jc w:val="center"/>
        </w:trPr>
        <w:tc>
          <w:tcPr>
            <w:tcW w:w="2880" w:type="dxa"/>
          </w:tcPr>
          <w:p>
            <w:pPr>
              <w:spacing w:after="0" w:line="240" w:lineRule="auto"/>
            </w:pPr>
            <w:r>
              <w:t>长桥街道</w:t>
            </w:r>
          </w:p>
        </w:tc>
        <w:tc>
          <w:tcPr>
            <w:tcW w:w="2880" w:type="dxa"/>
          </w:tcPr>
          <w:p>
            <w:pPr>
              <w:spacing w:after="0" w:line="240" w:lineRule="auto"/>
            </w:pPr>
            <w:r>
              <w:t>345</w:t>
            </w:r>
          </w:p>
        </w:tc>
        <w:tc>
          <w:tcPr>
            <w:tcW w:w="2880" w:type="dxa"/>
          </w:tcPr>
          <w:p>
            <w:pPr>
              <w:spacing w:after="0" w:line="240" w:lineRule="auto"/>
            </w:pPr>
            <w:r>
              <w:t>4</w:t>
            </w:r>
          </w:p>
        </w:tc>
      </w:tr>
      <w:tr>
        <w:trPr>
          <w:jc w:val="center"/>
        </w:trPr>
        <w:tc>
          <w:tcPr>
            <w:tcW w:w="2880" w:type="dxa"/>
          </w:tcPr>
          <w:p>
            <w:pPr>
              <w:spacing w:after="0" w:line="240" w:lineRule="auto"/>
            </w:pPr>
            <w:r>
              <w:t>湖南路街道</w:t>
            </w:r>
          </w:p>
        </w:tc>
        <w:tc>
          <w:tcPr>
            <w:tcW w:w="2880" w:type="dxa"/>
          </w:tcPr>
          <w:p>
            <w:pPr>
              <w:spacing w:after="0" w:line="240" w:lineRule="auto"/>
            </w:pPr>
            <w:r>
              <w:t>292</w:t>
            </w:r>
          </w:p>
        </w:tc>
        <w:tc>
          <w:tcPr>
            <w:tcW w:w="2880" w:type="dxa"/>
          </w:tcPr>
          <w:p>
            <w:pPr>
              <w:spacing w:after="0" w:line="240" w:lineRule="auto"/>
            </w:pPr>
            <w:r>
              <w:t>5</w:t>
            </w:r>
          </w:p>
        </w:tc>
      </w:tr>
      <w:tr>
        <w:trPr>
          <w:jc w:val="center"/>
        </w:trPr>
        <w:tc>
          <w:tcPr>
            <w:tcW w:w="2880" w:type="dxa"/>
          </w:tcPr>
          <w:p>
            <w:pPr>
              <w:spacing w:after="0" w:line="240" w:lineRule="auto"/>
            </w:pPr>
            <w:r>
              <w:t>枫林路街道</w:t>
            </w:r>
          </w:p>
        </w:tc>
        <w:tc>
          <w:tcPr>
            <w:tcW w:w="2880" w:type="dxa"/>
          </w:tcPr>
          <w:p>
            <w:pPr>
              <w:spacing w:after="0" w:line="240" w:lineRule="auto"/>
            </w:pPr>
            <w:r>
              <w:t>279</w:t>
            </w:r>
          </w:p>
        </w:tc>
        <w:tc>
          <w:tcPr>
            <w:tcW w:w="2880" w:type="dxa"/>
          </w:tcPr>
          <w:p>
            <w:pPr>
              <w:spacing w:after="0" w:line="240" w:lineRule="auto"/>
            </w:pPr>
            <w:r>
              <w:t>6</w:t>
            </w:r>
          </w:p>
        </w:tc>
      </w:tr>
      <w:tr>
        <w:trPr>
          <w:jc w:val="center"/>
        </w:trPr>
        <w:tc>
          <w:tcPr>
            <w:tcW w:w="2880" w:type="dxa"/>
          </w:tcPr>
          <w:p>
            <w:pPr>
              <w:spacing w:after="0" w:line="240" w:lineRule="auto"/>
            </w:pPr>
            <w:r>
              <w:t>龙华街道</w:t>
            </w:r>
          </w:p>
        </w:tc>
        <w:tc>
          <w:tcPr>
            <w:tcW w:w="2880" w:type="dxa"/>
          </w:tcPr>
          <w:p>
            <w:pPr>
              <w:spacing w:after="0" w:line="240" w:lineRule="auto"/>
            </w:pPr>
            <w:r>
              <w:t>264</w:t>
            </w:r>
          </w:p>
        </w:tc>
        <w:tc>
          <w:tcPr>
            <w:tcW w:w="2880" w:type="dxa"/>
          </w:tcPr>
          <w:p>
            <w:pPr>
              <w:spacing w:after="0" w:line="240" w:lineRule="auto"/>
            </w:pPr>
            <w:r>
              <w:t>7</w:t>
            </w:r>
          </w:p>
        </w:tc>
      </w:tr>
      <w:tr>
        <w:trPr>
          <w:jc w:val="center"/>
        </w:trPr>
        <w:tc>
          <w:tcPr>
            <w:tcW w:w="2880" w:type="dxa"/>
          </w:tcPr>
          <w:p>
            <w:pPr>
              <w:spacing w:after="0" w:line="240" w:lineRule="auto"/>
            </w:pPr>
            <w:r>
              <w:t>天平路街道</w:t>
            </w:r>
          </w:p>
        </w:tc>
        <w:tc>
          <w:tcPr>
            <w:tcW w:w="2880" w:type="dxa"/>
          </w:tcPr>
          <w:p>
            <w:pPr>
              <w:spacing w:after="0" w:line="240" w:lineRule="auto"/>
            </w:pPr>
            <w:r>
              <w:t>262</w:t>
            </w:r>
          </w:p>
        </w:tc>
        <w:tc>
          <w:tcPr>
            <w:tcW w:w="2880" w:type="dxa"/>
          </w:tcPr>
          <w:p>
            <w:pPr>
              <w:spacing w:after="0" w:line="240" w:lineRule="auto"/>
            </w:pPr>
            <w:r>
              <w:t>8</w:t>
            </w:r>
          </w:p>
        </w:tc>
      </w:tr>
      <w:tr>
        <w:trPr>
          <w:jc w:val="center"/>
        </w:trPr>
        <w:tc>
          <w:tcPr>
            <w:tcW w:w="2880" w:type="dxa"/>
          </w:tcPr>
          <w:p>
            <w:pPr>
              <w:spacing w:after="0" w:line="240" w:lineRule="auto"/>
            </w:pPr>
            <w:r>
              <w:t>斜土路街道</w:t>
            </w:r>
          </w:p>
        </w:tc>
        <w:tc>
          <w:tcPr>
            <w:tcW w:w="2880" w:type="dxa"/>
          </w:tcPr>
          <w:p>
            <w:pPr>
              <w:spacing w:after="0" w:line="240" w:lineRule="auto"/>
            </w:pPr>
            <w:r>
              <w:t>258</w:t>
            </w:r>
          </w:p>
        </w:tc>
        <w:tc>
          <w:tcPr>
            <w:tcW w:w="2880" w:type="dxa"/>
          </w:tcPr>
          <w:p>
            <w:pPr>
              <w:spacing w:after="0" w:line="240" w:lineRule="auto"/>
            </w:pPr>
            <w:r>
              <w:t>9</w:t>
            </w:r>
          </w:p>
        </w:tc>
      </w:tr>
      <w:tr>
        <w:trPr>
          <w:jc w:val="center"/>
        </w:trPr>
        <w:tc>
          <w:tcPr>
            <w:tcW w:w="2880" w:type="dxa"/>
          </w:tcPr>
          <w:p>
            <w:pPr>
              <w:spacing w:after="0" w:line="240" w:lineRule="auto"/>
            </w:pPr>
            <w:r>
              <w:t>凌云路街道</w:t>
            </w:r>
          </w:p>
        </w:tc>
        <w:tc>
          <w:tcPr>
            <w:tcW w:w="2880" w:type="dxa"/>
          </w:tcPr>
          <w:p>
            <w:pPr>
              <w:spacing w:after="0" w:line="240" w:lineRule="auto"/>
            </w:pPr>
            <w:r>
              <w:t>241</w:t>
            </w:r>
          </w:p>
        </w:tc>
        <w:tc>
          <w:tcPr>
            <w:tcW w:w="2880" w:type="dxa"/>
          </w:tcPr>
          <w:p>
            <w:pPr>
              <w:spacing w:after="0" w:line="240" w:lineRule="auto"/>
            </w:pPr>
            <w:r>
              <w:t>10</w:t>
            </w:r>
          </w:p>
        </w:tc>
      </w:tr>
      <w:tr>
        <w:trPr>
          <w:jc w:val="center"/>
        </w:trPr>
        <w:tc>
          <w:tcPr>
            <w:tcW w:w="2880" w:type="dxa"/>
          </w:tcPr>
          <w:p>
            <w:pPr>
              <w:spacing w:after="0" w:line="240" w:lineRule="auto"/>
            </w:pPr>
            <w:r>
              <w:t>华泾镇</w:t>
            </w:r>
          </w:p>
        </w:tc>
        <w:tc>
          <w:tcPr>
            <w:tcW w:w="2880" w:type="dxa"/>
          </w:tcPr>
          <w:p>
            <w:pPr>
              <w:spacing w:after="0" w:line="240" w:lineRule="auto"/>
            </w:pPr>
            <w:r>
              <w:t>226</w:t>
            </w:r>
          </w:p>
        </w:tc>
        <w:tc>
          <w:tcPr>
            <w:tcW w:w="2880" w:type="dxa"/>
          </w:tcPr>
          <w:p>
            <w:pPr>
              <w:spacing w:after="0" w:line="240" w:lineRule="auto"/>
            </w:pPr>
            <w:r>
              <w:t>11</w:t>
            </w:r>
          </w:p>
        </w:tc>
      </w:tr>
      <w:tr>
        <w:trPr>
          <w:jc w:val="center"/>
        </w:trPr>
        <w:tc>
          <w:tcPr>
            <w:tcW w:w="2880" w:type="dxa"/>
          </w:tcPr>
          <w:p>
            <w:pPr>
              <w:spacing w:after="0" w:line="240" w:lineRule="auto"/>
            </w:pPr>
            <w:r>
              <w:t>康健新村街道</w:t>
            </w:r>
          </w:p>
        </w:tc>
        <w:tc>
          <w:tcPr>
            <w:tcW w:w="2880" w:type="dxa"/>
          </w:tcPr>
          <w:p>
            <w:pPr>
              <w:spacing w:after="0" w:line="240" w:lineRule="auto"/>
            </w:pPr>
            <w:r>
              <w:t>216</w:t>
            </w:r>
          </w:p>
        </w:tc>
        <w:tc>
          <w:tcPr>
            <w:tcW w:w="2880" w:type="dxa"/>
          </w:tcPr>
          <w:p>
            <w:pPr>
              <w:spacing w:after="0" w:line="240" w:lineRule="auto"/>
            </w:pPr>
            <w:r>
              <w:t>12</w:t>
            </w:r>
          </w:p>
        </w:tc>
      </w:tr>
      <w:tr>
        <w:trPr>
          <w:jc w:val="center"/>
        </w:trPr>
        <w:tc>
          <w:tcPr>
            <w:tcW w:w="2880" w:type="dxa"/>
          </w:tcPr>
          <w:p>
            <w:pPr>
              <w:spacing w:after="0" w:line="240" w:lineRule="auto"/>
            </w:pPr>
            <w:r>
              <w:t>虹梅路街道</w:t>
            </w:r>
          </w:p>
        </w:tc>
        <w:tc>
          <w:tcPr>
            <w:tcW w:w="2880" w:type="dxa"/>
          </w:tcPr>
          <w:p>
            <w:pPr>
              <w:spacing w:after="0" w:line="240" w:lineRule="auto"/>
            </w:pPr>
            <w:r>
              <w:t>183</w:t>
            </w:r>
          </w:p>
        </w:tc>
        <w:tc>
          <w:tcPr>
            <w:tcW w:w="2880" w:type="dxa"/>
          </w:tcPr>
          <w:p>
            <w:pPr>
              <w:spacing w:after="0" w:line="240" w:lineRule="auto"/>
            </w:pPr>
            <w:r>
              <w:t>13</w:t>
            </w:r>
          </w:p>
        </w:tc>
      </w:tr>
      <w:tr>
        <w:trPr>
          <w:jc w:val="center"/>
        </w:trPr>
        <w:tc>
          <w:tcPr>
            <w:tcW w:w="2880" w:type="dxa"/>
          </w:tcPr>
          <w:p>
            <w:pPr>
              <w:spacing w:after="0" w:line="240" w:lineRule="auto"/>
            </w:pPr>
          </w:p>
        </w:tc>
        <w:tc>
          <w:tcPr>
            <w:tcW w:w="2880" w:type="dxa"/>
          </w:tcPr>
          <w:p>
            <w:pPr>
              <w:spacing w:after="0" w:line="240" w:lineRule="auto"/>
            </w:pPr>
          </w:p>
        </w:tc>
        <w:tc>
          <w:tcPr>
            <w:tcW w:w="2880" w:type="dxa"/>
          </w:tcPr>
          <w:p>
            <w:pPr>
              <w:spacing w:after="0" w:line="240" w:lineRule="auto"/>
            </w:pPr>
          </w:p>
        </w:tc>
      </w:tr>
    </w:tbl>
    <w:p/>
    <w:p>
      <w:r>
        <w:t>重复投诉工单数量排名前三的街道分别为：徐家汇街道（423条）、田林街道（385条）、漕河泾街道（371条）。这三个街道的重复投诉量占全区总量的较大比重，建议重点关注。</w:t>
      </w:r>
    </w:p>
    <w:p>
      <w:pPr>
        <w:pStyle w:val="3"/>
      </w:pPr>
      <w:r>
        <w:t>六、重复投诉问题类型分析</w:t>
      </w:r>
    </w:p>
    <w:p>
      <w:r>
        <w:t>按十四类业务分类统计，重复投诉工单的分布情况如下：</w:t>
      </w:r>
    </w:p>
    <w:tbl>
      <w:tblPr>
        <w:tblStyle w:val="49"/>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2880"/>
        <w:gridCol w:w="2880"/>
        <w:gridCol w:w="2880"/>
      </w:tblGrid>
      <w:tr>
        <w:trPr>
          <w:jc w:val="center"/>
        </w:trPr>
        <w:tc>
          <w:tcPr>
            <w:tcW w:w="2880" w:type="dxa"/>
          </w:tcPr>
          <w:p>
            <w:pPr>
              <w:spacing w:after="0" w:line="240" w:lineRule="auto"/>
            </w:pPr>
            <w:r>
              <w:rPr>
                <w:b/>
              </w:rPr>
              <w:t>十四类业务分类</w:t>
            </w:r>
          </w:p>
        </w:tc>
        <w:tc>
          <w:tcPr>
            <w:tcW w:w="2880" w:type="dxa"/>
          </w:tcPr>
          <w:p>
            <w:pPr>
              <w:spacing w:after="0" w:line="240" w:lineRule="auto"/>
            </w:pPr>
            <w:r>
              <w:rPr>
                <w:b/>
              </w:rPr>
              <w:t>重复投诉工单数</w:t>
            </w:r>
          </w:p>
        </w:tc>
        <w:tc>
          <w:tcPr>
            <w:tcW w:w="2880" w:type="dxa"/>
          </w:tcPr>
          <w:p>
            <w:pPr>
              <w:spacing w:after="0" w:line="240" w:lineRule="auto"/>
            </w:pPr>
            <w:r>
              <w:rPr>
                <w:b/>
              </w:rPr>
              <w:t>占比</w:t>
            </w:r>
          </w:p>
        </w:tc>
      </w:tr>
      <w:tr>
        <w:trPr>
          <w:jc w:val="center"/>
        </w:trPr>
        <w:tc>
          <w:tcPr>
            <w:tcW w:w="2880" w:type="dxa"/>
          </w:tcPr>
          <w:p>
            <w:pPr>
              <w:spacing w:after="0" w:line="240" w:lineRule="auto"/>
            </w:pPr>
            <w:r>
              <w:t>停车管理</w:t>
            </w:r>
          </w:p>
        </w:tc>
        <w:tc>
          <w:tcPr>
            <w:tcW w:w="2880" w:type="dxa"/>
          </w:tcPr>
          <w:p>
            <w:pPr>
              <w:spacing w:after="0" w:line="240" w:lineRule="auto"/>
            </w:pPr>
            <w:r>
              <w:t>466</w:t>
            </w:r>
          </w:p>
        </w:tc>
        <w:tc>
          <w:tcPr>
            <w:tcW w:w="2880" w:type="dxa"/>
          </w:tcPr>
          <w:p>
            <w:pPr>
              <w:spacing w:after="0" w:line="240" w:lineRule="auto"/>
            </w:pPr>
            <w:r>
              <w:t>15.3%</w:t>
            </w:r>
          </w:p>
        </w:tc>
      </w:tr>
      <w:tr>
        <w:trPr>
          <w:jc w:val="center"/>
        </w:trPr>
        <w:tc>
          <w:tcPr>
            <w:tcW w:w="2880" w:type="dxa"/>
          </w:tcPr>
          <w:p>
            <w:pPr>
              <w:spacing w:after="0" w:line="240" w:lineRule="auto"/>
            </w:pPr>
            <w:r>
              <w:t>邻里纠纷</w:t>
            </w:r>
          </w:p>
        </w:tc>
        <w:tc>
          <w:tcPr>
            <w:tcW w:w="2880" w:type="dxa"/>
          </w:tcPr>
          <w:p>
            <w:pPr>
              <w:spacing w:after="0" w:line="240" w:lineRule="auto"/>
            </w:pPr>
            <w:r>
              <w:t>442</w:t>
            </w:r>
          </w:p>
        </w:tc>
        <w:tc>
          <w:tcPr>
            <w:tcW w:w="2880" w:type="dxa"/>
          </w:tcPr>
          <w:p>
            <w:pPr>
              <w:spacing w:after="0" w:line="240" w:lineRule="auto"/>
            </w:pPr>
            <w:r>
              <w:t>14.5%</w:t>
            </w:r>
          </w:p>
        </w:tc>
      </w:tr>
      <w:tr>
        <w:trPr>
          <w:jc w:val="center"/>
        </w:trPr>
        <w:tc>
          <w:tcPr>
            <w:tcW w:w="2880" w:type="dxa"/>
          </w:tcPr>
          <w:p>
            <w:pPr>
              <w:spacing w:after="0" w:line="240" w:lineRule="auto"/>
            </w:pPr>
            <w:r>
              <w:t>房屋违规使用</w:t>
            </w:r>
          </w:p>
        </w:tc>
        <w:tc>
          <w:tcPr>
            <w:tcW w:w="2880" w:type="dxa"/>
          </w:tcPr>
          <w:p>
            <w:pPr>
              <w:spacing w:after="0" w:line="240" w:lineRule="auto"/>
            </w:pPr>
            <w:r>
              <w:t>346</w:t>
            </w:r>
          </w:p>
        </w:tc>
        <w:tc>
          <w:tcPr>
            <w:tcW w:w="2880" w:type="dxa"/>
          </w:tcPr>
          <w:p>
            <w:pPr>
              <w:spacing w:after="0" w:line="240" w:lineRule="auto"/>
            </w:pPr>
            <w:r>
              <w:t>11.4%</w:t>
            </w:r>
          </w:p>
        </w:tc>
      </w:tr>
      <w:tr>
        <w:trPr>
          <w:jc w:val="center"/>
        </w:trPr>
        <w:tc>
          <w:tcPr>
            <w:tcW w:w="2880" w:type="dxa"/>
          </w:tcPr>
          <w:p>
            <w:pPr>
              <w:spacing w:after="0" w:line="240" w:lineRule="auto"/>
            </w:pPr>
            <w:r>
              <w:t>房屋维修</w:t>
            </w:r>
          </w:p>
        </w:tc>
        <w:tc>
          <w:tcPr>
            <w:tcW w:w="2880" w:type="dxa"/>
          </w:tcPr>
          <w:p>
            <w:pPr>
              <w:spacing w:after="0" w:line="240" w:lineRule="auto"/>
            </w:pPr>
            <w:r>
              <w:t>331</w:t>
            </w:r>
          </w:p>
        </w:tc>
        <w:tc>
          <w:tcPr>
            <w:tcW w:w="2880" w:type="dxa"/>
          </w:tcPr>
          <w:p>
            <w:pPr>
              <w:spacing w:after="0" w:line="240" w:lineRule="auto"/>
            </w:pPr>
            <w:r>
              <w:t>10.9%</w:t>
            </w:r>
          </w:p>
        </w:tc>
      </w:tr>
      <w:tr>
        <w:trPr>
          <w:jc w:val="center"/>
        </w:trPr>
        <w:tc>
          <w:tcPr>
            <w:tcW w:w="2880" w:type="dxa"/>
          </w:tcPr>
          <w:p>
            <w:pPr>
              <w:spacing w:after="0" w:line="240" w:lineRule="auto"/>
            </w:pPr>
            <w:r>
              <w:t>业主大会/业委会</w:t>
            </w:r>
          </w:p>
        </w:tc>
        <w:tc>
          <w:tcPr>
            <w:tcW w:w="2880" w:type="dxa"/>
          </w:tcPr>
          <w:p>
            <w:pPr>
              <w:spacing w:after="0" w:line="240" w:lineRule="auto"/>
            </w:pPr>
            <w:r>
              <w:t>316</w:t>
            </w:r>
          </w:p>
        </w:tc>
        <w:tc>
          <w:tcPr>
            <w:tcW w:w="2880" w:type="dxa"/>
          </w:tcPr>
          <w:p>
            <w:pPr>
              <w:spacing w:after="0" w:line="240" w:lineRule="auto"/>
            </w:pPr>
            <w:r>
              <w:t>10.4%</w:t>
            </w:r>
          </w:p>
        </w:tc>
      </w:tr>
      <w:tr>
        <w:trPr>
          <w:jc w:val="center"/>
        </w:trPr>
        <w:tc>
          <w:tcPr>
            <w:tcW w:w="2880" w:type="dxa"/>
          </w:tcPr>
          <w:p>
            <w:pPr>
              <w:spacing w:after="0" w:line="240" w:lineRule="auto"/>
            </w:pPr>
            <w:r>
              <w:t>消防管理</w:t>
            </w:r>
          </w:p>
        </w:tc>
        <w:tc>
          <w:tcPr>
            <w:tcW w:w="2880" w:type="dxa"/>
          </w:tcPr>
          <w:p>
            <w:pPr>
              <w:spacing w:after="0" w:line="240" w:lineRule="auto"/>
            </w:pPr>
            <w:r>
              <w:t>261</w:t>
            </w:r>
          </w:p>
        </w:tc>
        <w:tc>
          <w:tcPr>
            <w:tcW w:w="2880" w:type="dxa"/>
          </w:tcPr>
          <w:p>
            <w:pPr>
              <w:spacing w:after="0" w:line="240" w:lineRule="auto"/>
            </w:pPr>
            <w:r>
              <w:t>8.6%</w:t>
            </w:r>
          </w:p>
        </w:tc>
      </w:tr>
      <w:tr>
        <w:trPr>
          <w:jc w:val="center"/>
        </w:trPr>
        <w:tc>
          <w:tcPr>
            <w:tcW w:w="2880" w:type="dxa"/>
          </w:tcPr>
          <w:p>
            <w:pPr>
              <w:spacing w:after="0" w:line="240" w:lineRule="auto"/>
            </w:pPr>
            <w:r>
              <w:t>物业安保</w:t>
            </w:r>
          </w:p>
        </w:tc>
        <w:tc>
          <w:tcPr>
            <w:tcW w:w="2880" w:type="dxa"/>
          </w:tcPr>
          <w:p>
            <w:pPr>
              <w:spacing w:after="0" w:line="240" w:lineRule="auto"/>
            </w:pPr>
            <w:r>
              <w:t>171</w:t>
            </w:r>
          </w:p>
        </w:tc>
        <w:tc>
          <w:tcPr>
            <w:tcW w:w="2880" w:type="dxa"/>
          </w:tcPr>
          <w:p>
            <w:pPr>
              <w:spacing w:after="0" w:line="240" w:lineRule="auto"/>
            </w:pPr>
            <w:r>
              <w:t>5.6%</w:t>
            </w:r>
          </w:p>
        </w:tc>
      </w:tr>
      <w:tr>
        <w:trPr>
          <w:jc w:val="center"/>
        </w:trPr>
        <w:tc>
          <w:tcPr>
            <w:tcW w:w="2880" w:type="dxa"/>
          </w:tcPr>
          <w:p>
            <w:pPr>
              <w:spacing w:after="0" w:line="240" w:lineRule="auto"/>
            </w:pPr>
            <w:r>
              <w:t>群租管理</w:t>
            </w:r>
          </w:p>
        </w:tc>
        <w:tc>
          <w:tcPr>
            <w:tcW w:w="2880" w:type="dxa"/>
          </w:tcPr>
          <w:p>
            <w:pPr>
              <w:spacing w:after="0" w:line="240" w:lineRule="auto"/>
            </w:pPr>
            <w:r>
              <w:t>164</w:t>
            </w:r>
          </w:p>
        </w:tc>
        <w:tc>
          <w:tcPr>
            <w:tcW w:w="2880" w:type="dxa"/>
          </w:tcPr>
          <w:p>
            <w:pPr>
              <w:spacing w:after="0" w:line="240" w:lineRule="auto"/>
            </w:pPr>
            <w:r>
              <w:t>5.4%</w:t>
            </w:r>
          </w:p>
        </w:tc>
      </w:tr>
      <w:tr>
        <w:trPr>
          <w:jc w:val="center"/>
        </w:trPr>
        <w:tc>
          <w:tcPr>
            <w:tcW w:w="2880" w:type="dxa"/>
          </w:tcPr>
          <w:p>
            <w:pPr>
              <w:spacing w:after="0" w:line="240" w:lineRule="auto"/>
            </w:pPr>
            <w:r>
              <w:t>旧住房改造</w:t>
            </w:r>
          </w:p>
        </w:tc>
        <w:tc>
          <w:tcPr>
            <w:tcW w:w="2880" w:type="dxa"/>
          </w:tcPr>
          <w:p>
            <w:pPr>
              <w:spacing w:after="0" w:line="240" w:lineRule="auto"/>
            </w:pPr>
            <w:r>
              <w:t>162</w:t>
            </w:r>
          </w:p>
        </w:tc>
        <w:tc>
          <w:tcPr>
            <w:tcW w:w="2880" w:type="dxa"/>
          </w:tcPr>
          <w:p>
            <w:pPr>
              <w:spacing w:after="0" w:line="240" w:lineRule="auto"/>
            </w:pPr>
            <w:r>
              <w:t>5.3%</w:t>
            </w:r>
          </w:p>
        </w:tc>
      </w:tr>
      <w:tr>
        <w:trPr>
          <w:jc w:val="center"/>
        </w:trPr>
        <w:tc>
          <w:tcPr>
            <w:tcW w:w="2880" w:type="dxa"/>
          </w:tcPr>
          <w:p>
            <w:pPr>
              <w:spacing w:after="0" w:line="240" w:lineRule="auto"/>
            </w:pPr>
            <w:r>
              <w:t>服务态度</w:t>
            </w:r>
          </w:p>
        </w:tc>
        <w:tc>
          <w:tcPr>
            <w:tcW w:w="2880" w:type="dxa"/>
          </w:tcPr>
          <w:p>
            <w:pPr>
              <w:spacing w:after="0" w:line="240" w:lineRule="auto"/>
            </w:pPr>
            <w:r>
              <w:t>123</w:t>
            </w:r>
          </w:p>
        </w:tc>
        <w:tc>
          <w:tcPr>
            <w:tcW w:w="2880" w:type="dxa"/>
          </w:tcPr>
          <w:p>
            <w:pPr>
              <w:spacing w:after="0" w:line="240" w:lineRule="auto"/>
            </w:pPr>
            <w:r>
              <w:t>4.0%</w:t>
            </w:r>
          </w:p>
        </w:tc>
      </w:tr>
      <w:tr>
        <w:trPr>
          <w:jc w:val="center"/>
        </w:trPr>
        <w:tc>
          <w:tcPr>
            <w:tcW w:w="2880" w:type="dxa"/>
          </w:tcPr>
          <w:p>
            <w:pPr>
              <w:spacing w:after="0" w:line="240" w:lineRule="auto"/>
            </w:pPr>
            <w:r>
              <w:t>清洁卫生</w:t>
            </w:r>
          </w:p>
        </w:tc>
        <w:tc>
          <w:tcPr>
            <w:tcW w:w="2880" w:type="dxa"/>
          </w:tcPr>
          <w:p>
            <w:pPr>
              <w:spacing w:after="0" w:line="240" w:lineRule="auto"/>
            </w:pPr>
            <w:r>
              <w:t>96</w:t>
            </w:r>
          </w:p>
        </w:tc>
        <w:tc>
          <w:tcPr>
            <w:tcW w:w="2880" w:type="dxa"/>
          </w:tcPr>
          <w:p>
            <w:pPr>
              <w:spacing w:after="0" w:line="240" w:lineRule="auto"/>
            </w:pPr>
            <w:r>
              <w:t>3.2%</w:t>
            </w:r>
          </w:p>
        </w:tc>
      </w:tr>
      <w:tr>
        <w:trPr>
          <w:jc w:val="center"/>
        </w:trPr>
        <w:tc>
          <w:tcPr>
            <w:tcW w:w="2880" w:type="dxa"/>
          </w:tcPr>
          <w:p>
            <w:pPr>
              <w:spacing w:after="0" w:line="240" w:lineRule="auto"/>
            </w:pPr>
            <w:r>
              <w:t>绿化管理</w:t>
            </w:r>
          </w:p>
        </w:tc>
        <w:tc>
          <w:tcPr>
            <w:tcW w:w="2880" w:type="dxa"/>
          </w:tcPr>
          <w:p>
            <w:pPr>
              <w:spacing w:after="0" w:line="240" w:lineRule="auto"/>
            </w:pPr>
            <w:r>
              <w:t>77</w:t>
            </w:r>
          </w:p>
        </w:tc>
        <w:tc>
          <w:tcPr>
            <w:tcW w:w="2880" w:type="dxa"/>
          </w:tcPr>
          <w:p>
            <w:pPr>
              <w:spacing w:after="0" w:line="240" w:lineRule="auto"/>
            </w:pPr>
            <w:r>
              <w:t>2.5%</w:t>
            </w:r>
          </w:p>
        </w:tc>
      </w:tr>
      <w:tr>
        <w:trPr>
          <w:jc w:val="center"/>
        </w:trPr>
        <w:tc>
          <w:tcPr>
            <w:tcW w:w="2880" w:type="dxa"/>
          </w:tcPr>
          <w:p>
            <w:pPr>
              <w:spacing w:after="0" w:line="240" w:lineRule="auto"/>
            </w:pPr>
            <w:r>
              <w:t>物业收费</w:t>
            </w:r>
          </w:p>
        </w:tc>
        <w:tc>
          <w:tcPr>
            <w:tcW w:w="2880" w:type="dxa"/>
          </w:tcPr>
          <w:p>
            <w:pPr>
              <w:spacing w:after="0" w:line="240" w:lineRule="auto"/>
            </w:pPr>
            <w:r>
              <w:t>64</w:t>
            </w:r>
          </w:p>
        </w:tc>
        <w:tc>
          <w:tcPr>
            <w:tcW w:w="2880" w:type="dxa"/>
          </w:tcPr>
          <w:p>
            <w:pPr>
              <w:spacing w:after="0" w:line="240" w:lineRule="auto"/>
            </w:pPr>
            <w:r>
              <w:t>2.1%</w:t>
            </w:r>
          </w:p>
        </w:tc>
      </w:tr>
      <w:tr>
        <w:trPr>
          <w:jc w:val="center"/>
        </w:trPr>
        <w:tc>
          <w:tcPr>
            <w:tcW w:w="2880" w:type="dxa"/>
          </w:tcPr>
          <w:p>
            <w:pPr>
              <w:spacing w:after="0" w:line="240" w:lineRule="auto"/>
            </w:pPr>
            <w:r>
              <w:t>房屋建设质量和开发商</w:t>
            </w:r>
          </w:p>
        </w:tc>
        <w:tc>
          <w:tcPr>
            <w:tcW w:w="2880" w:type="dxa"/>
          </w:tcPr>
          <w:p>
            <w:pPr>
              <w:spacing w:after="0" w:line="240" w:lineRule="auto"/>
            </w:pPr>
            <w:r>
              <w:t>21</w:t>
            </w:r>
          </w:p>
        </w:tc>
        <w:tc>
          <w:tcPr>
            <w:tcW w:w="2880" w:type="dxa"/>
          </w:tcPr>
          <w:p>
            <w:pPr>
              <w:spacing w:after="0" w:line="240" w:lineRule="auto"/>
            </w:pPr>
            <w:r>
              <w:t>0.7%</w:t>
            </w:r>
          </w:p>
        </w:tc>
      </w:tr>
    </w:tbl>
    <w:p/>
    <w:p>
      <w:r>
        <w:t>重复投诉排名前五的问题类型为：停车管理、邻里纠纷、房屋违规使用、房屋维修、业主大会/业委会。其中停车管理类重复投诉最多（466条），邻里纠纷类紧随其后（442条）。这些问题是市民反复投诉的重点领域，需要优先关注和解决。</w:t>
      </w:r>
    </w:p>
    <w:p>
      <w:pPr>
        <w:pStyle w:val="3"/>
      </w:pPr>
      <w:r>
        <w:t>七、重复投诉月度趋势</w:t>
      </w:r>
    </w:p>
    <w:p>
      <w:r>
        <w:t>2026年1-6月，重复投诉工单的月度分布情况如下：</w:t>
      </w:r>
    </w:p>
    <w:tbl>
      <w:tblPr>
        <w:tblStyle w:val="49"/>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2880"/>
        <w:gridCol w:w="2880"/>
        <w:gridCol w:w="2880"/>
      </w:tblGrid>
      <w:tr>
        <w:trPr>
          <w:jc w:val="center"/>
        </w:trPr>
        <w:tc>
          <w:tcPr>
            <w:tcW w:w="2880" w:type="dxa"/>
          </w:tcPr>
          <w:p>
            <w:pPr>
              <w:spacing w:after="0" w:line="240" w:lineRule="auto"/>
            </w:pPr>
            <w:r>
              <w:rPr>
                <w:b/>
              </w:rPr>
              <w:t>月份</w:t>
            </w:r>
          </w:p>
        </w:tc>
        <w:tc>
          <w:tcPr>
            <w:tcW w:w="2880" w:type="dxa"/>
          </w:tcPr>
          <w:p>
            <w:pPr>
              <w:spacing w:after="0" w:line="240" w:lineRule="auto"/>
            </w:pPr>
            <w:r>
              <w:rPr>
                <w:b/>
              </w:rPr>
              <w:t>重复投诉工单数</w:t>
            </w:r>
          </w:p>
        </w:tc>
        <w:tc>
          <w:tcPr>
            <w:tcW w:w="2880" w:type="dxa"/>
          </w:tcPr>
          <w:p>
            <w:pPr>
              <w:spacing w:after="0" w:line="240" w:lineRule="auto"/>
            </w:pPr>
            <w:r>
              <w:rPr>
                <w:b/>
              </w:rPr>
              <w:t>趋势</w:t>
            </w:r>
          </w:p>
        </w:tc>
      </w:tr>
      <w:tr>
        <w:trPr>
          <w:jc w:val="center"/>
        </w:trPr>
        <w:tc>
          <w:tcPr>
            <w:tcW w:w="2880" w:type="dxa"/>
          </w:tcPr>
          <w:p>
            <w:pPr>
              <w:spacing w:after="0" w:line="240" w:lineRule="auto"/>
            </w:pPr>
            <w:r>
              <w:t>1月</w:t>
            </w:r>
          </w:p>
        </w:tc>
        <w:tc>
          <w:tcPr>
            <w:tcW w:w="2880" w:type="dxa"/>
          </w:tcPr>
          <w:p>
            <w:pPr>
              <w:spacing w:after="0" w:line="240" w:lineRule="auto"/>
            </w:pPr>
            <w:r>
              <w:t>895</w:t>
            </w:r>
          </w:p>
        </w:tc>
        <w:tc>
          <w:tcPr>
            <w:tcW w:w="2880" w:type="dxa"/>
          </w:tcPr>
          <w:p>
            <w:pPr>
              <w:spacing w:after="0" w:line="240" w:lineRule="auto"/>
            </w:pPr>
            <w:r>
              <w:t>-</w:t>
            </w:r>
          </w:p>
        </w:tc>
      </w:tr>
      <w:tr>
        <w:trPr>
          <w:jc w:val="center"/>
        </w:trPr>
        <w:tc>
          <w:tcPr>
            <w:tcW w:w="2880" w:type="dxa"/>
          </w:tcPr>
          <w:p>
            <w:pPr>
              <w:spacing w:after="0" w:line="240" w:lineRule="auto"/>
            </w:pPr>
            <w:r>
              <w:t>2月</w:t>
            </w:r>
          </w:p>
        </w:tc>
        <w:tc>
          <w:tcPr>
            <w:tcW w:w="2880" w:type="dxa"/>
          </w:tcPr>
          <w:p>
            <w:pPr>
              <w:spacing w:after="0" w:line="240" w:lineRule="auto"/>
            </w:pPr>
            <w:r>
              <w:t>469</w:t>
            </w:r>
          </w:p>
        </w:tc>
        <w:tc>
          <w:tcPr>
            <w:tcW w:w="2880" w:type="dxa"/>
          </w:tcPr>
          <w:p>
            <w:pPr>
              <w:spacing w:after="0" w:line="240" w:lineRule="auto"/>
            </w:pPr>
            <w:r>
              <w:t>↓ 下降</w:t>
            </w:r>
          </w:p>
        </w:tc>
      </w:tr>
      <w:tr>
        <w:trPr>
          <w:jc w:val="center"/>
        </w:trPr>
        <w:tc>
          <w:tcPr>
            <w:tcW w:w="2880" w:type="dxa"/>
          </w:tcPr>
          <w:p>
            <w:pPr>
              <w:spacing w:after="0" w:line="240" w:lineRule="auto"/>
            </w:pPr>
            <w:r>
              <w:t>3月</w:t>
            </w:r>
          </w:p>
        </w:tc>
        <w:tc>
          <w:tcPr>
            <w:tcW w:w="2880" w:type="dxa"/>
          </w:tcPr>
          <w:p>
            <w:pPr>
              <w:spacing w:after="0" w:line="240" w:lineRule="auto"/>
            </w:pPr>
            <w:r>
              <w:t>825</w:t>
            </w:r>
          </w:p>
        </w:tc>
        <w:tc>
          <w:tcPr>
            <w:tcW w:w="2880" w:type="dxa"/>
          </w:tcPr>
          <w:p>
            <w:pPr>
              <w:spacing w:after="0" w:line="240" w:lineRule="auto"/>
            </w:pPr>
            <w:r>
              <w:t>↑ 上升</w:t>
            </w:r>
          </w:p>
        </w:tc>
      </w:tr>
      <w:tr>
        <w:trPr>
          <w:jc w:val="center"/>
        </w:trPr>
        <w:tc>
          <w:tcPr>
            <w:tcW w:w="2880" w:type="dxa"/>
          </w:tcPr>
          <w:p>
            <w:pPr>
              <w:spacing w:after="0" w:line="240" w:lineRule="auto"/>
            </w:pPr>
            <w:r>
              <w:t>4月</w:t>
            </w:r>
          </w:p>
        </w:tc>
        <w:tc>
          <w:tcPr>
            <w:tcW w:w="2880" w:type="dxa"/>
          </w:tcPr>
          <w:p>
            <w:pPr>
              <w:spacing w:after="0" w:line="240" w:lineRule="auto"/>
            </w:pPr>
            <w:r>
              <w:t>737</w:t>
            </w:r>
          </w:p>
        </w:tc>
        <w:tc>
          <w:tcPr>
            <w:tcW w:w="2880" w:type="dxa"/>
          </w:tcPr>
          <w:p>
            <w:pPr>
              <w:spacing w:after="0" w:line="240" w:lineRule="auto"/>
            </w:pPr>
            <w:r>
              <w:t>↓ 下降</w:t>
            </w:r>
          </w:p>
        </w:tc>
      </w:tr>
      <w:tr>
        <w:trPr>
          <w:jc w:val="center"/>
        </w:trPr>
        <w:tc>
          <w:tcPr>
            <w:tcW w:w="2880" w:type="dxa"/>
          </w:tcPr>
          <w:p>
            <w:pPr>
              <w:spacing w:after="0" w:line="240" w:lineRule="auto"/>
            </w:pPr>
            <w:r>
              <w:t>5月</w:t>
            </w:r>
          </w:p>
        </w:tc>
        <w:tc>
          <w:tcPr>
            <w:tcW w:w="2880" w:type="dxa"/>
          </w:tcPr>
          <w:p>
            <w:pPr>
              <w:spacing w:after="0" w:line="240" w:lineRule="auto"/>
            </w:pPr>
            <w:r>
              <w:t>496</w:t>
            </w:r>
          </w:p>
        </w:tc>
        <w:tc>
          <w:tcPr>
            <w:tcW w:w="2880" w:type="dxa"/>
          </w:tcPr>
          <w:p>
            <w:pPr>
              <w:spacing w:after="0" w:line="240" w:lineRule="auto"/>
            </w:pPr>
            <w:r>
              <w:t>↓ 下降</w:t>
            </w:r>
          </w:p>
        </w:tc>
      </w:tr>
      <w:tr>
        <w:trPr>
          <w:jc w:val="center"/>
        </w:trPr>
        <w:tc>
          <w:tcPr>
            <w:tcW w:w="2880" w:type="dxa"/>
          </w:tcPr>
          <w:p>
            <w:pPr>
              <w:spacing w:after="0" w:line="240" w:lineRule="auto"/>
            </w:pPr>
            <w:r>
              <w:t>6月</w:t>
            </w:r>
          </w:p>
        </w:tc>
        <w:tc>
          <w:tcPr>
            <w:tcW w:w="2880" w:type="dxa"/>
          </w:tcPr>
          <w:p>
            <w:pPr>
              <w:spacing w:after="0" w:line="240" w:lineRule="auto"/>
            </w:pPr>
            <w:r>
              <w:t>324</w:t>
            </w:r>
          </w:p>
        </w:tc>
        <w:tc>
          <w:tcPr>
            <w:tcW w:w="2880" w:type="dxa"/>
          </w:tcPr>
          <w:p>
            <w:pPr>
              <w:spacing w:after="0" w:line="240" w:lineRule="auto"/>
            </w:pPr>
            <w:r>
              <w:t>↓ 下降</w:t>
            </w:r>
          </w:p>
        </w:tc>
      </w:tr>
    </w:tbl>
    <w:p/>
    <w:p>
      <w:r>
        <w:t>从月度趋势看，1月份重复投诉量最高（895条），6月份最低（324条），整体呈下降趋势。1-3月重复投诉量较高，可能与年初各类问题集中爆发有关；4-6月逐步下降，反映出治理措施初见成效，但仍需持续关注。</w:t>
      </w:r>
    </w:p>
    <w:p>
      <w:pPr>
        <w:pStyle w:val="3"/>
      </w:pPr>
      <w:r>
        <w:t>八、热点小区分析</w:t>
      </w:r>
    </w:p>
    <w:p>
      <w:r>
        <w:t>重复投诉工单数量排名前20的小区如下：</w:t>
      </w:r>
    </w:p>
    <w:tbl>
      <w:tblPr>
        <w:tblStyle w:val="49"/>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2880"/>
        <w:gridCol w:w="2880"/>
        <w:gridCol w:w="2880"/>
      </w:tblGrid>
      <w:tr>
        <w:trPr>
          <w:jc w:val="center"/>
        </w:trPr>
        <w:tc>
          <w:tcPr>
            <w:tcW w:w="2880" w:type="dxa"/>
          </w:tcPr>
          <w:p>
            <w:pPr>
              <w:spacing w:after="0" w:line="240" w:lineRule="auto"/>
            </w:pPr>
            <w:r>
              <w:rPr>
                <w:b/>
              </w:rPr>
              <w:t>排名</w:t>
            </w:r>
          </w:p>
        </w:tc>
        <w:tc>
          <w:tcPr>
            <w:tcW w:w="2880" w:type="dxa"/>
          </w:tcPr>
          <w:p>
            <w:pPr>
              <w:spacing w:after="0" w:line="240" w:lineRule="auto"/>
            </w:pPr>
            <w:r>
              <w:rPr>
                <w:b/>
              </w:rPr>
              <w:t>小区名称</w:t>
            </w:r>
          </w:p>
        </w:tc>
        <w:tc>
          <w:tcPr>
            <w:tcW w:w="2880" w:type="dxa"/>
          </w:tcPr>
          <w:p>
            <w:pPr>
              <w:spacing w:after="0" w:line="240" w:lineRule="auto"/>
            </w:pPr>
            <w:r>
              <w:rPr>
                <w:b/>
              </w:rPr>
              <w:t>重复投诉工单数</w:t>
            </w:r>
          </w:p>
        </w:tc>
      </w:tr>
      <w:tr>
        <w:trPr>
          <w:jc w:val="center"/>
        </w:trPr>
        <w:tc>
          <w:tcPr>
            <w:tcW w:w="2880" w:type="dxa"/>
          </w:tcPr>
          <w:p>
            <w:pPr>
              <w:spacing w:after="0" w:line="240" w:lineRule="auto"/>
            </w:pPr>
            <w:r>
              <w:t>1</w:t>
            </w:r>
          </w:p>
        </w:tc>
        <w:tc>
          <w:tcPr>
            <w:tcW w:w="2880" w:type="dxa"/>
          </w:tcPr>
          <w:p>
            <w:pPr>
              <w:spacing w:after="0" w:line="240" w:lineRule="auto"/>
            </w:pPr>
            <w:r>
              <w:t>欣嘉苑1-3期</w:t>
            </w:r>
          </w:p>
        </w:tc>
        <w:tc>
          <w:tcPr>
            <w:tcW w:w="2880" w:type="dxa"/>
          </w:tcPr>
          <w:p>
            <w:pPr>
              <w:spacing w:after="0" w:line="240" w:lineRule="auto"/>
            </w:pPr>
            <w:r>
              <w:t>56</w:t>
            </w:r>
          </w:p>
        </w:tc>
      </w:tr>
      <w:tr>
        <w:trPr>
          <w:jc w:val="center"/>
        </w:trPr>
        <w:tc>
          <w:tcPr>
            <w:tcW w:w="2880" w:type="dxa"/>
          </w:tcPr>
          <w:p>
            <w:pPr>
              <w:spacing w:after="0" w:line="240" w:lineRule="auto"/>
            </w:pPr>
            <w:r>
              <w:t>2</w:t>
            </w:r>
          </w:p>
        </w:tc>
        <w:tc>
          <w:tcPr>
            <w:tcW w:w="2880" w:type="dxa"/>
          </w:tcPr>
          <w:p>
            <w:pPr>
              <w:spacing w:after="0" w:line="240" w:lineRule="auto"/>
            </w:pPr>
            <w:r>
              <w:t>安福直管公房</w:t>
            </w:r>
          </w:p>
        </w:tc>
        <w:tc>
          <w:tcPr>
            <w:tcW w:w="2880" w:type="dxa"/>
          </w:tcPr>
          <w:p>
            <w:pPr>
              <w:spacing w:after="0" w:line="240" w:lineRule="auto"/>
            </w:pPr>
            <w:r>
              <w:t>43</w:t>
            </w:r>
          </w:p>
        </w:tc>
      </w:tr>
      <w:tr>
        <w:trPr>
          <w:jc w:val="center"/>
        </w:trPr>
        <w:tc>
          <w:tcPr>
            <w:tcW w:w="2880" w:type="dxa"/>
          </w:tcPr>
          <w:p>
            <w:pPr>
              <w:spacing w:after="0" w:line="240" w:lineRule="auto"/>
            </w:pPr>
            <w:r>
              <w:t>3</w:t>
            </w:r>
          </w:p>
        </w:tc>
        <w:tc>
          <w:tcPr>
            <w:tcW w:w="2880" w:type="dxa"/>
          </w:tcPr>
          <w:p>
            <w:pPr>
              <w:spacing w:after="0" w:line="240" w:lineRule="auto"/>
            </w:pPr>
            <w:r>
              <w:t>家乐苑</w:t>
            </w:r>
          </w:p>
        </w:tc>
        <w:tc>
          <w:tcPr>
            <w:tcW w:w="2880" w:type="dxa"/>
          </w:tcPr>
          <w:p>
            <w:pPr>
              <w:spacing w:after="0" w:line="240" w:lineRule="auto"/>
            </w:pPr>
            <w:r>
              <w:t>40</w:t>
            </w:r>
          </w:p>
        </w:tc>
      </w:tr>
      <w:tr>
        <w:trPr>
          <w:jc w:val="center"/>
        </w:trPr>
        <w:tc>
          <w:tcPr>
            <w:tcW w:w="2880" w:type="dxa"/>
          </w:tcPr>
          <w:p>
            <w:pPr>
              <w:spacing w:after="0" w:line="240" w:lineRule="auto"/>
            </w:pPr>
            <w:r>
              <w:t>4</w:t>
            </w:r>
          </w:p>
        </w:tc>
        <w:tc>
          <w:tcPr>
            <w:tcW w:w="2880" w:type="dxa"/>
          </w:tcPr>
          <w:p>
            <w:pPr>
              <w:spacing w:after="0" w:line="240" w:lineRule="auto"/>
            </w:pPr>
            <w:r>
              <w:t>紫阳花苑</w:t>
            </w:r>
          </w:p>
        </w:tc>
        <w:tc>
          <w:tcPr>
            <w:tcW w:w="2880" w:type="dxa"/>
          </w:tcPr>
          <w:p>
            <w:pPr>
              <w:spacing w:after="0" w:line="240" w:lineRule="auto"/>
            </w:pPr>
            <w:r>
              <w:t>39</w:t>
            </w:r>
          </w:p>
        </w:tc>
      </w:tr>
      <w:tr>
        <w:trPr>
          <w:jc w:val="center"/>
        </w:trPr>
        <w:tc>
          <w:tcPr>
            <w:tcW w:w="2880" w:type="dxa"/>
          </w:tcPr>
          <w:p>
            <w:pPr>
              <w:spacing w:after="0" w:line="240" w:lineRule="auto"/>
            </w:pPr>
            <w:r>
              <w:t>5</w:t>
            </w:r>
          </w:p>
        </w:tc>
        <w:tc>
          <w:tcPr>
            <w:tcW w:w="2880" w:type="dxa"/>
          </w:tcPr>
          <w:p>
            <w:pPr>
              <w:spacing w:after="0" w:line="240" w:lineRule="auto"/>
            </w:pPr>
            <w:r>
              <w:t>吴东小区</w:t>
            </w:r>
          </w:p>
        </w:tc>
        <w:tc>
          <w:tcPr>
            <w:tcW w:w="2880" w:type="dxa"/>
          </w:tcPr>
          <w:p>
            <w:pPr>
              <w:spacing w:after="0" w:line="240" w:lineRule="auto"/>
            </w:pPr>
            <w:r>
              <w:t>38</w:t>
            </w:r>
          </w:p>
        </w:tc>
      </w:tr>
      <w:tr>
        <w:trPr>
          <w:jc w:val="center"/>
        </w:trPr>
        <w:tc>
          <w:tcPr>
            <w:tcW w:w="2880" w:type="dxa"/>
          </w:tcPr>
          <w:p>
            <w:pPr>
              <w:spacing w:after="0" w:line="240" w:lineRule="auto"/>
            </w:pPr>
            <w:r>
              <w:t>6</w:t>
            </w:r>
          </w:p>
        </w:tc>
        <w:tc>
          <w:tcPr>
            <w:tcW w:w="2880" w:type="dxa"/>
          </w:tcPr>
          <w:p>
            <w:pPr>
              <w:spacing w:after="0" w:line="240" w:lineRule="auto"/>
            </w:pPr>
            <w:r>
              <w:t>南丹小区</w:t>
            </w:r>
          </w:p>
        </w:tc>
        <w:tc>
          <w:tcPr>
            <w:tcW w:w="2880" w:type="dxa"/>
          </w:tcPr>
          <w:p>
            <w:pPr>
              <w:spacing w:after="0" w:line="240" w:lineRule="auto"/>
            </w:pPr>
            <w:r>
              <w:t>38</w:t>
            </w:r>
          </w:p>
        </w:tc>
      </w:tr>
      <w:tr>
        <w:trPr>
          <w:jc w:val="center"/>
        </w:trPr>
        <w:tc>
          <w:tcPr>
            <w:tcW w:w="2880" w:type="dxa"/>
          </w:tcPr>
          <w:p>
            <w:pPr>
              <w:spacing w:after="0" w:line="240" w:lineRule="auto"/>
            </w:pPr>
            <w:r>
              <w:t>7</w:t>
            </w:r>
          </w:p>
        </w:tc>
        <w:tc>
          <w:tcPr>
            <w:tcW w:w="2880" w:type="dxa"/>
          </w:tcPr>
          <w:p>
            <w:pPr>
              <w:spacing w:after="0" w:line="240" w:lineRule="auto"/>
            </w:pPr>
            <w:r>
              <w:t>宛龙小区</w:t>
            </w:r>
          </w:p>
        </w:tc>
        <w:tc>
          <w:tcPr>
            <w:tcW w:w="2880" w:type="dxa"/>
          </w:tcPr>
          <w:p>
            <w:pPr>
              <w:spacing w:after="0" w:line="240" w:lineRule="auto"/>
            </w:pPr>
            <w:r>
              <w:t>35</w:t>
            </w:r>
          </w:p>
        </w:tc>
      </w:tr>
      <w:tr>
        <w:trPr>
          <w:jc w:val="center"/>
        </w:trPr>
        <w:tc>
          <w:tcPr>
            <w:tcW w:w="2880" w:type="dxa"/>
          </w:tcPr>
          <w:p>
            <w:pPr>
              <w:spacing w:after="0" w:line="240" w:lineRule="auto"/>
            </w:pPr>
            <w:r>
              <w:t>8</w:t>
            </w:r>
          </w:p>
        </w:tc>
        <w:tc>
          <w:tcPr>
            <w:tcW w:w="2880" w:type="dxa"/>
          </w:tcPr>
          <w:p>
            <w:pPr>
              <w:spacing w:after="0" w:line="240" w:lineRule="auto"/>
            </w:pPr>
            <w:r>
              <w:t>华欣家园</w:t>
            </w:r>
          </w:p>
        </w:tc>
        <w:tc>
          <w:tcPr>
            <w:tcW w:w="2880" w:type="dxa"/>
          </w:tcPr>
          <w:p>
            <w:pPr>
              <w:spacing w:after="0" w:line="240" w:lineRule="auto"/>
            </w:pPr>
            <w:r>
              <w:t>33</w:t>
            </w:r>
          </w:p>
        </w:tc>
      </w:tr>
      <w:tr>
        <w:trPr>
          <w:jc w:val="center"/>
        </w:trPr>
        <w:tc>
          <w:tcPr>
            <w:tcW w:w="2880" w:type="dxa"/>
          </w:tcPr>
          <w:p>
            <w:pPr>
              <w:spacing w:after="0" w:line="240" w:lineRule="auto"/>
            </w:pPr>
            <w:r>
              <w:t>9</w:t>
            </w:r>
          </w:p>
        </w:tc>
        <w:tc>
          <w:tcPr>
            <w:tcW w:w="2880" w:type="dxa"/>
          </w:tcPr>
          <w:p>
            <w:pPr>
              <w:spacing w:after="0" w:line="240" w:lineRule="auto"/>
            </w:pPr>
            <w:r>
              <w:t>凌云新村</w:t>
            </w:r>
          </w:p>
        </w:tc>
        <w:tc>
          <w:tcPr>
            <w:tcW w:w="2880" w:type="dxa"/>
          </w:tcPr>
          <w:p>
            <w:pPr>
              <w:spacing w:after="0" w:line="240" w:lineRule="auto"/>
            </w:pPr>
            <w:r>
              <w:t>33</w:t>
            </w:r>
          </w:p>
        </w:tc>
      </w:tr>
      <w:tr>
        <w:trPr>
          <w:jc w:val="center"/>
        </w:trPr>
        <w:tc>
          <w:tcPr>
            <w:tcW w:w="2880" w:type="dxa"/>
          </w:tcPr>
          <w:p>
            <w:pPr>
              <w:spacing w:after="0" w:line="240" w:lineRule="auto"/>
            </w:pPr>
            <w:r>
              <w:t>10</w:t>
            </w:r>
          </w:p>
        </w:tc>
        <w:tc>
          <w:tcPr>
            <w:tcW w:w="2880" w:type="dxa"/>
          </w:tcPr>
          <w:p>
            <w:pPr>
              <w:spacing w:after="0" w:line="240" w:lineRule="auto"/>
            </w:pPr>
            <w:r>
              <w:t>淮中直管公房</w:t>
            </w:r>
          </w:p>
        </w:tc>
        <w:tc>
          <w:tcPr>
            <w:tcW w:w="2880" w:type="dxa"/>
          </w:tcPr>
          <w:p>
            <w:pPr>
              <w:spacing w:after="0" w:line="240" w:lineRule="auto"/>
            </w:pPr>
            <w:r>
              <w:t>29</w:t>
            </w:r>
          </w:p>
        </w:tc>
      </w:tr>
      <w:tr>
        <w:trPr>
          <w:jc w:val="center"/>
        </w:trPr>
        <w:tc>
          <w:tcPr>
            <w:tcW w:w="2880" w:type="dxa"/>
          </w:tcPr>
          <w:p>
            <w:pPr>
              <w:spacing w:after="0" w:line="240" w:lineRule="auto"/>
            </w:pPr>
            <w:r>
              <w:t>11</w:t>
            </w:r>
          </w:p>
        </w:tc>
        <w:tc>
          <w:tcPr>
            <w:tcW w:w="2880" w:type="dxa"/>
          </w:tcPr>
          <w:p>
            <w:pPr>
              <w:spacing w:after="0" w:line="240" w:lineRule="auto"/>
            </w:pPr>
            <w:r>
              <w:t>古宜小区</w:t>
            </w:r>
          </w:p>
        </w:tc>
        <w:tc>
          <w:tcPr>
            <w:tcW w:w="2880" w:type="dxa"/>
          </w:tcPr>
          <w:p>
            <w:pPr>
              <w:spacing w:after="0" w:line="240" w:lineRule="auto"/>
            </w:pPr>
            <w:r>
              <w:t>29</w:t>
            </w:r>
          </w:p>
        </w:tc>
      </w:tr>
      <w:tr>
        <w:trPr>
          <w:jc w:val="center"/>
        </w:trPr>
        <w:tc>
          <w:tcPr>
            <w:tcW w:w="2880" w:type="dxa"/>
          </w:tcPr>
          <w:p>
            <w:pPr>
              <w:spacing w:after="0" w:line="240" w:lineRule="auto"/>
            </w:pPr>
            <w:r>
              <w:t>12</w:t>
            </w:r>
          </w:p>
        </w:tc>
        <w:tc>
          <w:tcPr>
            <w:tcW w:w="2880" w:type="dxa"/>
          </w:tcPr>
          <w:p>
            <w:pPr>
              <w:spacing w:after="0" w:line="240" w:lineRule="auto"/>
            </w:pPr>
            <w:r>
              <w:t>尚海湾二期</w:t>
            </w:r>
          </w:p>
        </w:tc>
        <w:tc>
          <w:tcPr>
            <w:tcW w:w="2880" w:type="dxa"/>
          </w:tcPr>
          <w:p>
            <w:pPr>
              <w:spacing w:after="0" w:line="240" w:lineRule="auto"/>
            </w:pPr>
            <w:r>
              <w:t>29</w:t>
            </w:r>
          </w:p>
        </w:tc>
      </w:tr>
      <w:tr>
        <w:trPr>
          <w:jc w:val="center"/>
        </w:trPr>
        <w:tc>
          <w:tcPr>
            <w:tcW w:w="2880" w:type="dxa"/>
          </w:tcPr>
          <w:p>
            <w:pPr>
              <w:spacing w:after="0" w:line="240" w:lineRule="auto"/>
            </w:pPr>
            <w:r>
              <w:t>13</w:t>
            </w:r>
          </w:p>
        </w:tc>
        <w:tc>
          <w:tcPr>
            <w:tcW w:w="2880" w:type="dxa"/>
          </w:tcPr>
          <w:p>
            <w:pPr>
              <w:spacing w:after="0" w:line="240" w:lineRule="auto"/>
            </w:pPr>
            <w:r>
              <w:t>长汇景苑</w:t>
            </w:r>
          </w:p>
        </w:tc>
        <w:tc>
          <w:tcPr>
            <w:tcW w:w="2880" w:type="dxa"/>
          </w:tcPr>
          <w:p>
            <w:pPr>
              <w:spacing w:after="0" w:line="240" w:lineRule="auto"/>
            </w:pPr>
            <w:r>
              <w:t>27</w:t>
            </w:r>
          </w:p>
        </w:tc>
      </w:tr>
      <w:tr>
        <w:trPr>
          <w:jc w:val="center"/>
        </w:trPr>
        <w:tc>
          <w:tcPr>
            <w:tcW w:w="2880" w:type="dxa"/>
          </w:tcPr>
          <w:p>
            <w:pPr>
              <w:spacing w:after="0" w:line="240" w:lineRule="auto"/>
            </w:pPr>
            <w:r>
              <w:t>14</w:t>
            </w:r>
          </w:p>
        </w:tc>
        <w:tc>
          <w:tcPr>
            <w:tcW w:w="2880" w:type="dxa"/>
          </w:tcPr>
          <w:p>
            <w:pPr>
              <w:spacing w:after="0" w:line="240" w:lineRule="auto"/>
            </w:pPr>
            <w:r>
              <w:t>汇成一村</w:t>
            </w:r>
          </w:p>
        </w:tc>
        <w:tc>
          <w:tcPr>
            <w:tcW w:w="2880" w:type="dxa"/>
          </w:tcPr>
          <w:p>
            <w:pPr>
              <w:spacing w:after="0" w:line="240" w:lineRule="auto"/>
            </w:pPr>
            <w:r>
              <w:t>26</w:t>
            </w:r>
          </w:p>
        </w:tc>
      </w:tr>
      <w:tr>
        <w:trPr>
          <w:jc w:val="center"/>
        </w:trPr>
        <w:tc>
          <w:tcPr>
            <w:tcW w:w="2880" w:type="dxa"/>
          </w:tcPr>
          <w:p>
            <w:pPr>
              <w:spacing w:after="0" w:line="240" w:lineRule="auto"/>
            </w:pPr>
            <w:r>
              <w:t>15</w:t>
            </w:r>
          </w:p>
        </w:tc>
        <w:tc>
          <w:tcPr>
            <w:tcW w:w="2880" w:type="dxa"/>
          </w:tcPr>
          <w:p>
            <w:pPr>
              <w:spacing w:after="0" w:line="240" w:lineRule="auto"/>
            </w:pPr>
            <w:r>
              <w:t>盛大花园</w:t>
            </w:r>
          </w:p>
        </w:tc>
        <w:tc>
          <w:tcPr>
            <w:tcW w:w="2880" w:type="dxa"/>
          </w:tcPr>
          <w:p>
            <w:pPr>
              <w:spacing w:after="0" w:line="240" w:lineRule="auto"/>
            </w:pPr>
            <w:r>
              <w:t>26</w:t>
            </w:r>
          </w:p>
        </w:tc>
      </w:tr>
      <w:tr>
        <w:trPr>
          <w:jc w:val="center"/>
        </w:trPr>
        <w:tc>
          <w:tcPr>
            <w:tcW w:w="2880" w:type="dxa"/>
          </w:tcPr>
          <w:p>
            <w:pPr>
              <w:spacing w:after="0" w:line="240" w:lineRule="auto"/>
            </w:pPr>
            <w:r>
              <w:t>16</w:t>
            </w:r>
          </w:p>
        </w:tc>
        <w:tc>
          <w:tcPr>
            <w:tcW w:w="2880" w:type="dxa"/>
          </w:tcPr>
          <w:p>
            <w:pPr>
              <w:spacing w:after="0" w:line="240" w:lineRule="auto"/>
            </w:pPr>
            <w:r>
              <w:t>鑫桂苑·侨高中心</w:t>
            </w:r>
          </w:p>
        </w:tc>
        <w:tc>
          <w:tcPr>
            <w:tcW w:w="2880" w:type="dxa"/>
          </w:tcPr>
          <w:p>
            <w:pPr>
              <w:spacing w:after="0" w:line="240" w:lineRule="auto"/>
            </w:pPr>
            <w:r>
              <w:t>25</w:t>
            </w:r>
          </w:p>
        </w:tc>
      </w:tr>
      <w:tr>
        <w:trPr>
          <w:jc w:val="center"/>
        </w:trPr>
        <w:tc>
          <w:tcPr>
            <w:tcW w:w="2880" w:type="dxa"/>
          </w:tcPr>
          <w:p>
            <w:pPr>
              <w:spacing w:after="0" w:line="240" w:lineRule="auto"/>
            </w:pPr>
            <w:r>
              <w:t>17</w:t>
            </w:r>
          </w:p>
        </w:tc>
        <w:tc>
          <w:tcPr>
            <w:tcW w:w="2880" w:type="dxa"/>
          </w:tcPr>
          <w:p>
            <w:pPr>
              <w:spacing w:after="0" w:line="240" w:lineRule="auto"/>
            </w:pPr>
            <w:r>
              <w:t>华悦家园</w:t>
            </w:r>
          </w:p>
        </w:tc>
        <w:tc>
          <w:tcPr>
            <w:tcW w:w="2880" w:type="dxa"/>
          </w:tcPr>
          <w:p>
            <w:pPr>
              <w:spacing w:after="0" w:line="240" w:lineRule="auto"/>
            </w:pPr>
            <w:r>
              <w:t>25</w:t>
            </w:r>
          </w:p>
        </w:tc>
      </w:tr>
      <w:tr>
        <w:trPr>
          <w:jc w:val="center"/>
        </w:trPr>
        <w:tc>
          <w:tcPr>
            <w:tcW w:w="2880" w:type="dxa"/>
          </w:tcPr>
          <w:p>
            <w:pPr>
              <w:spacing w:after="0" w:line="240" w:lineRule="auto"/>
            </w:pPr>
            <w:r>
              <w:t>18</w:t>
            </w:r>
          </w:p>
        </w:tc>
        <w:tc>
          <w:tcPr>
            <w:tcW w:w="2880" w:type="dxa"/>
          </w:tcPr>
          <w:p>
            <w:pPr>
              <w:spacing w:after="0" w:line="240" w:lineRule="auto"/>
            </w:pPr>
            <w:r>
              <w:t>钦州花苑</w:t>
            </w:r>
          </w:p>
        </w:tc>
        <w:tc>
          <w:tcPr>
            <w:tcW w:w="2880" w:type="dxa"/>
          </w:tcPr>
          <w:p>
            <w:pPr>
              <w:spacing w:after="0" w:line="240" w:lineRule="auto"/>
            </w:pPr>
            <w:r>
              <w:t>25</w:t>
            </w:r>
          </w:p>
        </w:tc>
      </w:tr>
      <w:tr>
        <w:trPr>
          <w:jc w:val="center"/>
        </w:trPr>
        <w:tc>
          <w:tcPr>
            <w:tcW w:w="2880" w:type="dxa"/>
          </w:tcPr>
          <w:p>
            <w:pPr>
              <w:spacing w:after="0" w:line="240" w:lineRule="auto"/>
            </w:pPr>
            <w:r>
              <w:t>19</w:t>
            </w:r>
          </w:p>
        </w:tc>
        <w:tc>
          <w:tcPr>
            <w:tcW w:w="2880" w:type="dxa"/>
          </w:tcPr>
          <w:p>
            <w:pPr>
              <w:spacing w:after="0" w:line="240" w:lineRule="auto"/>
            </w:pPr>
            <w:r>
              <w:t>华泾绿苑</w:t>
            </w:r>
          </w:p>
        </w:tc>
        <w:tc>
          <w:tcPr>
            <w:tcW w:w="2880" w:type="dxa"/>
          </w:tcPr>
          <w:p>
            <w:pPr>
              <w:spacing w:after="0" w:line="240" w:lineRule="auto"/>
            </w:pPr>
            <w:r>
              <w:t>24</w:t>
            </w:r>
          </w:p>
        </w:tc>
      </w:tr>
      <w:tr>
        <w:trPr>
          <w:jc w:val="center"/>
        </w:trPr>
        <w:tc>
          <w:tcPr>
            <w:tcW w:w="2880" w:type="dxa"/>
          </w:tcPr>
          <w:p>
            <w:pPr>
              <w:spacing w:after="0" w:line="240" w:lineRule="auto"/>
            </w:pPr>
            <w:r>
              <w:t>20</w:t>
            </w:r>
          </w:p>
        </w:tc>
        <w:tc>
          <w:tcPr>
            <w:tcW w:w="2880" w:type="dxa"/>
          </w:tcPr>
          <w:p>
            <w:pPr>
              <w:spacing w:after="0" w:line="240" w:lineRule="auto"/>
            </w:pPr>
            <w:r>
              <w:t>悦汇长庭</w:t>
            </w:r>
          </w:p>
        </w:tc>
        <w:tc>
          <w:tcPr>
            <w:tcW w:w="2880" w:type="dxa"/>
          </w:tcPr>
          <w:p>
            <w:pPr>
              <w:spacing w:after="0" w:line="240" w:lineRule="auto"/>
            </w:pPr>
            <w:r>
              <w:t>23</w:t>
            </w:r>
          </w:p>
        </w:tc>
      </w:tr>
    </w:tbl>
    <w:p/>
    <w:p>
      <w:r>
        <w:t>重复投诉最集中的小区为欣嘉苑1-3期（56条），其次为安福直管公房（43条）和家乐苑（40条）。这些小区存在长期未解决的顽症问题，建议列为重点督办对象，由区级层面统筹协调，集中力量攻坚克难。</w:t>
      </w:r>
    </w:p>
    <w:p>
      <w:pPr>
        <w:pStyle w:val="3"/>
      </w:pPr>
      <w:r>
        <w:t>九、关键词分析</w:t>
      </w:r>
    </w:p>
    <w:p>
      <w:pPr>
        <w:pStyle w:val="4"/>
      </w:pPr>
      <w:r>
        <w:t>9.1 全局关键词</w:t>
      </w:r>
    </w:p>
    <w:p>
      <w:r>
        <w:t>通过对全部重复投诉工单内容进行分词和TF-IDF分析，提取的核心关键词如下：</w:t>
      </w:r>
    </w:p>
    <w:tbl>
      <w:tblPr>
        <w:tblStyle w:val="49"/>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2880"/>
        <w:gridCol w:w="2880"/>
        <w:gridCol w:w="2880"/>
      </w:tblGrid>
      <w:tr>
        <w:trPr>
          <w:jc w:val="center"/>
        </w:trPr>
        <w:tc>
          <w:tcPr>
            <w:tcW w:w="2880" w:type="dxa"/>
          </w:tcPr>
          <w:p>
            <w:pPr>
              <w:spacing w:after="0" w:line="240" w:lineRule="auto"/>
            </w:pPr>
            <w:r>
              <w:rPr>
                <w:b/>
              </w:rPr>
              <w:t>关键词</w:t>
            </w:r>
          </w:p>
        </w:tc>
        <w:tc>
          <w:tcPr>
            <w:tcW w:w="2880" w:type="dxa"/>
          </w:tcPr>
          <w:p>
            <w:pPr>
              <w:spacing w:after="0" w:line="240" w:lineRule="auto"/>
            </w:pPr>
            <w:r>
              <w:rPr>
                <w:b/>
              </w:rPr>
              <w:t>TF-IDF权重</w:t>
            </w:r>
          </w:p>
        </w:tc>
        <w:tc>
          <w:tcPr>
            <w:tcW w:w="2880" w:type="dxa"/>
          </w:tcPr>
          <w:p>
            <w:pPr>
              <w:spacing w:after="0" w:line="240" w:lineRule="auto"/>
            </w:pPr>
            <w:r>
              <w:rPr>
                <w:b/>
              </w:rPr>
              <w:t>排名</w:t>
            </w:r>
          </w:p>
        </w:tc>
      </w:tr>
    </w:tbl>
    <w:p/>
    <w:p>
      <w:pPr>
        <w:pStyle w:val="4"/>
      </w:pPr>
      <w:r>
        <w:t>9.2 词频统计Top20</w:t>
      </w:r>
    </w:p>
    <w:tbl>
      <w:tblPr>
        <w:tblStyle w:val="49"/>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2880"/>
        <w:gridCol w:w="2880"/>
        <w:gridCol w:w="2880"/>
      </w:tblGrid>
      <w:tr>
        <w:trPr>
          <w:jc w:val="center"/>
        </w:trPr>
        <w:tc>
          <w:tcPr>
            <w:tcW w:w="2880" w:type="dxa"/>
          </w:tcPr>
          <w:p>
            <w:pPr>
              <w:spacing w:after="0" w:line="240" w:lineRule="auto"/>
            </w:pPr>
            <w:r>
              <w:rPr>
                <w:b/>
              </w:rPr>
              <w:t>关键词</w:t>
            </w:r>
          </w:p>
        </w:tc>
        <w:tc>
          <w:tcPr>
            <w:tcW w:w="2880" w:type="dxa"/>
          </w:tcPr>
          <w:p>
            <w:pPr>
              <w:spacing w:after="0" w:line="240" w:lineRule="auto"/>
            </w:pPr>
            <w:r>
              <w:rPr>
                <w:b/>
              </w:rPr>
              <w:t>出现次数</w:t>
            </w:r>
          </w:p>
        </w:tc>
        <w:tc>
          <w:tcPr>
            <w:tcW w:w="2880" w:type="dxa"/>
          </w:tcPr>
          <w:p>
            <w:pPr>
              <w:spacing w:after="0" w:line="240" w:lineRule="auto"/>
            </w:pPr>
            <w:r>
              <w:rPr>
                <w:b/>
              </w:rPr>
              <w:t>排名</w:t>
            </w:r>
          </w:p>
        </w:tc>
      </w:tr>
      <w:tr>
        <w:trPr>
          <w:jc w:val="center"/>
        </w:trPr>
        <w:tc>
          <w:tcPr>
            <w:tcW w:w="2880" w:type="dxa"/>
          </w:tcPr>
          <w:p>
            <w:pPr>
              <w:spacing w:after="0" w:line="240" w:lineRule="auto"/>
            </w:pPr>
            <w:r>
              <w:t>车位</w:t>
            </w:r>
          </w:p>
        </w:tc>
        <w:tc>
          <w:tcPr>
            <w:tcW w:w="2880" w:type="dxa"/>
          </w:tcPr>
          <w:p>
            <w:pPr>
              <w:spacing w:after="0" w:line="240" w:lineRule="auto"/>
            </w:pPr>
            <w:r>
              <w:t>909</w:t>
            </w:r>
          </w:p>
        </w:tc>
        <w:tc>
          <w:tcPr>
            <w:tcW w:w="2880" w:type="dxa"/>
          </w:tcPr>
          <w:p>
            <w:pPr>
              <w:spacing w:after="0" w:line="240" w:lineRule="auto"/>
            </w:pPr>
            <w:r>
              <w:t>1</w:t>
            </w:r>
          </w:p>
        </w:tc>
      </w:tr>
      <w:tr>
        <w:trPr>
          <w:jc w:val="center"/>
        </w:trPr>
        <w:tc>
          <w:tcPr>
            <w:tcW w:w="2880" w:type="dxa"/>
          </w:tcPr>
          <w:p>
            <w:pPr>
              <w:spacing w:after="0" w:line="240" w:lineRule="auto"/>
            </w:pPr>
            <w:r>
              <w:t>维修</w:t>
            </w:r>
          </w:p>
        </w:tc>
        <w:tc>
          <w:tcPr>
            <w:tcW w:w="2880" w:type="dxa"/>
          </w:tcPr>
          <w:p>
            <w:pPr>
              <w:spacing w:after="0" w:line="240" w:lineRule="auto"/>
            </w:pPr>
            <w:r>
              <w:t>901</w:t>
            </w:r>
          </w:p>
        </w:tc>
        <w:tc>
          <w:tcPr>
            <w:tcW w:w="2880" w:type="dxa"/>
          </w:tcPr>
          <w:p>
            <w:pPr>
              <w:spacing w:after="0" w:line="240" w:lineRule="auto"/>
            </w:pPr>
            <w:r>
              <w:t>2</w:t>
            </w:r>
          </w:p>
        </w:tc>
      </w:tr>
      <w:tr>
        <w:trPr>
          <w:jc w:val="center"/>
        </w:trPr>
        <w:tc>
          <w:tcPr>
            <w:tcW w:w="2880" w:type="dxa"/>
          </w:tcPr>
          <w:p>
            <w:pPr>
              <w:spacing w:after="0" w:line="240" w:lineRule="auto"/>
            </w:pPr>
            <w:r>
              <w:t>电梯</w:t>
            </w:r>
          </w:p>
        </w:tc>
        <w:tc>
          <w:tcPr>
            <w:tcW w:w="2880" w:type="dxa"/>
          </w:tcPr>
          <w:p>
            <w:pPr>
              <w:spacing w:after="0" w:line="240" w:lineRule="auto"/>
            </w:pPr>
            <w:r>
              <w:t>856</w:t>
            </w:r>
          </w:p>
        </w:tc>
        <w:tc>
          <w:tcPr>
            <w:tcW w:w="2880" w:type="dxa"/>
          </w:tcPr>
          <w:p>
            <w:pPr>
              <w:spacing w:after="0" w:line="240" w:lineRule="auto"/>
            </w:pPr>
            <w:r>
              <w:t>3</w:t>
            </w:r>
          </w:p>
        </w:tc>
      </w:tr>
      <w:tr>
        <w:trPr>
          <w:jc w:val="center"/>
        </w:trPr>
        <w:tc>
          <w:tcPr>
            <w:tcW w:w="2880" w:type="dxa"/>
          </w:tcPr>
          <w:p>
            <w:pPr>
              <w:spacing w:after="0" w:line="240" w:lineRule="auto"/>
            </w:pPr>
            <w:r>
              <w:t>停车</w:t>
            </w:r>
          </w:p>
        </w:tc>
        <w:tc>
          <w:tcPr>
            <w:tcW w:w="2880" w:type="dxa"/>
          </w:tcPr>
          <w:p>
            <w:pPr>
              <w:spacing w:after="0" w:line="240" w:lineRule="auto"/>
            </w:pPr>
            <w:r>
              <w:t>850</w:t>
            </w:r>
          </w:p>
        </w:tc>
        <w:tc>
          <w:tcPr>
            <w:tcW w:w="2880" w:type="dxa"/>
          </w:tcPr>
          <w:p>
            <w:pPr>
              <w:spacing w:after="0" w:line="240" w:lineRule="auto"/>
            </w:pPr>
            <w:r>
              <w:t>4</w:t>
            </w:r>
          </w:p>
        </w:tc>
      </w:tr>
      <w:tr>
        <w:trPr>
          <w:jc w:val="center"/>
        </w:trPr>
        <w:tc>
          <w:tcPr>
            <w:tcW w:w="2880" w:type="dxa"/>
          </w:tcPr>
          <w:p>
            <w:pPr>
              <w:spacing w:after="0" w:line="240" w:lineRule="auto"/>
            </w:pPr>
            <w:r>
              <w:t>现在</w:t>
            </w:r>
          </w:p>
        </w:tc>
        <w:tc>
          <w:tcPr>
            <w:tcW w:w="2880" w:type="dxa"/>
          </w:tcPr>
          <w:p>
            <w:pPr>
              <w:spacing w:after="0" w:line="240" w:lineRule="auto"/>
            </w:pPr>
            <w:r>
              <w:t>840</w:t>
            </w:r>
          </w:p>
        </w:tc>
        <w:tc>
          <w:tcPr>
            <w:tcW w:w="2880" w:type="dxa"/>
          </w:tcPr>
          <w:p>
            <w:pPr>
              <w:spacing w:after="0" w:line="240" w:lineRule="auto"/>
            </w:pPr>
            <w:r>
              <w:t>5</w:t>
            </w:r>
          </w:p>
        </w:tc>
      </w:tr>
      <w:tr>
        <w:trPr>
          <w:jc w:val="center"/>
        </w:trPr>
        <w:tc>
          <w:tcPr>
            <w:tcW w:w="2880" w:type="dxa"/>
          </w:tcPr>
          <w:p>
            <w:pPr>
              <w:spacing w:after="0" w:line="240" w:lineRule="auto"/>
            </w:pPr>
            <w:r>
              <w:t>影响</w:t>
            </w:r>
          </w:p>
        </w:tc>
        <w:tc>
          <w:tcPr>
            <w:tcW w:w="2880" w:type="dxa"/>
          </w:tcPr>
          <w:p>
            <w:pPr>
              <w:spacing w:after="0" w:line="240" w:lineRule="auto"/>
            </w:pPr>
            <w:r>
              <w:t>740</w:t>
            </w:r>
          </w:p>
        </w:tc>
        <w:tc>
          <w:tcPr>
            <w:tcW w:w="2880" w:type="dxa"/>
          </w:tcPr>
          <w:p>
            <w:pPr>
              <w:spacing w:after="0" w:line="240" w:lineRule="auto"/>
            </w:pPr>
            <w:r>
              <w:t>6</w:t>
            </w:r>
          </w:p>
        </w:tc>
      </w:tr>
      <w:tr>
        <w:trPr>
          <w:jc w:val="center"/>
        </w:trPr>
        <w:tc>
          <w:tcPr>
            <w:tcW w:w="2880" w:type="dxa"/>
          </w:tcPr>
          <w:p>
            <w:pPr>
              <w:spacing w:after="0" w:line="240" w:lineRule="auto"/>
            </w:pPr>
            <w:r>
              <w:t>至今</w:t>
            </w:r>
          </w:p>
        </w:tc>
        <w:tc>
          <w:tcPr>
            <w:tcW w:w="2880" w:type="dxa"/>
          </w:tcPr>
          <w:p>
            <w:pPr>
              <w:spacing w:after="0" w:line="240" w:lineRule="auto"/>
            </w:pPr>
            <w:r>
              <w:t>718</w:t>
            </w:r>
          </w:p>
        </w:tc>
        <w:tc>
          <w:tcPr>
            <w:tcW w:w="2880" w:type="dxa"/>
          </w:tcPr>
          <w:p>
            <w:pPr>
              <w:spacing w:after="0" w:line="240" w:lineRule="auto"/>
            </w:pPr>
            <w:r>
              <w:t>7</w:t>
            </w:r>
          </w:p>
        </w:tc>
      </w:tr>
      <w:tr>
        <w:trPr>
          <w:jc w:val="center"/>
        </w:trPr>
        <w:tc>
          <w:tcPr>
            <w:tcW w:w="2880" w:type="dxa"/>
          </w:tcPr>
          <w:p>
            <w:pPr>
              <w:spacing w:after="0" w:line="240" w:lineRule="auto"/>
            </w:pPr>
            <w:r>
              <w:t>安装</w:t>
            </w:r>
          </w:p>
        </w:tc>
        <w:tc>
          <w:tcPr>
            <w:tcW w:w="2880" w:type="dxa"/>
          </w:tcPr>
          <w:p>
            <w:pPr>
              <w:spacing w:after="0" w:line="240" w:lineRule="auto"/>
            </w:pPr>
            <w:r>
              <w:t>717</w:t>
            </w:r>
          </w:p>
        </w:tc>
        <w:tc>
          <w:tcPr>
            <w:tcW w:w="2880" w:type="dxa"/>
          </w:tcPr>
          <w:p>
            <w:pPr>
              <w:spacing w:after="0" w:line="240" w:lineRule="auto"/>
            </w:pPr>
            <w:r>
              <w:t>8</w:t>
            </w:r>
          </w:p>
        </w:tc>
      </w:tr>
      <w:tr>
        <w:trPr>
          <w:jc w:val="center"/>
        </w:trPr>
        <w:tc>
          <w:tcPr>
            <w:tcW w:w="2880" w:type="dxa"/>
          </w:tcPr>
          <w:p>
            <w:pPr>
              <w:spacing w:after="0" w:line="240" w:lineRule="auto"/>
            </w:pPr>
            <w:r>
              <w:t>公共</w:t>
            </w:r>
          </w:p>
        </w:tc>
        <w:tc>
          <w:tcPr>
            <w:tcW w:w="2880" w:type="dxa"/>
          </w:tcPr>
          <w:p>
            <w:pPr>
              <w:spacing w:after="0" w:line="240" w:lineRule="auto"/>
            </w:pPr>
            <w:r>
              <w:t>709</w:t>
            </w:r>
          </w:p>
        </w:tc>
        <w:tc>
          <w:tcPr>
            <w:tcW w:w="2880" w:type="dxa"/>
          </w:tcPr>
          <w:p>
            <w:pPr>
              <w:spacing w:after="0" w:line="240" w:lineRule="auto"/>
            </w:pPr>
            <w:r>
              <w:t>9</w:t>
            </w:r>
          </w:p>
        </w:tc>
      </w:tr>
      <w:tr>
        <w:trPr>
          <w:jc w:val="center"/>
        </w:trPr>
        <w:tc>
          <w:tcPr>
            <w:tcW w:w="2880" w:type="dxa"/>
          </w:tcPr>
          <w:p>
            <w:pPr>
              <w:spacing w:after="0" w:line="240" w:lineRule="auto"/>
            </w:pPr>
            <w:r>
              <w:t>漏水</w:t>
            </w:r>
          </w:p>
        </w:tc>
        <w:tc>
          <w:tcPr>
            <w:tcW w:w="2880" w:type="dxa"/>
          </w:tcPr>
          <w:p>
            <w:pPr>
              <w:spacing w:after="0" w:line="240" w:lineRule="auto"/>
            </w:pPr>
            <w:r>
              <w:t>691</w:t>
            </w:r>
          </w:p>
        </w:tc>
        <w:tc>
          <w:tcPr>
            <w:tcW w:w="2880" w:type="dxa"/>
          </w:tcPr>
          <w:p>
            <w:pPr>
              <w:spacing w:after="0" w:line="240" w:lineRule="auto"/>
            </w:pPr>
            <w:r>
              <w:t>10</w:t>
            </w:r>
          </w:p>
        </w:tc>
      </w:tr>
      <w:tr>
        <w:trPr>
          <w:jc w:val="center"/>
        </w:trPr>
        <w:tc>
          <w:tcPr>
            <w:tcW w:w="2880" w:type="dxa"/>
          </w:tcPr>
          <w:p>
            <w:pPr>
              <w:spacing w:after="0" w:line="240" w:lineRule="auto"/>
            </w:pPr>
            <w:r>
              <w:t>号楼</w:t>
            </w:r>
          </w:p>
        </w:tc>
        <w:tc>
          <w:tcPr>
            <w:tcW w:w="2880" w:type="dxa"/>
          </w:tcPr>
          <w:p>
            <w:pPr>
              <w:spacing w:after="0" w:line="240" w:lineRule="auto"/>
            </w:pPr>
            <w:r>
              <w:t>642</w:t>
            </w:r>
          </w:p>
        </w:tc>
        <w:tc>
          <w:tcPr>
            <w:tcW w:w="2880" w:type="dxa"/>
          </w:tcPr>
          <w:p>
            <w:pPr>
              <w:spacing w:after="0" w:line="240" w:lineRule="auto"/>
            </w:pPr>
            <w:r>
              <w:t>11</w:t>
            </w:r>
          </w:p>
        </w:tc>
      </w:tr>
      <w:tr>
        <w:trPr>
          <w:jc w:val="center"/>
        </w:trPr>
        <w:tc>
          <w:tcPr>
            <w:tcW w:w="2880" w:type="dxa"/>
          </w:tcPr>
          <w:p>
            <w:pPr>
              <w:spacing w:after="0" w:line="240" w:lineRule="auto"/>
            </w:pPr>
            <w:r>
              <w:t>车辆</w:t>
            </w:r>
          </w:p>
        </w:tc>
        <w:tc>
          <w:tcPr>
            <w:tcW w:w="2880" w:type="dxa"/>
          </w:tcPr>
          <w:p>
            <w:pPr>
              <w:spacing w:after="0" w:line="240" w:lineRule="auto"/>
            </w:pPr>
            <w:r>
              <w:t>634</w:t>
            </w:r>
          </w:p>
        </w:tc>
        <w:tc>
          <w:tcPr>
            <w:tcW w:w="2880" w:type="dxa"/>
          </w:tcPr>
          <w:p>
            <w:pPr>
              <w:spacing w:after="0" w:line="240" w:lineRule="auto"/>
            </w:pPr>
            <w:r>
              <w:t>12</w:t>
            </w:r>
          </w:p>
        </w:tc>
      </w:tr>
    </w:tbl>
    <w:p/>
    <w:p>
      <w:r>
        <w:t>从关键词分析可以看出，"车位""维修""电梯""停车""漏水""楼道""堆物""群租""违规""保安"等是重复投诉中最常出现的实质性关键词，反映出停车管理、房屋维修、电梯加装、漏水问题和群租治理是市民最为关切的民生问题。</w:t>
      </w:r>
    </w:p>
    <w:p>
      <w:pPr>
        <w:pStyle w:val="4"/>
      </w:pPr>
      <w:r>
        <w:t>9.3 按问题类型关键词分析</w:t>
      </w:r>
    </w:p>
    <w:p>
      <w:r>
        <w:rPr>
          <w:b/>
        </w:rPr>
        <w:t>停车管理：</w:t>
      </w:r>
      <w:r>
        <w:t>车位、停车、停车位</w:t>
      </w:r>
    </w:p>
    <w:p>
      <w:r>
        <w:rPr>
          <w:b/>
        </w:rPr>
        <w:t>邻里纠纷：</w:t>
      </w:r>
      <w:r>
        <w:t>漏水</w:t>
      </w:r>
    </w:p>
    <w:p>
      <w:r>
        <w:rPr>
          <w:b/>
        </w:rPr>
        <w:t>房屋维修：</w:t>
      </w:r>
      <w:r>
        <w:t>维修、漏水</w:t>
      </w:r>
    </w:p>
    <w:p>
      <w:r>
        <w:rPr>
          <w:b/>
        </w:rPr>
        <w:t>业主大会/业委会：</w:t>
      </w:r>
      <w:r>
        <w:t>业主大会</w:t>
      </w:r>
    </w:p>
    <w:p>
      <w:r>
        <w:rPr>
          <w:b/>
        </w:rPr>
        <w:t>消防管理：</w:t>
      </w:r>
      <w:r>
        <w:t>楼道、堆物</w:t>
      </w:r>
    </w:p>
    <w:p>
      <w:r>
        <w:rPr>
          <w:b/>
        </w:rPr>
        <w:t>群租管理：</w:t>
      </w:r>
      <w:r>
        <w:t>群租</w:t>
      </w:r>
    </w:p>
    <w:p>
      <w:r>
        <w:rPr>
          <w:b/>
        </w:rPr>
        <w:t>旧住房改造：</w:t>
      </w:r>
      <w:r>
        <w:t>电梯、加装、安装、加梯、街道</w:t>
      </w:r>
    </w:p>
    <w:p>
      <w:r>
        <w:rPr>
          <w:b/>
        </w:rPr>
        <w:t>服务态度：</w:t>
      </w:r>
      <w:r>
        <w:t>保安</w:t>
      </w:r>
    </w:p>
    <w:p>
      <w:r>
        <w:rPr>
          <w:b/>
        </w:rPr>
        <w:t>清洁卫生：</w:t>
      </w:r>
      <w:r>
        <w:t>垃圾、清理、楼道</w:t>
      </w:r>
    </w:p>
    <w:p>
      <w:pPr>
        <w:pStyle w:val="3"/>
      </w:pPr>
      <w:r>
        <w:t>十、典型重复投诉案例</w:t>
      </w:r>
    </w:p>
    <w:p>
      <w:r>
        <w:t>以下选取重复投诉最为典型的案例进行分析：</w:t>
      </w:r>
    </w:p>
    <w:p>
      <w:pPr>
        <w:pStyle w:val="5"/>
      </w:pPr>
      <w:r>
        <w:t>案例1：欣嘉苑1-3期 - 停车管理</w:t>
      </w:r>
    </w:p>
    <w:p>
      <w:r>
        <w:rPr>
          <w:b/>
        </w:rPr>
        <w:t>所在街道：</w:t>
      </w:r>
      <w:r>
        <w:t xml:space="preserve">虹梅路街道    </w:t>
      </w:r>
      <w:r>
        <w:rPr>
          <w:b/>
        </w:rPr>
        <w:t>重复投诉次数：</w:t>
      </w:r>
      <w:r>
        <w:t>37次</w:t>
      </w:r>
    </w:p>
    <w:p>
      <w:r>
        <w:rPr>
          <w:b/>
        </w:rPr>
        <w:t>问题描述：</w:t>
      </w:r>
      <w:r>
        <w:t>【重新交办，要求：答复要点与实际情况不符，从2024年10月反馈到现在都没解决，小区内有划分停车位，但还是有很多车停在车位外阻塞道路，影响通行。2026年1月27日经过33号楼边上的路口全被车堵死，停在禁止停车区域内，物业无人管理。诉求：希望管理部门再次处理。（市民要求信息保密，无需回复）最近办结的工单编号：20260115241839，工单内容：重新交办，要求：答复要点与实际情况不符，1月15日经过33号楼边上的路口全被车堵死，停在禁止停车区域内，物业无人管理。诉求：请整治乱停车。（市民要求信息保密，无需回复）】</w:t>
      </w:r>
    </w:p>
    <w:p/>
    <w:p>
      <w:pPr>
        <w:pStyle w:val="5"/>
      </w:pPr>
      <w:r>
        <w:t>案例2：尚海湾二期 - 业主大会/业委会</w:t>
      </w:r>
    </w:p>
    <w:p>
      <w:r>
        <w:rPr>
          <w:b/>
        </w:rPr>
        <w:t>所在街道：</w:t>
      </w:r>
      <w:r>
        <w:t xml:space="preserve">斜土路街道    </w:t>
      </w:r>
      <w:r>
        <w:rPr>
          <w:b/>
        </w:rPr>
        <w:t>重复投诉次数：</w:t>
      </w:r>
      <w:r>
        <w:t>25次</w:t>
      </w:r>
    </w:p>
    <w:p>
      <w:r>
        <w:rPr>
          <w:b/>
        </w:rPr>
        <w:t>问题描述：</w:t>
      </w:r>
      <w:r>
        <w:t>市民反映：其是尚海湾三期业主，现就小区业主委员会筹备及成立过程中存在的诸多不合理、不规范问题，并提出以下明确诉求，恳请相关部门予以重视、核查并督促整改。一、申请调整业委会选举人数。筹备组拟将业委会成员人数从7人增至9人，但未提前向全体业主公示调整的法律依据、必要性及可行性，也未通过业主大会表决通过，违反了《物业管理条例》关于“业委会成员人数需经业主大会决定”的规定，存在擅自变更程序的违规行为。二、申请变更业委会选举方式。筹备组计划将差额选举改为等额选举，违背《业主大会和业主委员会指导规则》中“业委会委员实行差额选举”的强制性原则，实质上剥夺业主对候选人的自主选择权，可能导致选举结果缺乏公信力，</w:t>
      </w:r>
    </w:p>
    <w:p/>
    <w:p>
      <w:pPr>
        <w:pStyle w:val="5"/>
      </w:pPr>
      <w:r>
        <w:t>案例3：华欣家园 - 停车管理</w:t>
      </w:r>
    </w:p>
    <w:p>
      <w:r>
        <w:rPr>
          <w:b/>
        </w:rPr>
        <w:t>所在街道：</w:t>
      </w:r>
      <w:r>
        <w:t xml:space="preserve">华泾镇    </w:t>
      </w:r>
      <w:r>
        <w:rPr>
          <w:b/>
        </w:rPr>
        <w:t>重复投诉次数：</w:t>
      </w:r>
      <w:r>
        <w:t>21次</w:t>
      </w:r>
    </w:p>
    <w:p>
      <w:r>
        <w:rPr>
          <w:b/>
        </w:rPr>
        <w:t>问题描述：</w:t>
      </w:r>
      <w:r>
        <w:t>【重新交办，按答复要点告知市民，市民表示答复要点不明确，市民表示反映后依旧存在非机动车占用机动车位的行为，并且有固定车位的车主也将车辆停靠在临时车位上，诉求：要求管理部门重新处理。最近办结的工单编号:20250925233740，工单内容:市民来电投诉/举报：上述地址小区机动车临时停车位被小区非机动车占用，反馈物业不解决，诉求：请承办单位协调整改（市民要求信息保密 需回复）】</w:t>
      </w:r>
    </w:p>
    <w:p/>
    <w:p>
      <w:pPr>
        <w:pStyle w:val="5"/>
      </w:pPr>
      <w:r>
        <w:t>案例4：安福直管公房 - 房屋违规使用</w:t>
      </w:r>
    </w:p>
    <w:p>
      <w:r>
        <w:rPr>
          <w:b/>
        </w:rPr>
        <w:t>所在街道：</w:t>
      </w:r>
      <w:r>
        <w:t xml:space="preserve">湖南路街道    </w:t>
      </w:r>
      <w:r>
        <w:rPr>
          <w:b/>
        </w:rPr>
        <w:t>重复投诉次数：</w:t>
      </w:r>
      <w:r>
        <w:t>21次</w:t>
      </w:r>
    </w:p>
    <w:p>
      <w:r>
        <w:rPr>
          <w:b/>
        </w:rPr>
        <w:t>问题描述：</w:t>
      </w:r>
      <w:r>
        <w:t>市民来电举报：上述地址房屋私自破墙开窗，开到了安福路189弄弄堂内了。诉求：希望尽快让其整改。</w:t>
      </w:r>
    </w:p>
    <w:p/>
    <w:p>
      <w:pPr>
        <w:pStyle w:val="5"/>
      </w:pPr>
      <w:r>
        <w:t>案例5：吴东小区 - 旧住房改造</w:t>
      </w:r>
    </w:p>
    <w:p>
      <w:r>
        <w:rPr>
          <w:b/>
        </w:rPr>
        <w:t>所在街道：</w:t>
      </w:r>
      <w:r>
        <w:t xml:space="preserve">田林街道    </w:t>
      </w:r>
      <w:r>
        <w:rPr>
          <w:b/>
        </w:rPr>
        <w:t>重复投诉次数：</w:t>
      </w:r>
      <w:r>
        <w:t>20次</w:t>
      </w:r>
    </w:p>
    <w:p>
      <w:r>
        <w:rPr>
          <w:b/>
        </w:rPr>
        <w:t>问题描述：</w:t>
      </w:r>
      <w:r>
        <w:t>市民来电求助：上述地址是老公房，没有电梯，其丈夫现在生病无法走路上电梯。诉求：请管理部门核实推进21号楼加装电梯。</w:t>
      </w:r>
    </w:p>
    <w:p/>
    <w:p>
      <w:pPr>
        <w:pStyle w:val="5"/>
      </w:pPr>
      <w:r>
        <w:t>案例6：虹桥大仕馆 - 业主大会/业委会</w:t>
      </w:r>
    </w:p>
    <w:p>
      <w:r>
        <w:rPr>
          <w:b/>
        </w:rPr>
        <w:t>所在街道：</w:t>
      </w:r>
      <w:r>
        <w:t xml:space="preserve">田林街道    </w:t>
      </w:r>
      <w:r>
        <w:rPr>
          <w:b/>
        </w:rPr>
        <w:t>重复投诉次数：</w:t>
      </w:r>
      <w:r>
        <w:t>16次</w:t>
      </w:r>
    </w:p>
    <w:p>
      <w:r>
        <w:rPr>
          <w:b/>
        </w:rPr>
        <w:t>问题描述：</w:t>
      </w:r>
      <w:r>
        <w:t>【重新交办，按答复要点告知市民，市民表示答复要点不明确，城建中心表示会督促业委会把公告给扩大，而且公告上有几个专有名词也看不懂，要求给与解释，另外答复说让其联系业委会，也没有告知具体怎么联系业委会，居委会说业委会没有公共电话，微信群也没有二维码，都不知道怎么进。诉求：原诉求不变。最近办结的工单编号:20251217243524，工单内容:市民来电求助：宋园路128弄近期要召开业主大会，市民称目前只是在大群里进行了通知，前几天楼组长上门要求签字，市民才在12月17日特地到公示栏看了一下，市民称公示栏里贴了章程，但章程是装订成册的，而公示栏锁着只能看到章程的封面。市民还告知小区业委会对个别楼栋有偏</w:t>
      </w:r>
    </w:p>
    <w:p/>
    <w:p>
      <w:pPr>
        <w:pStyle w:val="5"/>
      </w:pPr>
      <w:r>
        <w:t>案例7：盛大花园 - 业主大会/业委会</w:t>
      </w:r>
    </w:p>
    <w:p>
      <w:r>
        <w:rPr>
          <w:b/>
        </w:rPr>
        <w:t>所在街道：</w:t>
      </w:r>
      <w:r>
        <w:t xml:space="preserve">龙华街道    </w:t>
      </w:r>
      <w:r>
        <w:rPr>
          <w:b/>
        </w:rPr>
        <w:t>重复投诉次数：</w:t>
      </w:r>
      <w:r>
        <w:t>14次</w:t>
      </w:r>
    </w:p>
    <w:p>
      <w:r>
        <w:rPr>
          <w:b/>
        </w:rPr>
        <w:t>问题描述：</w:t>
      </w:r>
      <w:r>
        <w:t>市民来电反复催单。催单原因：市民称管理部门至今未给予任何回复，马上就要开始进行业委会成员的选举，选举之前都有签署过承诺书承诺没有违规的行为，现对方已经明显违规了，请管理部门尽快处理。【最近派发的工单编号：20251231206630，工单内容：市民来电投诉/举报：上述业主私自敲除房屋内承重墙且厨房及卫生间的墙壁也被敲除一半。诉求：根据上述违章事实请承办部门禁止该业主参与选举业委会。（需回复）】</w:t>
      </w:r>
    </w:p>
    <w:p/>
    <w:p>
      <w:pPr>
        <w:pStyle w:val="5"/>
      </w:pPr>
      <w:r>
        <w:t>案例8：康平直管公房 - 房屋违规使用</w:t>
      </w:r>
    </w:p>
    <w:p>
      <w:r>
        <w:rPr>
          <w:b/>
        </w:rPr>
        <w:t>所在街道：</w:t>
      </w:r>
      <w:r>
        <w:t xml:space="preserve">天平路街道    </w:t>
      </w:r>
      <w:r>
        <w:rPr>
          <w:b/>
        </w:rPr>
        <w:t>重复投诉次数：</w:t>
      </w:r>
      <w:r>
        <w:t>13次</w:t>
      </w:r>
    </w:p>
    <w:p>
      <w:r>
        <w:rPr>
          <w:b/>
        </w:rPr>
        <w:t>问题描述：</w:t>
      </w:r>
      <w:r>
        <w:t>市民来电投诉/举报：上述地址是砖木结构的老洋房，现在在装修，在房间里面改造，将喷淋、水斗安装在房间内，向衡复物业、城管反映过，至今未得到处理，现在开始排水管了，诉求：希望管理部门核实并尽快制止。（需回复）</w:t>
      </w:r>
    </w:p>
    <w:p/>
    <w:p>
      <w:pPr>
        <w:pStyle w:val="5"/>
      </w:pPr>
      <w:r>
        <w:t>案例9：欣嘉苑1-3期 - 剔除-补充信息/图片</w:t>
      </w:r>
    </w:p>
    <w:p>
      <w:r>
        <w:rPr>
          <w:b/>
        </w:rPr>
        <w:t>所在街道：</w:t>
      </w:r>
      <w:r>
        <w:t xml:space="preserve">虹梅路街道    </w:t>
      </w:r>
      <w:r>
        <w:rPr>
          <w:b/>
        </w:rPr>
        <w:t>重复投诉次数：</w:t>
      </w:r>
      <w:r>
        <w:t>12次</w:t>
      </w:r>
    </w:p>
    <w:p>
      <w:r>
        <w:rPr>
          <w:b/>
        </w:rPr>
        <w:t>问题描述：</w:t>
      </w:r>
      <w:r>
        <w:t>市民补充信息：1月22日经过33号楼边上的路口全被车堵死，停在禁止停车区域内，物业无人管理。【最近派发工单编号: 20260115241839, 工单内容: 【重新交办，要求：答复要点与实际情况不符，1月15日经过33号楼边上的路口全被车堵死，停在禁止停车区域内，物业无人管理。诉求：请整治乱停车。（市民要求信息保密，无需回复）最近办结的工单编号：20251230242314，工单内容：重新交办，要求：答复要点与实际情况不符，12月29日经过33号楼边上的路口全被车堵死，12月30日经过33号楼，37号楼和44号楼边上的路口全被车堵死，停在禁止停车区域内，物业无人管理。诉求：请予以整治。（市民要</w:t>
      </w:r>
    </w:p>
    <w:p/>
    <w:p>
      <w:pPr>
        <w:pStyle w:val="5"/>
      </w:pPr>
      <w:r>
        <w:t>案例10：紫阳花苑 - 停车管理</w:t>
      </w:r>
    </w:p>
    <w:p>
      <w:r>
        <w:rPr>
          <w:b/>
        </w:rPr>
        <w:t>所在街道：</w:t>
      </w:r>
      <w:r>
        <w:t xml:space="preserve">华泾镇    </w:t>
      </w:r>
      <w:r>
        <w:rPr>
          <w:b/>
        </w:rPr>
        <w:t>重复投诉次数：</w:t>
      </w:r>
      <w:r>
        <w:t>12次</w:t>
      </w:r>
    </w:p>
    <w:p>
      <w:r>
        <w:rPr>
          <w:b/>
        </w:rPr>
        <w:t>问题描述：</w:t>
      </w:r>
      <w:r>
        <w:t>【重新交办，按答复要点告知市民，市民表示答复要点不明确，其在2022年入住办理了房产证，当时在原物业处已排队车位，但是当中更改过物业，又重新开始排队。诉求：原诉求不变。最近办结的工单编号:20251223227872，工单内容:市民来电求助：市民是上述地址业主，从搬入小区到目前已有四年，很早就登记固定车位，但是物业一直告知在排队，市民表示其小区内有的业主有2个以上车位，有的一个都没有。市民表示自己的物业费和停车费一直在缴纳，但是得不到保障。后市民自己找了一个空地进行停车，但是物业保安在该处安装地锁不让停车，也不协助解决停车难问题，对此不认可。诉求：请核实处理督促解决停车问题。】</w:t>
      </w:r>
    </w:p>
    <w:p/>
    <w:p>
      <w:pPr>
        <w:pStyle w:val="3"/>
      </w:pPr>
      <w:r>
        <w:t>十一、结论与建议</w:t>
      </w:r>
    </w:p>
    <w:p>
      <w:pPr>
        <w:pStyle w:val="4"/>
      </w:pPr>
      <w:r>
        <w:t>11.1 主要结论</w:t>
      </w:r>
    </w:p>
    <w:p>
      <w:pPr>
        <w:spacing w:after="120"/>
      </w:pPr>
      <w:r>
        <w:t>1. 重复投诉问题突出。2026年1-6月，徐汇区12345热线重复投诉工单达3746条，占比40.5%，说明大量市民诉求未能在首次处理中得到有效解决。</w:t>
      </w:r>
    </w:p>
    <w:p>
      <w:pPr>
        <w:spacing w:after="120"/>
      </w:pPr>
      <w:r>
        <w:t>2. 催单/重新交办是重复投诉的主要形式。1909条工单涉及催单或重新交办，反映出答复质量不高、处理不及时是导致重复投诉的核心原因。</w:t>
      </w:r>
    </w:p>
    <w:p>
      <w:pPr>
        <w:spacing w:after="120"/>
      </w:pPr>
      <w:r>
        <w:t>3. 停车管理、邻里纠纷、房屋违规使用是重复投诉的三大重点领域。这三类问题合计占重复投诉总量的较大比重，且具有长期性、反复性特点。</w:t>
      </w:r>
    </w:p>
    <w:p>
      <w:pPr>
        <w:spacing w:after="120"/>
      </w:pPr>
      <w:r>
        <w:t>4. 热点小区问题集中。欣嘉苑1-3期、安福直管公房、家乐苑等小区重复投诉次数远超平均水平，存在长期未解决的顽症问题。</w:t>
      </w:r>
    </w:p>
    <w:p>
      <w:pPr>
        <w:spacing w:after="120"/>
      </w:pPr>
      <w:r>
        <w:t>5. 关键词分析显示，车位、电梯、漏水、群租、楼道堆物等是市民最关注的实际问题，这些问题多涉及多部门协同，单一部门难以有效解决。</w:t>
      </w:r>
    </w:p>
    <w:p>
      <w:pPr>
        <w:pStyle w:val="4"/>
      </w:pPr>
      <w:r>
        <w:t>11.2 工作建议</w:t>
      </w:r>
    </w:p>
    <w:p>
      <w:pPr>
        <w:spacing w:after="120"/>
      </w:pPr>
      <w:r>
        <w:t>1. 建立重复投诉预警机制。对同小区同类问题投诉达3次以上的，系统自动预警并升级处理级别，由区级层面统筹协调。</w:t>
      </w:r>
    </w:p>
    <w:p>
      <w:pPr>
        <w:spacing w:after="120"/>
      </w:pPr>
      <w:r>
        <w:t>2. 提升首次答复质量。针对催单/重新交办类工单占比过高的问题，加强对承办单位的答复质量考核，建立答复内容审核机制，确保答复内容准确、具体、可操作。</w:t>
      </w:r>
    </w:p>
    <w:p>
      <w:pPr>
        <w:spacing w:after="120"/>
      </w:pPr>
      <w:r>
        <w:t>3. 聚焦热点小区集中治理。对重复投诉排名前20的小区，制定"一小区一方案"的专项治理计划，明确责任主体和时间节点，集中力量解决停车管理、房屋维修等顽症问题。</w:t>
      </w:r>
    </w:p>
    <w:p>
      <w:pPr>
        <w:spacing w:after="120"/>
      </w:pPr>
      <w:r>
        <w:t>4. 加强多部门协同联动。停车管理、群租治理、电梯加装等问题涉及房管、城管、消防等多个部门，建议建立跨部门协同办理机制，避免因部门间推诿导致问题长期悬而未决。</w:t>
      </w:r>
    </w:p>
    <w:p>
      <w:pPr>
        <w:spacing w:after="120"/>
      </w:pPr>
      <w:r>
        <w:t>5. 建立问题闭环管理。对重复投诉工单实行"首问负责+跟踪督办"制度，确保问题真正解决后再关闭工单，防止同一问题反复投诉。</w:t>
      </w:r>
    </w:p>
    <w:p>
      <w:pPr>
        <w:spacing w:after="120"/>
      </w:pPr>
      <w:r>
        <w:t>6. 定期开展数据分析。建议每月对重复投诉数据进行分析，动态监测热点问题和热点小区变化趋势，及时调整治理策略。</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Songti SC">
    <w:panose1 w:val="02010800040101010101"/>
    <w:charset w:val="86"/>
    <w:family w:val="auto"/>
    <w:pitch w:val="default"/>
    <w:sig w:usb0="00000001" w:usb1="080F0000" w:usb2="00000000" w:usb3="00000000" w:csb0="00040000"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Courier">
    <w:altName w:val="苹方-简"/>
    <w:panose1 w:val="02000500000000000000"/>
    <w:charset w:val="00"/>
    <w:family w:val="auto"/>
    <w:pitch w:val="default"/>
    <w:sig w:usb0="00000000" w:usb1="00000000" w:usb2="00000000" w:usb3="00000000" w:csb0="00000001" w:csb1="00000000"/>
  </w:font>
  <w:font w:name="黑体">
    <w:altName w:val="汉仪中黑KW"/>
    <w:panose1 w:val="00000000000000000000"/>
    <w:charset w:val="00"/>
    <w:family w:val="auto"/>
    <w:pitch w:val="default"/>
    <w:sig w:usb0="00000000" w:usb1="00000000" w:usb2="00000000" w:usb3="00000000" w:csb0="00000000" w:csb1="00000000"/>
  </w:font>
  <w:font w:name="楷体">
    <w:altName w:val="汉仪楷体KW"/>
    <w:panose1 w:val="00000000000000000000"/>
    <w:charset w:val="00"/>
    <w:family w:val="auto"/>
    <w:pitch w:val="default"/>
    <w:sig w:usb0="00000000" w:usb1="00000000" w:usb2="00000000" w:usb3="00000000" w:csb0="00000000" w:csb1="00000000"/>
  </w:font>
  <w:font w:name="Arial">
    <w:panose1 w:val="020B0704020202020204"/>
    <w:charset w:val="00"/>
    <w:family w:val="auto"/>
    <w:pitch w:val="default"/>
    <w:sig w:usb0="E0002AFF" w:usb1="C0007843" w:usb2="00000009" w:usb3="00000000" w:csb0="400001FF" w:csb1="FFFF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700000000000000"/>
    <w:charset w:val="80"/>
    <w:family w:val="auto"/>
    <w:pitch w:val="default"/>
    <w:sig w:usb0="800002CF" w:usb1="6AC7FCFC" w:usb2="00000012" w:usb3="00000000" w:csb0="0002000D" w:csb1="00000000"/>
  </w:font>
  <w:font w:name="汉仪中黑KW">
    <w:panose1 w:val="00020600040101010101"/>
    <w:charset w:val="86"/>
    <w:family w:val="auto"/>
    <w:pitch w:val="default"/>
    <w:sig w:usb0="A00002BF" w:usb1="18EF7CFA" w:usb2="00000016" w:usb3="00000000" w:csb0="00040000" w:csb1="00000000"/>
  </w:font>
  <w:font w:name="汉仪书宋二KW">
    <w:panose1 w:val="00020600040101010101"/>
    <w:charset w:val="86"/>
    <w:family w:val="auto"/>
    <w:pitch w:val="default"/>
    <w:sig w:usb0="A00002BF" w:usb1="18EF7CFA" w:usb2="00000016" w:usb3="00000000" w:csb0="00040000" w:csb1="00000000"/>
  </w:font>
  <w:font w:name="汉仪楷体KW">
    <w:panose1 w:val="00020600040101010101"/>
    <w:charset w:val="86"/>
    <w:family w:val="auto"/>
    <w:pitch w:val="default"/>
    <w:sig w:usb0="A00002BF" w:usb1="18EF7CFA" w:usb2="00000016" w:usb3="00000000" w:csb0="00040000" w:csb1="00000000"/>
  </w:font>
  <w:font w:name="ＭＳ ゴシック">
    <w:altName w:val="苹方-简"/>
    <w:panose1 w:val="00000000000000000000"/>
    <w:charset w:val="00"/>
    <w:family w:val="auto"/>
    <w:pitch w:val="default"/>
    <w:sig w:usb0="00000000" w:usb1="00000000" w:usb2="00000000" w:usb3="00000000" w:csb0="00000000" w:csb1="00000000"/>
  </w:font>
  <w:font w:name="苹方-简">
    <w:altName w:val="Times New Roman"/>
    <w:panose1 w:val="020B0600000000000000"/>
    <w:charset w:val="00"/>
    <w:family w:val="auto"/>
    <w:pitch w:val="default"/>
    <w:sig w:usb0="A00002FF" w:usb1="7ACFFDFB" w:usb2="00000017" w:usb3="00000000" w:csb0="00040001" w:csb1="0000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 w:name="PingFang SC">
    <w:altName w:val="苹方-简"/>
    <w:panose1 w:val="00000000000000000000"/>
    <w:charset w:val="00"/>
    <w:family w:val="auto"/>
    <w:pitch w:val="default"/>
    <w:sig w:usb0="00000000" w:usb1="00000000" w:usb2="00000000" w:usb3="00000000" w:csb0="00000000" w:csb1="00000000"/>
  </w:font>
  <w:font w:name="Tahoma">
    <w:panose1 w:val="020B0804030504040204"/>
    <w:charset w:val="00"/>
    <w:family w:val="auto"/>
    <w:pitch w:val="default"/>
    <w:sig w:usb0="E1002A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7D5B62FB"/>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宋体" w:hAnsi="宋体" w:eastAsia="宋体" w:cstheme="minorBidi"/>
      <w:sz w:val="24"/>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000000"/>
      <w:sz w:val="36"/>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000000"/>
      <w:sz w:val="30"/>
      <w:szCs w:val="26"/>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000000"/>
      <w:sz w:val="26"/>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Office_6.2.0.8299_F1E327BC-269C-435d-A152-05C5408002CA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2013-12-24T07:15:00Z</dcterms:created>
  <dc:creator>python-docx</dc:creator>
  <dc:description>generated by python-docx</dc:description>
  <cp:lastModifiedBy>江沂</cp:lastModifiedBy>
  <dcterms:modified xsi:type="dcterms:W3CDTF">2026-07-28T17:19:27Z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2052-6.2.0.8299</vt:lpwstr>
  </property>
  <property fmtid="{D5CDD505-2E9C-101B-9397-08002B2CF9AE}" pid="3" name="ICV">
    <vt:lpwstr>F93EDF9A4A0C07FB1F74686AA830CC72_42</vt:lpwstr>
  </property>
</Properties>
</file>