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A6413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29210</wp:posOffset>
            </wp:positionV>
            <wp:extent cx="5337810" cy="26035"/>
            <wp:effectExtent l="0" t="0" r="15240" b="2540"/>
            <wp:wrapNone/>
            <wp:docPr id="1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/>
                  </pic:nvPicPr>
                  <pic:blipFill>
                    <a:blip r:embed="rId5"/>
                    <a:srcRect t="33871" r="286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337810" cy="2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2D04A2">
      <w:pPr>
        <w:pStyle w:val="5"/>
        <w:jc w:val="center"/>
        <w:rPr>
          <w:rFonts w:hint="eastAsia" w:ascii="仿宋_GB2312" w:hAnsi="仿宋_GB2312" w:eastAsia="仿宋_GB2312" w:cs="仿宋_GB2312"/>
          <w:sz w:val="36"/>
          <w:szCs w:val="22"/>
        </w:rPr>
      </w:pPr>
      <w:r>
        <w:rPr>
          <w:rFonts w:hint="eastAsia" w:ascii="仿宋_GB2312" w:hAnsi="仿宋_GB2312" w:eastAsia="仿宋_GB2312" w:cs="仿宋_GB2312"/>
          <w:sz w:val="36"/>
          <w:szCs w:val="22"/>
        </w:rPr>
        <w:t>徐汇区物业治理工单情况分析报告</w:t>
      </w:r>
    </w:p>
    <w:p w14:paraId="05A4DD78">
      <w:pPr>
        <w:spacing w:line="560" w:lineRule="exact"/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（2026年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）</w:t>
      </w:r>
    </w:p>
    <w:p w14:paraId="0F9B5DA7">
      <w:pPr>
        <w:pStyle w:val="6"/>
        <w:ind w:firstLine="643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（一）整体情况</w:t>
      </w:r>
    </w:p>
    <w:p w14:paraId="2B528261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徐汇区现有住宅小区993个，物业服务企业24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家。根据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市</w:t>
      </w:r>
      <w:r>
        <w:rPr>
          <w:rFonts w:hint="eastAsia" w:ascii="仿宋_GB2312" w:hAnsi="仿宋_GB2312" w:eastAsia="仿宋_GB2312" w:cs="仿宋_GB2312"/>
          <w:sz w:val="32"/>
          <w:szCs w:val="32"/>
        </w:rPr>
        <w:t>城运中心数据统计，2026年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物业治理工单共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2242</w:t>
      </w:r>
      <w:r>
        <w:rPr>
          <w:rFonts w:hint="eastAsia" w:ascii="仿宋_GB2312" w:hAnsi="仿宋_GB2312" w:eastAsia="仿宋_GB2312" w:cs="仿宋_GB2312"/>
          <w:sz w:val="32"/>
          <w:szCs w:val="32"/>
        </w:rPr>
        <w:t>件，2025年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共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2180</w:t>
      </w:r>
      <w:r>
        <w:rPr>
          <w:rFonts w:hint="eastAsia" w:ascii="仿宋_GB2312" w:hAnsi="仿宋_GB2312" w:eastAsia="仿宋_GB2312" w:cs="仿宋_GB2312"/>
          <w:sz w:val="32"/>
          <w:szCs w:val="32"/>
        </w:rPr>
        <w:t>件，同比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上升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2.84</w:t>
      </w:r>
      <w:r>
        <w:rPr>
          <w:rFonts w:hint="eastAsia" w:ascii="仿宋_GB2312" w:hAnsi="仿宋_GB2312" w:eastAsia="仿宋_GB2312" w:cs="仿宋_GB2312"/>
          <w:sz w:val="32"/>
          <w:szCs w:val="32"/>
        </w:rPr>
        <w:t>%。2026年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物业治理工单共涉及小区5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68</w:t>
      </w:r>
      <w:r>
        <w:rPr>
          <w:rFonts w:hint="eastAsia" w:ascii="仿宋_GB2312" w:hAnsi="仿宋_GB2312" w:eastAsia="仿宋_GB2312" w:cs="仿宋_GB2312"/>
          <w:sz w:val="32"/>
          <w:szCs w:val="32"/>
        </w:rPr>
        <w:t>个，占比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57.2</w:t>
      </w:r>
      <w:r>
        <w:rPr>
          <w:rFonts w:hint="eastAsia" w:ascii="仿宋_GB2312" w:hAnsi="仿宋_GB2312" w:eastAsia="仿宋_GB2312" w:cs="仿宋_GB2312"/>
          <w:sz w:val="32"/>
          <w:szCs w:val="32"/>
        </w:rPr>
        <w:t>%；涉及物业服务企业1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63</w:t>
      </w:r>
      <w:r>
        <w:rPr>
          <w:rFonts w:hint="eastAsia" w:ascii="仿宋_GB2312" w:hAnsi="仿宋_GB2312" w:eastAsia="仿宋_GB2312" w:cs="仿宋_GB2312"/>
          <w:sz w:val="32"/>
          <w:szCs w:val="32"/>
        </w:rPr>
        <w:t>家，占比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67.36</w:t>
      </w:r>
      <w:r>
        <w:rPr>
          <w:rFonts w:hint="eastAsia" w:ascii="仿宋_GB2312" w:hAnsi="仿宋_GB2312" w:eastAsia="仿宋_GB2312" w:cs="仿宋_GB2312"/>
          <w:sz w:val="32"/>
          <w:szCs w:val="32"/>
        </w:rPr>
        <w:t>%。</w:t>
      </w:r>
    </w:p>
    <w:p w14:paraId="53B9EC20">
      <w:pPr>
        <w:spacing w:line="560" w:lineRule="exact"/>
        <w:ind w:firstLine="640" w:firstLineChars="200"/>
        <w:jc w:val="both"/>
        <w:rPr>
          <w:rFonts w:hint="eastAsia"/>
          <w:highlight w:val="yellow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2026年8月徐汇物业工单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同比去年增长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2.8%，诉求结构分化明显。房屋维修同比上涨62.7%，成为全区基数最大、涨幅最突出的类别，汛期屋面渗漏、管道漏水诉求近乎翻倍（漏水相关投诉由203件增至434件），是当前最集中的民生痛点；清洁卫生（+21.0%）、邻里纠纷（+20.2%）、服务态度（+15.8%）、业主大会/业委会（+14.1%）同步上涨，物业保洁缺位、人员服务推诿、邻里漏水积水纠纷为主要新增投诉点；房屋建设质量虽涨幅达80%，但基数极小（10件→18件），尚不构成主要矛盾。反观停车（-35.8%）、违建（-36.6%）、绿化（-36.4%）、物业收费（-21.3%）、群租（-14.0%）等显性顽疾同比显著回落，前期专项整治成效显现，旧住房改造（-2.8%）、消防管理（+1.5%）基本持平。存量老房设施老化引发的维修难题持续存在且明显加剧，已取代违建、停车成为物业治理主战场。业委会物业选聘、公共收益等自治类诉求小幅反弹，而装修破坏承重（57件→57件）、飞线充电（17件→18件）同比持平、未见明显扩散。街道层面分化显著，天平路（+61件）、湖南路（+68件）等老旧公房集中街道（衡复风貌区）诉求增量突出，是全区工单增量的主要来源。短期专项整治可化解停车、违建、收费等显性矛盾，但房屋老化维修、车位供需失衡、邻里边界纠纷等根源性问题，仍需建立长效巡查与快速处置机制。</w:t>
      </w:r>
    </w:p>
    <w:p w14:paraId="66326543">
      <w:pPr>
        <w:pStyle w:val="6"/>
        <w:ind w:firstLine="643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（二）多维度分析</w:t>
      </w:r>
    </w:p>
    <w:p w14:paraId="296AD000">
      <w:pPr>
        <w:pStyle w:val="7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</w:rPr>
        <w:t>1.按诉求分析</w:t>
      </w:r>
    </w:p>
    <w:p w14:paraId="3103686E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将2026年8月工单量</w:t>
      </w:r>
      <w:r>
        <w:rPr>
          <w:rFonts w:hint="eastAsia" w:ascii="仿宋_GB2312" w:hAnsi="仿宋_GB2312" w:eastAsia="仿宋_GB2312" w:cs="仿宋_GB2312"/>
          <w:sz w:val="32"/>
          <w:szCs w:val="32"/>
        </w:rPr>
        <w:t>按诉求归纳为房屋违规使用、房屋维修、停车管理、服务态度等14个大类（详见附件）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，明细如下：</w:t>
      </w:r>
    </w:p>
    <w:p w14:paraId="2AC6A024">
      <w:pPr>
        <w:pStyle w:val="2"/>
        <w:rPr>
          <w:rFonts w:hint="eastAsia"/>
        </w:rPr>
      </w:pPr>
    </w:p>
    <w:tbl>
      <w:tblPr>
        <w:tblStyle w:val="17"/>
        <w:tblW w:w="874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655"/>
        <w:gridCol w:w="1560"/>
        <w:gridCol w:w="1545"/>
        <w:gridCol w:w="1905"/>
      </w:tblGrid>
      <w:tr w14:paraId="44629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98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B9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十四类分类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97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2025年8月工单量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07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2026年8月工单量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73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</w:t>
            </w:r>
          </w:p>
        </w:tc>
      </w:tr>
      <w:tr w14:paraId="40CF6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69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F6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房屋维修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7A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D7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35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62.67%</w:t>
            </w:r>
          </w:p>
        </w:tc>
      </w:tr>
      <w:tr w14:paraId="60A30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AF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4C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邻里纠纷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DF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F1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35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20.22%</w:t>
            </w:r>
          </w:p>
        </w:tc>
      </w:tr>
      <w:tr w14:paraId="018F7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B8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C7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停车管理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B7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1F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62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-35.83%</w:t>
            </w:r>
          </w:p>
        </w:tc>
      </w:tr>
      <w:tr w14:paraId="6195A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D4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63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业主大会/业委会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69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46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EA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14.05%</w:t>
            </w:r>
          </w:p>
        </w:tc>
      </w:tr>
      <w:tr w14:paraId="35F58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35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E9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房屋违规使用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7C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D8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5A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-36.64%</w:t>
            </w:r>
          </w:p>
        </w:tc>
      </w:tr>
      <w:tr w14:paraId="4E8AF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90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21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DD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B9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77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1.52%</w:t>
            </w:r>
          </w:p>
        </w:tc>
      </w:tr>
      <w:tr w14:paraId="4734D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8C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02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清洁卫生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E7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B6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47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20.95%</w:t>
            </w:r>
          </w:p>
        </w:tc>
      </w:tr>
      <w:tr w14:paraId="50670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CC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5B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物业安保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0F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DC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E4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-10.00%</w:t>
            </w:r>
          </w:p>
        </w:tc>
      </w:tr>
      <w:tr w14:paraId="15154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E7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CC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旧住房改造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4E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A2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99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-2.78%</w:t>
            </w:r>
          </w:p>
        </w:tc>
      </w:tr>
      <w:tr w14:paraId="63F1A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C6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4A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群租管理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98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B1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C2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-14.05%</w:t>
            </w:r>
          </w:p>
        </w:tc>
      </w:tr>
      <w:tr w14:paraId="1F318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BF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25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服务态度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BC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4F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8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15.79%</w:t>
            </w:r>
          </w:p>
        </w:tc>
      </w:tr>
      <w:tr w14:paraId="0B837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0E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30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绿化管理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8F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72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E1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-36.36%</w:t>
            </w:r>
          </w:p>
        </w:tc>
      </w:tr>
      <w:tr w14:paraId="0C9A4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BE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C8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物业收费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56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B4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E9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-21.28%</w:t>
            </w:r>
          </w:p>
        </w:tc>
      </w:tr>
      <w:tr w14:paraId="47A14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BE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72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房屋建设质量和开发商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BA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78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0A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80.00%</w:t>
            </w:r>
          </w:p>
        </w:tc>
      </w:tr>
      <w:tr w14:paraId="04EC6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D4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41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A6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23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01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2.84%</w:t>
            </w:r>
          </w:p>
        </w:tc>
      </w:tr>
    </w:tbl>
    <w:p w14:paraId="08823150">
      <w:pPr>
        <w:spacing w:line="324" w:lineRule="auto"/>
        <w:jc w:val="center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yellow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4"/>
        </w:rPr>
        <w:t>图表1：</w:t>
      </w:r>
      <w:r>
        <w:rPr>
          <w:rFonts w:hint="eastAsia" w:ascii="仿宋_GB2312" w:hAnsi="仿宋_GB2312" w:eastAsia="仿宋_GB2312" w:cs="仿宋_GB2312"/>
          <w:sz w:val="24"/>
        </w:rPr>
        <w:t>14类工单数量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同比表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7FC73C3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1、房屋维修（584件，占比26.05%，同比+62.7%）</w:t>
      </w:r>
    </w:p>
    <w:p w14:paraId="1331152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工单总量全类别第一，涵盖顶楼/外墙渗水、下水管道破损、电梯故障、共用设施损坏、户内水管爆裂、门禁监控失灵等，汛期漏水报修（漏水相关投诉由203件增至434件）、老旧公房管线老化为核心诉求，大量市民多次催办维修。</w:t>
      </w:r>
    </w:p>
    <w:p w14:paraId="7F93C6E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大幅上涨，涨幅居全部类别前列。老旧小区逐年设施老化叠加汛期雨水增多，维修需求刚性持续放大；物业维修响应滞后催生重复工单，仅局部小区专项修缮缓解部分诉求，整体诉求量明显抬升，已取代违建、停车成为物业治理主战场。</w:t>
      </w:r>
    </w:p>
    <w:p w14:paraId="1017FD9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2、邻里纠纷（321件，占比14.32%，同比+20.2%）</w:t>
      </w:r>
    </w:p>
    <w:p w14:paraId="0D43D5C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本月投诉概述：涵盖楼上漏水渗水、空调滴水、装修扰民、楼道堆放杂物、阳台搭建扰民、宠物扰民、邻里侵占公共区域、私装设施影响邻居等，夏季邻里矛盾集中，多起工单反复催单。</w:t>
      </w:r>
    </w:p>
    <w:p w14:paraId="6FBFA33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同比变化：同比明显上涨。高温多雨叠加，漏水、邻里设施纠纷季节性诉求上升；漏水权责界定复杂，物业、居委协调效率偏低，市民多次重复来电，直接拉高工单总量。</w:t>
      </w:r>
    </w:p>
    <w:p w14:paraId="59E4C29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3、停车管理（231件，占比10.30%，同比-35.8%）</w:t>
      </w:r>
    </w:p>
    <w:p w14:paraId="1A9C37B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本月投诉概述：聚焦固定车位分配不公、僵尸车长期占位、非机动车乱停放、占用消防通道、充电桩配套不足、外来车辆管控、业主排队办卡难；停车收费类投诉大幅减少。</w:t>
      </w:r>
    </w:p>
    <w:p w14:paraId="3B1761C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降幅最大的类别之一。2025年大量高价停车费、违规调价投诉，经全区停车收费专项整治、小区停车方案公示备案后收费矛盾大幅缓解；但车位资源紧张的底层问题未解决，车位占用、排队类基础投诉依旧维持高位。</w:t>
      </w:r>
    </w:p>
    <w:p w14:paraId="784534D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4、业主大会/业委会（211件，占比9.41%，同比+14.1%）</w:t>
      </w:r>
    </w:p>
    <w:p w14:paraId="1F288AC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本月投诉概述：涵盖业委会换届违规、补选流程不合规、公共收益不公示、维修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使用不透明、物业选聘争议、加装电梯表决异议等。</w:t>
      </w:r>
    </w:p>
    <w:p w14:paraId="46FBBF4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同比变化：同比实际为上涨。换届、物业更换、公共收益与维修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公示类争议持续存在，自治类矛盾稳中有升，是当前需重点关注的隐性增长点。</w:t>
      </w:r>
    </w:p>
    <w:p w14:paraId="356DCE5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5、房屋违规使用（147件，占比6.56%，同比-36.6%）</w:t>
      </w:r>
    </w:p>
    <w:p w14:paraId="7AEC57D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本月投诉概述：投诉量仍居各类别前列。工单集中反映存量违建未拆除、新增天井阳光房/封闭露台、破墙开店居改非、侵占楼道/绿地、装修破坏承重结构等问题（损坏承重结构57件→57件，同比持平）。</w:t>
      </w:r>
    </w:p>
    <w:p w14:paraId="2B2A2C9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同比变化：经过常态化联合执法与小区日常巡查管控，违建类投诉同比降幅显著，是下降最快的类别之一；但衡复风貌区老旧公房、次新房装修私改结构、零星新增违建持续存在，属长效管控重点工作。</w:t>
      </w:r>
    </w:p>
    <w:p w14:paraId="375C4DE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6、消防管理（134件，占比5.98%，同比+1.5%）</w:t>
      </w:r>
    </w:p>
    <w:p w14:paraId="6310027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本月投诉概述：楼道堆物堵塞消防通道、飞线充电、电瓶车入户停放、充电桩缺失、楼道易燃杂物堆放，夏季火灾安全隐患类投诉。</w:t>
      </w:r>
    </w:p>
    <w:p w14:paraId="06D7961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同比变化：同比基本持平，未见明显反弹（飞线相关投诉17件→18件）。夏季居民电动车充电需求提升，但整体消防安全类诉求维持平稳，物业日常清理整治仍需保持力度。</w:t>
      </w:r>
    </w:p>
    <w:p w14:paraId="2A54EA7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7、清洁卫生（127件，占比5.66%，同比+21.0%）</w:t>
      </w:r>
    </w:p>
    <w:p w14:paraId="229AFAA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本月投诉概述：楼道垃圾堆积、生活垃圾清运不及时、建筑垃圾长期堆放、宠物粪便异味、绿化带垃圾、雨天积水滋生蚊虫、保洁人员缺位。</w:t>
      </w:r>
    </w:p>
    <w:p w14:paraId="1716F30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同比变化：同比明显上涨。部分小区物业缩减保洁人员、清扫频次降低；高温天气垃圾易腐发臭，居民容忍度下降，环境卫生类投诉上升，是新增主要投诉点之一。</w:t>
      </w:r>
    </w:p>
    <w:p w14:paraId="6E8A994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8、物业安保（108件，占比4.82%，同比-10.0%）</w:t>
      </w:r>
    </w:p>
    <w:p w14:paraId="5086BE4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本月投诉概述：小区门禁管理混乱、装修噪音管控缺失、外来人员随意进入、保安不作为、夜间巡逻缺位、施工无管控、大件垃圾无人管理。</w:t>
      </w:r>
    </w:p>
    <w:p w14:paraId="4BC072B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同比变化：同比实际为下降。夏季装修、访客流动增多，但整体安保类诉求较去年同期有所回落，前期安保规范化管控初见成效。</w:t>
      </w:r>
    </w:p>
    <w:p w14:paraId="2DFE1B6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9、旧住房改造（105件，占比4.68%，同比-2.8%）</w:t>
      </w:r>
    </w:p>
    <w:p w14:paraId="60A3717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本月投诉概述：以加装电梯遗留问题、美丽家园改造质量瑕疵、雨污改造公示不全、外墙大修渗水、改造后设施损坏、加梯补贴发放滞后为主，施工期投诉大幅减少。</w:t>
      </w:r>
    </w:p>
    <w:p w14:paraId="4ADCCB1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同比变化：同比基本持平。2025年大量小区集中开工旧改的施工扰民、围挡公示类投诉已明显减少，诉求转为改造完工后的售后维修问题，但新增项目承接使得总量未明显回落，整体维持平稳。</w:t>
      </w:r>
    </w:p>
    <w:p w14:paraId="2411F17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10、群租管理（104件，占比4.64%，同比-14.0%）</w:t>
      </w:r>
    </w:p>
    <w:p w14:paraId="6A70BBA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本月投诉概述：房屋隔断、高低床群居、居住人数超标、阳台改造出租、民宿短租扰民、群租异味、私拉电线等，老旧公房、动迁房小区高发。</w:t>
      </w:r>
    </w:p>
    <w:p w14:paraId="27FC6E0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同比变化：同比明显下降。全区常态化群租联合巡查、上门整治形成长效机制，大批量群租存量得到清理；但零星分散小户型隔断、短租民宿新型群租持续出现，无法彻底清零。</w:t>
      </w:r>
    </w:p>
    <w:p w14:paraId="4320003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11、服务态度（66件，占比2.94%，同比+15.8%）</w:t>
      </w:r>
    </w:p>
    <w:p w14:paraId="0BAB97C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本月投诉概述：物业工作人员推诿、态度恶劣、咨询业务一问三不知、保安辱骂业主、维修师傅敷衍、工单处置不作为、上门处置态度差。</w:t>
      </w:r>
    </w:p>
    <w:p w14:paraId="6F733B0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同比变化：同比上升。居民对物业服务标准要求提升，各类诉求处置滞后，市民同步投诉工作人员服务问题，重复催单附带服务态度投诉增多。</w:t>
      </w:r>
    </w:p>
    <w:p w14:paraId="1990C23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12、绿化管理（49件，占比2.19%，同比-36.4%）</w:t>
      </w:r>
    </w:p>
    <w:p w14:paraId="012DB18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本月投诉概述：小区树木遮挡采光、绿化枯死未补种、居民私占绿地种菜、施工损毁绿植、树木倒伏未清理。</w:t>
      </w:r>
    </w:p>
    <w:p w14:paraId="7427C13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同比变化：同比降幅明显，与违建、停车并列下降最快类别。全区统一绿化修剪、侵占绿地常态化清理，私占绿地存量问题大幅减少，仅老旧小区树木养护类零星投诉。</w:t>
      </w:r>
    </w:p>
    <w:p w14:paraId="5030C49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13、物业收费（37件，占比1.65%，同比-21.3%）</w:t>
      </w:r>
    </w:p>
    <w:p w14:paraId="57FC7AD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本月投诉概述：物业费定价不合理、垃圾清运费重复收取、维修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双向收费、收费不公示、调价未征询业主、外包服务乱收费。</w:t>
      </w:r>
    </w:p>
    <w:p w14:paraId="495387A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同比变化：同比下降。仅少量小区存在维修、垃圾清运零星收费纠纷，整体诉求减少。</w:t>
      </w:r>
    </w:p>
    <w:p w14:paraId="1728405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14、房屋建设质量（18件，占比0.80%，同比+80.0%）</w:t>
      </w:r>
    </w:p>
    <w:p w14:paraId="6888A39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本月投诉概述：新建房屋墙体开裂、外墙脱落、开发商未足额缴纳维修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、配套设施缺失、规划绿地缩水、施工遗留质量问题。</w:t>
      </w:r>
    </w:p>
    <w:p w14:paraId="05C07A3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同比变化：涨幅最高的小众类别。部分交付小区逐步暴露建设遗留质量缺陷，业主集中投诉开发商维保、维修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欠缴问题，相关诉求近乎翻倍（10件→18件），虽基数小但趋势值得关注。</w:t>
      </w:r>
    </w:p>
    <w:p w14:paraId="344DEC6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下图为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工单</w:t>
      </w:r>
      <w:r>
        <w:rPr>
          <w:rFonts w:hint="eastAsia" w:ascii="仿宋_GB2312" w:hAnsi="仿宋_GB2312" w:eastAsia="仿宋_GB2312" w:cs="仿宋_GB2312"/>
          <w:sz w:val="32"/>
          <w:szCs w:val="32"/>
        </w:rPr>
        <w:t>类型分布：</w:t>
      </w:r>
    </w:p>
    <w:p w14:paraId="4FF775B6">
      <w:pPr>
        <w:pStyle w:val="2"/>
        <w:spacing w:before="120" w:beforeLines="50"/>
        <w:ind w:left="0" w:leftChars="0" w:firstLine="0" w:firstLineChars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drawing>
          <wp:inline distT="0" distB="0" distL="114300" distR="114300">
            <wp:extent cx="5266055" cy="3270250"/>
            <wp:effectExtent l="0" t="0" r="10795" b="6350"/>
            <wp:docPr id="3" name="图片 3" descr="336b3f97-f89a-4fda-8e2e-45d6aa250e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6b3f97-f89a-4fda-8e2e-45d6aa250eb1"/>
                    <pic:cNvPicPr>
                      <a:picLocks noChangeAspect="1"/>
                    </pic:cNvPicPr>
                  </pic:nvPicPr>
                  <pic:blipFill>
                    <a:blip r:embed="rId6"/>
                    <a:srcRect b="136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A248">
      <w:pPr>
        <w:spacing w:line="324" w:lineRule="auto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4"/>
        </w:rPr>
        <w:t>图表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bCs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</w:rPr>
        <w:t>14类工单数量分布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图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598E089D">
      <w:pPr>
        <w:pStyle w:val="7"/>
        <w:numPr>
          <w:ilvl w:val="0"/>
          <w:numId w:val="1"/>
        </w:numPr>
        <w:rPr>
          <w:rFonts w:hint="eastAsia" w:ascii="仿宋_GB2312" w:hAnsi="仿宋_GB2312" w:eastAsia="仿宋_GB2312" w:cs="仿宋_GB2312"/>
          <w:highlight w:val="none"/>
        </w:rPr>
      </w:pPr>
      <w:r>
        <w:rPr>
          <w:rFonts w:hint="eastAsia" w:ascii="仿宋_GB2312" w:hAnsi="仿宋_GB2312" w:eastAsia="仿宋_GB2312" w:cs="仿宋_GB2312"/>
          <w:highlight w:val="none"/>
        </w:rPr>
        <w:t>按</w:t>
      </w:r>
      <w:r>
        <w:rPr>
          <w:rFonts w:hint="eastAsia" w:ascii="仿宋_GB2312" w:hAnsi="仿宋_GB2312" w:eastAsia="仿宋_GB2312" w:cs="仿宋_GB2312"/>
          <w:highlight w:val="none"/>
          <w:lang w:eastAsia="zh-CN"/>
        </w:rPr>
        <w:t>街道</w:t>
      </w:r>
      <w:r>
        <w:rPr>
          <w:rFonts w:hint="eastAsia" w:ascii="仿宋_GB2312" w:hAnsi="仿宋_GB2312" w:eastAsia="仿宋_GB2312" w:cs="仿宋_GB2312"/>
          <w:highlight w:val="none"/>
        </w:rPr>
        <w:t>分析</w:t>
      </w:r>
    </w:p>
    <w:p w14:paraId="7489A531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将2026年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工单量按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街道</w:t>
      </w:r>
      <w:r>
        <w:rPr>
          <w:rFonts w:hint="eastAsia" w:ascii="仿宋_GB2312" w:hAnsi="仿宋_GB2312" w:eastAsia="仿宋_GB2312" w:cs="仿宋_GB2312"/>
          <w:sz w:val="32"/>
          <w:szCs w:val="32"/>
        </w:rPr>
        <w:t>归纳为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</w:p>
    <w:tbl>
      <w:tblPr>
        <w:tblStyle w:val="17"/>
        <w:tblW w:w="856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695"/>
        <w:gridCol w:w="2625"/>
        <w:gridCol w:w="2175"/>
        <w:gridCol w:w="1320"/>
      </w:tblGrid>
      <w:tr w14:paraId="79A65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F6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A7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6C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2025年8月工单量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85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2026年8月工单量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DA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</w:t>
            </w:r>
          </w:p>
        </w:tc>
      </w:tr>
      <w:tr w14:paraId="1B07D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2B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90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徐家汇街道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7D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229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13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B7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-16.16%</w:t>
            </w:r>
          </w:p>
        </w:tc>
      </w:tr>
      <w:tr w14:paraId="10726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5B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39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天平路街道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21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185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15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246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DF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32.97%</w:t>
            </w:r>
          </w:p>
        </w:tc>
      </w:tr>
      <w:tr w14:paraId="51E46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F2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DA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湖南路街道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05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69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B2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65.38%</w:t>
            </w:r>
          </w:p>
        </w:tc>
      </w:tr>
      <w:tr w14:paraId="18E6A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9A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E7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枫林路街道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0C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241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2B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AF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-26.56%</w:t>
            </w:r>
          </w:p>
        </w:tc>
      </w:tr>
      <w:tr w14:paraId="01402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D5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17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斜土路街道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62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66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173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B7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-13.93%</w:t>
            </w:r>
          </w:p>
        </w:tc>
      </w:tr>
      <w:tr w14:paraId="440FD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5F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F4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田林街道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6B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154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6C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191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13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24.03%</w:t>
            </w:r>
          </w:p>
        </w:tc>
      </w:tr>
      <w:tr w14:paraId="57D70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BE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24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长桥街道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5D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282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9A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C0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-11.35%</w:t>
            </w:r>
          </w:p>
        </w:tc>
      </w:tr>
      <w:tr w14:paraId="13DAF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CB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47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虹梅路街道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40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F7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D5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-5.63%</w:t>
            </w:r>
          </w:p>
        </w:tc>
      </w:tr>
      <w:tr w14:paraId="05B41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66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83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康健新村街道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2E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FC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5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-19.42%</w:t>
            </w:r>
          </w:p>
        </w:tc>
      </w:tr>
      <w:tr w14:paraId="2EF0D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34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E5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龙华街道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B9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50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11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28.32%</w:t>
            </w:r>
          </w:p>
        </w:tc>
      </w:tr>
      <w:tr w14:paraId="5F3C8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C8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80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凌云路街道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54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44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82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-5.66%</w:t>
            </w:r>
          </w:p>
        </w:tc>
      </w:tr>
      <w:tr w14:paraId="3DB87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A8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AC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漕河泾街道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9C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163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9E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80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33.74%</w:t>
            </w:r>
          </w:p>
        </w:tc>
      </w:tr>
      <w:tr w14:paraId="3C7A5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E9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EF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华泾镇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0B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BF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89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7.19%</w:t>
            </w:r>
          </w:p>
        </w:tc>
      </w:tr>
      <w:tr w14:paraId="34624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63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CB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7A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2180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33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2242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53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2.84%</w:t>
            </w:r>
          </w:p>
        </w:tc>
      </w:tr>
    </w:tbl>
    <w:p w14:paraId="27BA291A">
      <w:pPr>
        <w:pStyle w:val="2"/>
        <w:rPr>
          <w:rFonts w:hint="eastAsia"/>
          <w:lang w:eastAsia="zh-CN"/>
        </w:rPr>
      </w:pPr>
    </w:p>
    <w:p w14:paraId="079D52CA">
      <w:pPr>
        <w:spacing w:line="324" w:lineRule="auto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4"/>
        </w:rPr>
        <w:t>图表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街道</w:t>
      </w:r>
      <w:r>
        <w:rPr>
          <w:rFonts w:hint="eastAsia" w:ascii="仿宋_GB2312" w:hAnsi="仿宋_GB2312" w:eastAsia="仿宋_GB2312" w:cs="仿宋_GB2312"/>
          <w:sz w:val="24"/>
        </w:rPr>
        <w:t>工单数量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同比表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62F1704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/>
          <w:bCs w:val="0"/>
          <w:sz w:val="32"/>
          <w:szCs w:val="32"/>
          <w:highlight w:val="none"/>
          <w:lang w:eastAsia="zh-CN"/>
        </w:rPr>
      </w:pPr>
    </w:p>
    <w:p w14:paraId="626E6CA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highlight w:val="none"/>
          <w:lang w:eastAsia="zh-CN"/>
        </w:rPr>
        <w:t>主要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highlight w:val="none"/>
        </w:rPr>
        <w:t>增量街道核心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highlight w:val="none"/>
          <w:lang w:eastAsia="zh-CN"/>
        </w:rPr>
        <w:t>原因</w:t>
      </w:r>
    </w:p>
    <w:p w14:paraId="5070ABB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1、湖南路街道（104→172件，同比+68件，+65.4%，全区增量第一）</w:t>
      </w:r>
    </w:p>
    <w:p w14:paraId="66AE749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核心增量集中在衡复风貌区直管公房，以房屋维修（渗漏）为主，叠加邻里纠纷、清洁卫生诉求。</w:t>
      </w:r>
    </w:p>
    <w:p w14:paraId="54EA841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增量TOP小区：</w:t>
      </w:r>
    </w:p>
    <w:p w14:paraId="7224D8B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-安福直管公房：同比+17件（7→24），以房屋维修为主（14件，多为汛期渗漏），另有消防管理、房屋违规使用、物业安保等。</w:t>
      </w:r>
    </w:p>
    <w:p w14:paraId="780469E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-延庆直管公房：同比+11件（4→15），房屋维修6件、邻里纠纷4件、清洁卫生4件。</w:t>
      </w:r>
    </w:p>
    <w:p w14:paraId="4AEA712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-东湖直管公房：同比+9件（2→11），房屋维修8件，另含房屋违规使用、清洁卫生。</w:t>
      </w:r>
    </w:p>
    <w:p w14:paraId="5E53429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核心原因：老房设施老化叠加汛期强降雨，直管公房渗漏、维修类诉求集中爆发，是全区增量的最大来源。</w:t>
      </w:r>
    </w:p>
    <w:p w14:paraId="2718A4F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2、天平路街道（185→246件，同比+61件，+33.0%）</w:t>
      </w:r>
    </w:p>
    <w:p w14:paraId="0737289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与湖南路同属衡复直管公房聚集区，核心增量同样为直管公房房屋维修（渗漏）。</w:t>
      </w:r>
    </w:p>
    <w:p w14:paraId="536D7EC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增量TOP小区：</w:t>
      </w:r>
    </w:p>
    <w:p w14:paraId="0AA3494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-吴兴直管公房：同比+11件（0→11），房屋维修9件、清洁卫生2件。</w:t>
      </w:r>
    </w:p>
    <w:p w14:paraId="3D19708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-永太直管公房：同比+10件（4→14），房屋维修6件、房屋违规使用3件、清洁卫生2件。</w:t>
      </w:r>
    </w:p>
    <w:p w14:paraId="30F75A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-太原直管公房：同比+8件（4→12），房屋维修7件、邻里纠纷3件、房屋违规使用1件。</w:t>
      </w:r>
    </w:p>
    <w:p w14:paraId="77B327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核心原因：直管公房存量老房集中，渗漏维修需求刚性，推动工单明显上升。</w:t>
      </w:r>
    </w:p>
    <w:p w14:paraId="2FD53A0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3、漕河泾街道（163→218件，同比+55件，+33.7%）</w:t>
      </w:r>
    </w:p>
    <w:p w14:paraId="2480CDD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核心增量聚焦业主大会/业委会矛盾、房屋维修、邻里纠纷。</w:t>
      </w:r>
    </w:p>
    <w:p w14:paraId="6BB4741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增量TOP小区：</w:t>
      </w:r>
    </w:p>
    <w:p w14:paraId="28AF7B6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-石龙路33弄：同比+21件（3→24，全区单小区最大增量之一），业主大会/业委会12件、邻里纠纷4件、房屋维修4件、房屋违规使用2件。</w:t>
      </w:r>
    </w:p>
    <w:p w14:paraId="083E995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-冠生苑：同比+9件（0→9），房屋维修3件、邻里纠纷2件、物业收费2件、房屋违规使用1件。</w:t>
      </w:r>
    </w:p>
    <w:p w14:paraId="52E167F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-馨汇南苑：同比+9件（3→12），房屋维修8件、房屋建设质量2件。</w:t>
      </w:r>
    </w:p>
    <w:p w14:paraId="444F41D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核心原因：业委会自治矛盾集中凸显，叠加房屋维修、邻里纠纷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。</w:t>
      </w:r>
    </w:p>
    <w:p w14:paraId="4637FB5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4、田林街道（154→191件，同比+37件，+24.0%）</w:t>
      </w:r>
    </w:p>
    <w:p w14:paraId="31FD95B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核心增量来自物业安保、业主大会/业委会、停车管理、房屋维修。</w:t>
      </w:r>
    </w:p>
    <w:p w14:paraId="1483286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增量TOP小区：</w:t>
      </w:r>
    </w:p>
    <w:p w14:paraId="2DBF381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-虹桥大仕馆：同比+16件（2→18，街道最大增量），物业安保8件（出入口/门禁管理为主）、业主大会/业委会6件、邻里纠纷3件。</w:t>
      </w:r>
    </w:p>
    <w:p w14:paraId="3E24787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-田林二村：同比+12件（0→12），业主大会/业委会3件、房屋违规使用2件、房屋维修2件、服务态度2件。</w:t>
      </w:r>
    </w:p>
    <w:p w14:paraId="70A293E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-田林六街坊：同比+11件（0→11），停车管理3件、房屋维修2件、物业安保1件。</w:t>
      </w:r>
    </w:p>
    <w:p w14:paraId="2E21CA2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核心原因：物业安保履职不足、业委会自治及停车分配矛盾共同拉高工单。</w:t>
      </w:r>
    </w:p>
    <w:p w14:paraId="153AE6E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5、龙华街道（113→145件，同比+32件，+28.3%）</w:t>
      </w:r>
    </w:p>
    <w:p w14:paraId="2D16D56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核心增量来自业主大会/业委会、消防管理、绿化管理。</w:t>
      </w:r>
    </w:p>
    <w:p w14:paraId="52CEE99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增量TOP小区：</w:t>
      </w:r>
    </w:p>
    <w:p w14:paraId="5C9587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-双龙：同比+11件（2→13），业主大会/业委会7件、房屋违规使用2件、服务态度1件。</w:t>
      </w:r>
    </w:p>
    <w:p w14:paraId="408840A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-人防小区：同比+8件（0→8），房屋维修、停车管理、邻里纠纷、清洁卫生等分散诉求。</w:t>
      </w:r>
    </w:p>
    <w:p w14:paraId="7AF1461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-俞一小区：同比+5件（3→8），消防管理3件、绿化管理2件。</w:t>
      </w:r>
    </w:p>
    <w:p w14:paraId="5578938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核心原因：业委会自治矛盾、消防安全与绿化养护诉求上升。</w:t>
      </w:r>
    </w:p>
    <w:p w14:paraId="1AF988E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下图为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工单街道</w:t>
      </w:r>
      <w:r>
        <w:rPr>
          <w:rFonts w:hint="eastAsia" w:ascii="仿宋_GB2312" w:hAnsi="仿宋_GB2312" w:eastAsia="仿宋_GB2312" w:cs="仿宋_GB2312"/>
          <w:sz w:val="32"/>
          <w:szCs w:val="32"/>
        </w:rPr>
        <w:t>分布：</w:t>
      </w:r>
    </w:p>
    <w:p w14:paraId="457B11B8">
      <w:pPr>
        <w:rPr>
          <w:rFonts w:hint="eastAsia"/>
        </w:rPr>
      </w:pPr>
    </w:p>
    <w:p w14:paraId="1E99B7AB">
      <w:pPr>
        <w:pStyle w:val="4"/>
        <w:ind w:left="0" w:leftChars="0" w:firstLine="0" w:firstLineChars="0"/>
        <w:rPr>
          <w:rFonts w:hint="eastAsia" w:ascii="仿宋_GB2312" w:hAnsi="仿宋_GB2312" w:eastAsia="仿宋_GB2312" w:cs="仿宋_GB2312"/>
        </w:rPr>
      </w:pPr>
    </w:p>
    <w:p w14:paraId="3C05415E">
      <w:pPr>
        <w:pStyle w:val="4"/>
        <w:ind w:left="0" w:leftChars="0" w:firstLine="0" w:firstLineChars="0"/>
        <w:rPr>
          <w:rFonts w:hint="eastAsia" w:ascii="仿宋_GB2312" w:hAnsi="仿宋_GB2312" w:eastAsia="仿宋_GB2312" w:cs="仿宋_GB2312"/>
          <w:lang w:eastAsia="zh-CN"/>
        </w:rPr>
      </w:pPr>
      <w:r>
        <w:rPr>
          <w:rFonts w:hint="eastAsia" w:ascii="仿宋_GB2312" w:hAnsi="仿宋_GB2312" w:eastAsia="仿宋_GB2312" w:cs="仿宋_GB2312"/>
          <w:lang w:eastAsia="zh-CN"/>
        </w:rPr>
        <w:drawing>
          <wp:inline distT="0" distB="0" distL="114300" distR="114300">
            <wp:extent cx="5269865" cy="3251835"/>
            <wp:effectExtent l="0" t="0" r="0" b="0"/>
            <wp:docPr id="4" name="图片 4" descr="0c541a94-902e-4400-83ca-0510d95af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c541a94-902e-4400-83ca-0510d95afe38"/>
                    <pic:cNvPicPr>
                      <a:picLocks noChangeAspect="1"/>
                    </pic:cNvPicPr>
                  </pic:nvPicPr>
                  <pic:blipFill>
                    <a:blip r:embed="rId7"/>
                    <a:srcRect b="136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88F7">
      <w:pPr>
        <w:spacing w:line="324" w:lineRule="auto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4"/>
        </w:rPr>
        <w:t>图表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  <w:bCs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街道</w:t>
      </w:r>
      <w:r>
        <w:rPr>
          <w:rFonts w:hint="eastAsia" w:ascii="仿宋_GB2312" w:hAnsi="仿宋_GB2312" w:eastAsia="仿宋_GB2312" w:cs="仿宋_GB2312"/>
          <w:sz w:val="24"/>
        </w:rPr>
        <w:t>工单数量分布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图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5433C2D7">
      <w:pPr>
        <w:rPr>
          <w:rFonts w:hint="eastAsia" w:ascii="仿宋_GB2312" w:hAnsi="仿宋_GB2312" w:eastAsia="仿宋_GB2312" w:cs="仿宋_GB2312"/>
        </w:rPr>
      </w:pPr>
    </w:p>
    <w:p w14:paraId="508DA0AF">
      <w:pPr>
        <w:pStyle w:val="7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</w:rPr>
        <w:t>.按物业服务企业分析</w:t>
      </w:r>
    </w:p>
    <w:p w14:paraId="792089A9">
      <w:pPr>
        <w:pStyle w:val="8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（1）当月工单数量情况</w:t>
      </w:r>
    </w:p>
    <w:p w14:paraId="73D819CA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2026年8月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工单数量排前10的物业服务企业情况如下：</w:t>
      </w:r>
    </w:p>
    <w:tbl>
      <w:tblPr>
        <w:tblStyle w:val="17"/>
        <w:tblW w:w="81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620"/>
        <w:gridCol w:w="940"/>
        <w:gridCol w:w="940"/>
        <w:gridCol w:w="1020"/>
        <w:gridCol w:w="940"/>
      </w:tblGrid>
      <w:tr w14:paraId="1673F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97F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6F5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E8E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工单量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87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在管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小区数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12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在管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户数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E13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密度</w:t>
            </w:r>
          </w:p>
        </w:tc>
      </w:tr>
      <w:tr w14:paraId="74C40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7F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1D4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上海衡复物业有限公司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A9C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318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093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3FD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30642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7E1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1.04%</w:t>
            </w:r>
          </w:p>
        </w:tc>
      </w:tr>
      <w:tr w14:paraId="1F143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0B9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CB3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上海高建物业有限公司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F11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264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F42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386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45066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B51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0.59%</w:t>
            </w:r>
          </w:p>
        </w:tc>
      </w:tr>
      <w:tr w14:paraId="77314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5C9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9FF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上海徐房物业有限公司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957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30F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00B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32867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C99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0.40%</w:t>
            </w:r>
          </w:p>
        </w:tc>
      </w:tr>
      <w:tr w14:paraId="6667B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724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DAF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上海中鹊物业服务有限公司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F2E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15C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07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18519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974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0.38%</w:t>
            </w:r>
          </w:p>
        </w:tc>
      </w:tr>
      <w:tr w14:paraId="5E788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8AF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40A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上海汇成物业有限公司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DFB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33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E89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19242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3D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0.34%</w:t>
            </w:r>
          </w:p>
        </w:tc>
      </w:tr>
      <w:tr w14:paraId="54878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93F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778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上海安得物业管理有限公司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C9E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7C9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685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10467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BE1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0.44%</w:t>
            </w:r>
          </w:p>
        </w:tc>
      </w:tr>
      <w:tr w14:paraId="3BD06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86F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551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上海中星集团申城物业有限公司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C1D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3A3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5B9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14859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311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0.30%</w:t>
            </w:r>
          </w:p>
        </w:tc>
      </w:tr>
      <w:tr w14:paraId="3C2F4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B59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D3C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上海轻工物业管理有限公司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4CE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C7A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5D4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10031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238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0.44%</w:t>
            </w:r>
          </w:p>
        </w:tc>
      </w:tr>
      <w:tr w14:paraId="3B698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9E6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60A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秀澜（上海）物业管理有限公司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934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4FE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F17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9654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EA7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0.42%</w:t>
            </w:r>
          </w:p>
        </w:tc>
      </w:tr>
      <w:tr w14:paraId="744C4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0A9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A96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上海中誉城市运营服务有限公司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2F5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9A9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471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10358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8E0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0.34%</w:t>
            </w:r>
          </w:p>
        </w:tc>
      </w:tr>
    </w:tbl>
    <w:p w14:paraId="045E4501">
      <w:pPr>
        <w:spacing w:line="324" w:lineRule="auto"/>
        <w:jc w:val="center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4"/>
        </w:rPr>
        <w:t>图表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/>
          <w:bCs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工单数量排前10的物业服务企业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594BF810">
      <w:pPr>
        <w:spacing w:line="560" w:lineRule="exact"/>
        <w:ind w:firstLine="643" w:firstLineChars="200"/>
        <w:jc w:val="both"/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分析：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8月受汛期高温多雨天气影响，房屋维修成为全区物业工单最突出问题，屋面外墙渗水、管道堵塞、共用设施损坏集中爆发。老旧公房受维修资金征询、第三方鉴定等流程制约，维修周期较长，日晖六村、安福直管公房等小区漏水重复催办、反复报修工单占比偏高。除维修外，邻里纠纷、停车管理、楼道堆物消防隐患、群租、加装电梯遗留问题为共性高频投诉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eastAsia="zh-CN"/>
        </w:rPr>
        <w:t>。</w:t>
      </w:r>
    </w:p>
    <w:p w14:paraId="1DC77FBB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衡复物业服务衡复风貌片区，受历史建筑保护限制，老洋房天沟、瓦片类维修处置难度大，工单以漏水类维修、邻里矛盾、房屋违规使用为主；高建物业突出问题为汛期漏水重复投诉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保洁、安保履职不足；徐房物业诉求分散，加装电梯争议、装修破坏承重举报时有发生。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eastAsia="zh-CN"/>
        </w:rPr>
        <w:t>其他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物业主要集中在车位分配、包月停车规则执行、地下车库管理、飞线充电反弹等管理类短板。</w:t>
      </w:r>
    </w:p>
    <w:p w14:paraId="7BAFD13B">
      <w:pPr>
        <w:spacing w:line="560" w:lineRule="exact"/>
        <w:ind w:firstLine="643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highlight w:val="yellow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建议：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针对汛期漏水、加装电梯、保洁安保开展专项督导，督促物业落实汛期设施前置排查，规范加梯收费与信息公示，强化垃圾厢房、楼道常态化巡检。</w:t>
      </w:r>
    </w:p>
    <w:p w14:paraId="1F24F649">
      <w:pPr>
        <w:pStyle w:val="8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（2）历史工单数量变化</w:t>
      </w:r>
    </w:p>
    <w:p w14:paraId="6B7C1EC1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下图为2025年1-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工单量前十的物业企业在2026年的工单量变化情况：</w:t>
      </w:r>
    </w:p>
    <w:tbl>
      <w:tblPr>
        <w:tblStyle w:val="17"/>
        <w:tblW w:w="81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3619"/>
        <w:gridCol w:w="1478"/>
        <w:gridCol w:w="1478"/>
        <w:gridCol w:w="994"/>
      </w:tblGrid>
      <w:tr w14:paraId="2933E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6F4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5F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</w:t>
            </w:r>
          </w:p>
        </w:tc>
        <w:tc>
          <w:tcPr>
            <w:tcW w:w="1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28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2025年1-8月工单量</w:t>
            </w:r>
          </w:p>
        </w:tc>
        <w:tc>
          <w:tcPr>
            <w:tcW w:w="1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267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2026年1-8月工单量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05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</w:t>
            </w:r>
          </w:p>
        </w:tc>
      </w:tr>
      <w:tr w14:paraId="68DEF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5A2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2C4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上海高建物业有限公司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264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1815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F56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1480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D3B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-18.46%</w:t>
            </w:r>
          </w:p>
        </w:tc>
      </w:tr>
      <w:tr w14:paraId="22F97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F89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B93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上海衡复物业有限公司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B36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1453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834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1458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BB0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0.34%</w:t>
            </w:r>
          </w:p>
        </w:tc>
      </w:tr>
      <w:tr w14:paraId="5A4EB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41E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0F8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上海徐房物业有限公司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493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B5D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876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EC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-11.78%</w:t>
            </w:r>
          </w:p>
        </w:tc>
      </w:tr>
      <w:tr w14:paraId="360EC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839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4C9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上海汇成物业有限公司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2B6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474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712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DA1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-5.06%</w:t>
            </w:r>
          </w:p>
        </w:tc>
      </w:tr>
      <w:tr w14:paraId="7838A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FCC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CE3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上海中海物业管理有限公司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10F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374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DA7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387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-62.03%</w:t>
            </w:r>
          </w:p>
        </w:tc>
      </w:tr>
      <w:tr w14:paraId="1285D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76A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9EA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上海安得物业管理有限公司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A64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349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E5D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329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89E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-5.73%</w:t>
            </w:r>
          </w:p>
        </w:tc>
      </w:tr>
      <w:tr w14:paraId="3A758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D86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666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秀澜（上海）物业管理有限公司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B64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347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2EF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294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241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-15.27%</w:t>
            </w:r>
          </w:p>
        </w:tc>
      </w:tr>
      <w:tr w14:paraId="38E70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6A3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3E1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上海中星集团申城物业有限公司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147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334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E0D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216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C8B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-35.33%</w:t>
            </w:r>
          </w:p>
        </w:tc>
      </w:tr>
      <w:tr w14:paraId="694F2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FE0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2A0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上海轻工物业管理有限公司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04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287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2A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5E8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4.53%</w:t>
            </w:r>
          </w:p>
        </w:tc>
      </w:tr>
      <w:tr w14:paraId="78411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C97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EA9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上海润美物业管理有限公司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3C9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274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9E1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D31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-60.22%</w:t>
            </w:r>
          </w:p>
        </w:tc>
      </w:tr>
    </w:tbl>
    <w:p w14:paraId="0F2501FF">
      <w:pPr>
        <w:spacing w:line="324" w:lineRule="auto"/>
        <w:jc w:val="center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4"/>
        </w:rPr>
        <w:t>图表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/>
          <w:bCs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去年工单量前10的物业在今年的变化表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58C7479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各物业公司工单量变化主要原因：</w:t>
      </w:r>
    </w:p>
    <w:p w14:paraId="06053A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1、上海高建物业有限公司（1815→1480件，同比-335件，-18.5%，减量绝对值最大）</w:t>
      </w:r>
    </w:p>
    <w:p w14:paraId="72FC0CD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核心变化：群租管理（212→138，-74）、房屋维修（389→328，-61）、旧住房改造（144→83，-61）、停车管理（212→156，-56）等核心诉求显著下降；仅邻里纠纷（174→220，+46）上升，小幅抵消降幅。</w:t>
      </w:r>
    </w:p>
    <w:p w14:paraId="539C93A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变动原因：全区群租常态化整治、停车收费专项整治在其服务的老旧公房小区集中见效，存量群租、停车收费矛盾大幅化解；叠加旧改收尾、维修响应提升，整体工单量显著回落。</w:t>
      </w:r>
    </w:p>
    <w:p w14:paraId="32F1FEA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、上海衡复物业有限公司（1453→1458件，同比+5件，+0.3%，基本持平）</w:t>
      </w:r>
    </w:p>
    <w:p w14:paraId="5208924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变化：房屋违规使用（308→264，-44）、停车管理（96→68，-28）、旧住房改造（44→19，-25）、绿化（56→31，-25）、物业安保（83→60，-23）明显下降；但房屋维修（347→472，+125，大幅上升）、邻里纠纷（180→223，+43）同步大幅增加，几乎完全抵消降幅。</w:t>
      </w:r>
    </w:p>
    <w:p w14:paraId="73686A2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变动原因：衡复风貌区违建常态化联合执法、停车整治见效；但服务的老洋房、直管公房房龄久远，汛期渗漏维修、装修扰民等邻里矛盾集中爆发，推动房屋维修类工单大增，整体基本持平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。</w:t>
      </w:r>
    </w:p>
    <w:p w14:paraId="0EBA838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、上海徐房物业有限公司（993→876件，同比-117件，-11.8%）</w:t>
      </w:r>
    </w:p>
    <w:p w14:paraId="0917AB2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核心变化：停车管理（222→133，-89，最大降幅）、房屋维修（154→126，-28）、邻里纠纷（129→117，-12）、旧住房改造（87→76，-11）下降；但消防管理（60→86，+26）、房屋违规使用（55→71，+16）明显上升。</w:t>
      </w:r>
    </w:p>
    <w:p w14:paraId="5793839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变动原因：停车收费专项整治、旧改收尾带动停车、旧改类投诉回落；承接项目消防隐患、违建问题趋于显现，形成新的增长点。</w:t>
      </w:r>
    </w:p>
    <w:p w14:paraId="7FA2117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、上海汇成物业有限公司（474→450件，同比-24件，-5.1%，降幅最小）</w:t>
      </w:r>
    </w:p>
    <w:p w14:paraId="5737F9E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核心变化：房屋违规使用（53→31，-22）、群租管理（56→41，-15）、清洁卫生（50→38，-12）、业主大会/业委会（18→9，-9）下降；房屋维修（56→62，+6）、消防管理（31→41，+10）、服务态度（12→22，+10）上升。</w:t>
      </w:r>
    </w:p>
    <w:p w14:paraId="10F08E9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 w:firstLineChars="200"/>
        <w:textAlignment w:val="baseline"/>
        <w:rPr>
          <w:rFonts w:hint="eastAsia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变动原因：违规、群租整治见效，但汛期维修、消防与人员服务类诉求小幅抬头，整体呈温和回落。</w:t>
      </w:r>
    </w:p>
    <w:p w14:paraId="2BA4208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、上海中海物业管理有限公司（374→142件，同比-232件，-62.0%，降幅最大）</w:t>
      </w:r>
    </w:p>
    <w:p w14:paraId="1337CA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核心变化：业主大会/业委会投诉从232件骤降至11件（-221件，断崖式下降），是减量绝对主力；停车、绿化、群租等亦有下降；但房屋维修（29→49，+20件）逆势上升。</w:t>
      </w:r>
    </w:p>
    <w:p w14:paraId="1903789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变动原因：2025年服务小区集中开展的业委会换届、物业选聘、收费规范整改在2026年落地，历史自治矛盾集中清零，工单量大幅下降；房屋维修随老旧设施老化仍小幅抬头。</w:t>
      </w:r>
    </w:p>
    <w:p w14:paraId="2B67B87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、上海安得物业管理有限公司（349→329件，同比-20件，-5.7%）</w:t>
      </w:r>
    </w:p>
    <w:p w14:paraId="4B4C403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变化：业主大会/业委会（49→32，-17）、清洁卫生（36→27，-9）、邻里纠纷（45→36，-9）、房屋违规使用（26→18，-8）、停车管理（52→46，-6）下降；但群租管理（21→28，+7）、服务态度（7→15，+8）、绿化（9→18，+9）上升。</w:t>
      </w:r>
    </w:p>
    <w:p w14:paraId="0945BB0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变动原因：业委会、停车管理整改见效；群租、服务态度、绿化类诉求有所反弹，整体降幅温和。</w:t>
      </w:r>
    </w:p>
    <w:p w14:paraId="1535198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、秀澜（上海）物业管理有限公司（347→294件，同比-53件，-15.3%）</w:t>
      </w:r>
    </w:p>
    <w:p w14:paraId="1017213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核心变化：停车管理（137→87，-50，最大降幅）、旧住房改造（29→7，-22）、房屋违规使用（24→15，-9）、房屋维修（33→24，-9）下降；但业主大会/业委会（12→24，+12）、邻里纠纷（27→36，+9）上升。</w:t>
      </w:r>
    </w:p>
    <w:p w14:paraId="11A8579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变动原因：全区停车、旧改专项整治成效充分体现；业委会自治与邻里矛盾成为新的相对增长点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。</w:t>
      </w:r>
    </w:p>
    <w:p w14:paraId="4A47471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、上海中星集团申城物业有限公司（334→216件，同比-118件，-35.3%）</w:t>
      </w:r>
    </w:p>
    <w:p w14:paraId="7AB294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核心变化：业主大会/业委会（43→15，-28）、物业安保（33→11，-22）、邻里纠纷（35→18，-17）、服务态度（13→2，-11）、房屋维修（74→64，-10）等显著下降。</w:t>
      </w:r>
    </w:p>
    <w:p w14:paraId="6991593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变动原因：2025年服务小区集中开展的业委会换届、物业选聘工作2026年完成，相关矛盾基本清零，叠加安保、服务整改见效，工单量明显回落。</w:t>
      </w:r>
    </w:p>
    <w:p w14:paraId="140CD38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、上海轻工物业管理有限公司（287→300件，同比+13件，+4.5%，唯一增长企业）</w:t>
      </w:r>
    </w:p>
    <w:p w14:paraId="7E53635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核心变化：停车管理（51→34，-17）、物业安保（22→13，-9）、房屋违规使用（22→18，-4）下降；但邻里纠纷（25→55，+30，成为第一大诉求）、业主大会/业委会（32→38，+6）、服务态度（4→8，+4）上升。</w:t>
      </w:r>
    </w:p>
    <w:p w14:paraId="3A0CA6A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变动原因：夏季高温汛期，服务小区老旧公房漏水、空调噪音、装修扰民等邻里季节性矛盾集中爆发，完全抵消停车、安保类降幅，整体工单量逆势小幅上升。</w:t>
      </w:r>
    </w:p>
    <w:p w14:paraId="025BEAD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、上海润美物业管理有限公司（274→109件，同比-165件，-60.2%，降幅第二）</w:t>
      </w:r>
    </w:p>
    <w:p w14:paraId="0791BC6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核心变化：停车管理（70→11，-59）、房屋维修（42→15，-27）、旧住房改造（26→6，-20）、物业收费（17→2，-15）、消防管理（24→11，-13）等高频诉求全面大幅下降；业主大会/业委会（22→23）成为唯一相对高频诉求。</w:t>
      </w:r>
    </w:p>
    <w:p w14:paraId="1699C63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变动原因：服务小区大概率完成旧改收尾与物业专项整改，或更换服务主体，存量维修、停车、消防类矛盾集中化解。</w:t>
      </w:r>
    </w:p>
    <w:p w14:paraId="7872FD32">
      <w:pPr>
        <w:pStyle w:val="8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（3）当月工单密度情况</w:t>
      </w:r>
    </w:p>
    <w:p w14:paraId="636C0F16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2026年8月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工单密度（工单数量/服务户数）前10的物业服务企业情况如下：</w:t>
      </w:r>
    </w:p>
    <w:tbl>
      <w:tblPr>
        <w:tblStyle w:val="17"/>
        <w:tblpPr w:leftFromText="180" w:rightFromText="180" w:vertAnchor="text" w:horzAnchor="page" w:tblpX="1892" w:tblpY="259"/>
        <w:tblOverlap w:val="never"/>
        <w:tblW w:w="82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3525"/>
        <w:gridCol w:w="1230"/>
        <w:gridCol w:w="1215"/>
        <w:gridCol w:w="1410"/>
      </w:tblGrid>
      <w:tr w14:paraId="167E8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94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3F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BB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物业企业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22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工单量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EE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服务户数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E3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投诉密度</w:t>
            </w:r>
          </w:p>
        </w:tc>
      </w:tr>
      <w:tr w14:paraId="60418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AD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93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上海好管家实业有限公司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F0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88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D9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6.06%</w:t>
            </w:r>
          </w:p>
        </w:tc>
      </w:tr>
      <w:tr w14:paraId="643DF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8E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1B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上海客尚居物业管理有限公司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42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61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40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4.76%</w:t>
            </w:r>
          </w:p>
        </w:tc>
      </w:tr>
      <w:tr w14:paraId="13BD9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0E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42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上海润璞实业有限公司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94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1D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E8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4.55%</w:t>
            </w:r>
          </w:p>
        </w:tc>
      </w:tr>
      <w:tr w14:paraId="590B8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85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5A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上海正昌物业管理有限公司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71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DD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03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3.83%</w:t>
            </w:r>
          </w:p>
        </w:tc>
      </w:tr>
      <w:tr w14:paraId="2C205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9E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6E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上海抚远物业管理有限公司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EF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C0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212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AF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2.36%</w:t>
            </w:r>
          </w:p>
        </w:tc>
      </w:tr>
      <w:tr w14:paraId="13752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53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08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上海华东房产物业有限公司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E5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A5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1059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6D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2.27%</w:t>
            </w:r>
          </w:p>
        </w:tc>
      </w:tr>
      <w:tr w14:paraId="62523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33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64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上海德律风置业有限公司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BF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8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189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D5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2.12%</w:t>
            </w:r>
          </w:p>
        </w:tc>
      </w:tr>
      <w:tr w14:paraId="6780C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D1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0D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上海侬安物业管理有限公司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EE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22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259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73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1.93%</w:t>
            </w:r>
          </w:p>
        </w:tc>
      </w:tr>
      <w:tr w14:paraId="15A28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7D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C4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上海上物房屋经租管理有限公司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7F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42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76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1.82%</w:t>
            </w:r>
          </w:p>
        </w:tc>
      </w:tr>
      <w:tr w14:paraId="6A67C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8C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C1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上海招商局物业管理有限公司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44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7D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1050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4B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1.62%</w:t>
            </w:r>
          </w:p>
        </w:tc>
      </w:tr>
    </w:tbl>
    <w:p w14:paraId="000BA689">
      <w:pPr>
        <w:spacing w:line="324" w:lineRule="auto"/>
        <w:ind w:firstLine="2160" w:firstLineChars="900"/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4"/>
        </w:rPr>
        <w:t>图表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/>
          <w:bCs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工单密度前10的物业情况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50824A0E">
      <w:pPr>
        <w:spacing w:line="36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注：</w:t>
      </w:r>
      <w:r>
        <w:rPr>
          <w:rFonts w:hint="eastAsia" w:ascii="仿宋_GB2312" w:hAnsi="仿宋_GB2312" w:eastAsia="仿宋_GB2312" w:cs="仿宋_GB2312"/>
          <w:sz w:val="28"/>
          <w:szCs w:val="28"/>
        </w:rPr>
        <w:t>全区物业平均工单密度0.31%。</w:t>
      </w:r>
    </w:p>
    <w:p w14:paraId="44FF23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560" w:lineRule="exact"/>
        <w:ind w:firstLine="643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分析：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上海华东房产物业工单量居首（24件），核心诉求为业主大会/业委会（12件，占50%），业委会换届、维修资金与公共收益争议是其主要矛盾；上海招商局物业次之（17件），停车管理占53%（9件），车位分配与收费争议为核心；其余物业多为小体量项目，工单量集中于1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7件。正昌物业（7件）以邻里纠纷为主（43%），抚远物业（5件）以服务态度为主（60%），侬安物业（5件）集中于房屋违规使用与群租，德律风置业（4件）以物业安保为主（50%），好管家实业（4件）诉求分散（维修、违规、清洁、旧改各1件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华东房产、招商局、抚远、德律风等7家物业第一大诉求占比达50%及以上，润璞、客尚居、上物3家物业单一诉求占比达100%（工单量各仅1件，样本极小），投诉并非分散的多维度问题，而是单一核心矛盾未有效化解所致。二是体量分化明显。华东房产（24件）、招商局（17件）与润璞、客尚居、上物（各1件）差距悬殊，小体量项目单起矛盾即可显著放大诉求占比，抗风险能力弱，核心矛盾不解决则反复投诉。</w:t>
      </w:r>
    </w:p>
    <w:p w14:paraId="5475705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560" w:lineRule="exact"/>
        <w:ind w:firstLine="643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highlight w:val="cya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建议：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业委会类重点规范维修资金、公共收益公示流程；停车类做好车位、收费信息公开；服务履职类强化培训、建立投诉溯源追责；维修类突出汛期隐患排查、压缩响应时限；群租违建类完善巡查台账、协同城管执法。</w:t>
      </w:r>
    </w:p>
    <w:p w14:paraId="58513D62">
      <w:pPr>
        <w:pStyle w:val="8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（4）历史工单密度变化</w:t>
      </w:r>
    </w:p>
    <w:p w14:paraId="47E527D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下表为2025年1-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工单密度排名前十的物业服务企业在2026年1-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工单量的同比情况：</w:t>
      </w:r>
    </w:p>
    <w:tbl>
      <w:tblPr>
        <w:tblStyle w:val="17"/>
        <w:tblpPr w:leftFromText="180" w:rightFromText="180" w:vertAnchor="text" w:horzAnchor="page" w:tblpX="560" w:tblpY="190"/>
        <w:tblOverlap w:val="never"/>
        <w:tblW w:w="109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4396"/>
        <w:gridCol w:w="1210"/>
        <w:gridCol w:w="1251"/>
        <w:gridCol w:w="1061"/>
        <w:gridCol w:w="1134"/>
        <w:gridCol w:w="1120"/>
      </w:tblGrid>
      <w:tr w14:paraId="0CCB8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55" w:hRule="atLeast"/>
        </w:trPr>
        <w:tc>
          <w:tcPr>
            <w:tcW w:w="7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5EFD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Calibri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排名</w:t>
            </w:r>
          </w:p>
        </w:tc>
        <w:tc>
          <w:tcPr>
            <w:tcW w:w="439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3CA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物业企业名称</w:t>
            </w:r>
          </w:p>
        </w:tc>
        <w:tc>
          <w:tcPr>
            <w:tcW w:w="12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CDEF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2025年1-8月工单量</w:t>
            </w:r>
          </w:p>
        </w:tc>
        <w:tc>
          <w:tcPr>
            <w:tcW w:w="125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94A6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2026年1-8月工单量</w:t>
            </w:r>
          </w:p>
        </w:tc>
        <w:tc>
          <w:tcPr>
            <w:tcW w:w="106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9077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在管户数</w:t>
            </w: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8E4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25年密度</w:t>
            </w:r>
          </w:p>
        </w:tc>
        <w:tc>
          <w:tcPr>
            <w:tcW w:w="11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552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26年密度</w:t>
            </w:r>
          </w:p>
        </w:tc>
      </w:tr>
      <w:tr w14:paraId="72521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9D5F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9953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上海好管家实业有限公司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7DE5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8CF8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B2BA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6BB8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59.09%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3379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25.76%</w:t>
            </w:r>
          </w:p>
        </w:tc>
      </w:tr>
      <w:tr w14:paraId="15FB3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B5BA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4002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上海海运物业管理有限公司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33CB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020D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2FE3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BA31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20.00%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A54A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0.00%</w:t>
            </w:r>
          </w:p>
        </w:tc>
      </w:tr>
      <w:tr w14:paraId="5C94E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A8D4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F11E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上海华天物业管理有限公司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E9C5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0C0B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5E96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D195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20.00%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E3B2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80.00%</w:t>
            </w:r>
          </w:p>
        </w:tc>
      </w:tr>
      <w:tr w14:paraId="41BF6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A0DE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DCB6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上海客尚居物业管理有限公司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19E5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1105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CA5D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8872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14.29%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8B6C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4.76%</w:t>
            </w:r>
          </w:p>
        </w:tc>
      </w:tr>
      <w:tr w14:paraId="74059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6D71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3F9A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上海恒联物业有限公司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B7B8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419A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3DF2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8631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14.17%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B310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2.74%</w:t>
            </w:r>
          </w:p>
        </w:tc>
      </w:tr>
      <w:tr w14:paraId="39945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10AB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2625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新昌物业管理（深圳）有限公司上海分公司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62EF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178C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0A45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246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732E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13.01%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6DC7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0.41%</w:t>
            </w:r>
          </w:p>
        </w:tc>
      </w:tr>
      <w:tr w14:paraId="7BC5B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5700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4096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上海南希物业管理有限公司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6800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2D5E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82F0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916E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10.98%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5276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6.64%</w:t>
            </w:r>
          </w:p>
        </w:tc>
      </w:tr>
      <w:tr w14:paraId="0995F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F601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6B94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上海新电佳能源综合服务有限公司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E48A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6F01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A402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F8AA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8.62%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C11C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12.07%</w:t>
            </w:r>
          </w:p>
        </w:tc>
      </w:tr>
      <w:tr w14:paraId="30930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91BA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4CE2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上海润美物业管理有限公司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D052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274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6F5C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8D61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3249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921B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8.43%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C6DB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3.35%</w:t>
            </w:r>
          </w:p>
        </w:tc>
      </w:tr>
      <w:tr w14:paraId="50290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2FC6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1CC7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上海逍途物业管理有限公司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19A8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3F2D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F214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A1A0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7.89%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B0CE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4.74%</w:t>
            </w:r>
          </w:p>
        </w:tc>
      </w:tr>
    </w:tbl>
    <w:p w14:paraId="0AD78171">
      <w:pPr>
        <w:spacing w:line="324" w:lineRule="auto"/>
        <w:jc w:val="center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4"/>
        </w:rPr>
        <w:t>图表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/>
          <w:bCs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去年工单密度前10的物业在今年的变化表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136CA2A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各物业公司工单量主要变化为：</w:t>
      </w:r>
    </w:p>
    <w:p w14:paraId="7974FF2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1、上海好管家实业有限公司（39→17件，同比-22件）</w:t>
      </w:r>
    </w:p>
    <w:p w14:paraId="74271C5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核心变化：业主大会/业委会投诉从16件降至0件（清零，最大降幅），房屋违规使用（11→8）、邻里纠纷（5→3）下降；房屋维修（2→3）、清洁卫生（1→2）小幅上升。</w:t>
      </w:r>
    </w:p>
    <w:p w14:paraId="1DE17AE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变动原因：服务小区业委会矛盾集中化解，违规、邻里诉求回落；仅零星维修、保洁诉求小幅波动，整体工单量明显下降。</w:t>
      </w:r>
    </w:p>
    <w:p w14:paraId="7F220E1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2、上海海运物业管理有限公司（3→0件）</w:t>
      </w:r>
    </w:p>
    <w:p w14:paraId="22B18AB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2025年3件（停车、维修、房屋违规使用各1件）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2026年1-8月无相关投诉，存量矛盾全部化解。</w:t>
      </w:r>
    </w:p>
    <w:p w14:paraId="2D22E16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3、上海华天物业管理有限公司（1→4件）</w:t>
      </w:r>
    </w:p>
    <w:p w14:paraId="4AB54B3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核心变化：2026年新增业主大会/业委会2件、服务态度1件、消防管理1件，物业安保诉求清零。</w:t>
      </w:r>
    </w:p>
    <w:p w14:paraId="4A9E249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变动原因：该企业服务户数极少，属极小体量项目，单起矛盾即可大幅推高工单量；业委会相关纠纷集中爆发带动翻倍增长。</w:t>
      </w:r>
    </w:p>
    <w:p w14:paraId="5191BCE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4、上海客尚居物业管理有限公司（3→1件）</w:t>
      </w:r>
    </w:p>
    <w:p w14:paraId="4FD68D2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2025年3件（房屋违规使用、服务态度、绿化各1件），2026年仅剩房屋维修1件，其余诉求基本清零。</w:t>
      </w:r>
    </w:p>
    <w:p w14:paraId="032FE5A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、上海恒联物业有限公司（88→17件）</w:t>
      </w:r>
    </w:p>
    <w:p w14:paraId="2036E45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核心变化：房屋维修（20→2）、停车管理（11→1）、消防管理（9→0）、业主大会/业委会（9→1）、房屋违规使用（7→0）等大幅下降。</w:t>
      </w:r>
    </w:p>
    <w:p w14:paraId="46BA15D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变动原因：服务的长桥八村等老旧小区，2025年高频的马桶返水、管道堵塞、共用设施损坏等维修类诉求，经专项整改与物业响应效率提升集中化解，重复报修大幅减少。</w:t>
      </w:r>
    </w:p>
    <w:p w14:paraId="33B3D12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、新昌物业管理（深圳）有限公司上海分公司（32→1件）</w:t>
      </w:r>
    </w:p>
    <w:p w14:paraId="10DD1A5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核心变化：业主大会/业委会（10→0）、消防管理（10→0）双双清零，房屋维修、停车、违规等2025年诉求全部化解，仅剩1件邻里零星诉求。</w:t>
      </w:r>
    </w:p>
    <w:p w14:paraId="639816D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变动原因：小区完成业委会换届及物业整改，维修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争议、业委会流程违规、消防隐患等存量矛盾集中化解。</w:t>
      </w:r>
    </w:p>
    <w:p w14:paraId="28BD107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、上海南希物业管理有限公司（96→58件）</w:t>
      </w:r>
    </w:p>
    <w:p w14:paraId="303AA2F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核心变化：停车管理（25→5）、房屋违规使用（21→8）、房屋维修（24→15）、邻里纠纷（14→8）下降；旧住房改造（0→6）、物业安保（2→5）上升。</w:t>
      </w:r>
    </w:p>
    <w:p w14:paraId="158F28A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变动原因：停车、违规、维修等存量矛盾回落，但老旧小区旧改、安保诉求抬头，整体降幅相对温和。</w:t>
      </w:r>
    </w:p>
    <w:p w14:paraId="72E3ABD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、上海新电佳能源综合服务有限公司（5→7件）</w:t>
      </w:r>
    </w:p>
    <w:p w14:paraId="795870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核心变化：邻里纠纷从0件增至5件（主要增长源），房屋违规使用（0→1）；房屋维修（5→1）反而下降。</w:t>
      </w:r>
    </w:p>
    <w:p w14:paraId="276E78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变动原因：增长并非源于能源设施维修，而是服务小区邻里纠纷集中新增所致，属季节性邻里矛盾。</w:t>
      </w:r>
    </w:p>
    <w:p w14:paraId="50633AA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、上海润美物业管理有限公司（274→109件）</w:t>
      </w:r>
    </w:p>
    <w:p w14:paraId="2845169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核心变化：停车管理（70→11）、房屋维修（42→15）、旧住房改造（26→6）、物业收费（17→2）、消防管理（24→11）等大幅下降。</w:t>
      </w:r>
    </w:p>
    <w:p w14:paraId="4B6EF80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变动原因：服务小区完成旧改收尾与物业规范化整改，2025年高频的旧改施工、维修、消防类投诉大幅减少，整体工单量显著压降。</w:t>
      </w:r>
    </w:p>
    <w:p w14:paraId="1BBBBE2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、上海逍途物业管理有限公司（30→18件）</w:t>
      </w:r>
    </w:p>
    <w:p w14:paraId="11B108F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核心变化：房屋维修（7→1）、停车管理（4→1）、房屋违规使用（7→5）下降；邻里纠纷（1→3）上升。</w:t>
      </w:r>
    </w:p>
    <w:p w14:paraId="33885D5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变动原因：维修、停车类诉求回落，邻里矛盾小幅上升，整体工单量下降。</w:t>
      </w:r>
    </w:p>
    <w:p w14:paraId="231BC3EA">
      <w:pPr>
        <w:pStyle w:val="7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</w:rPr>
        <w:t>.按小区分析</w:t>
      </w:r>
    </w:p>
    <w:p w14:paraId="030252D8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工单量排前10的小区情况如下：</w:t>
      </w:r>
    </w:p>
    <w:tbl>
      <w:tblPr>
        <w:tblStyle w:val="17"/>
        <w:tblpPr w:leftFromText="180" w:rightFromText="180" w:vertAnchor="text" w:horzAnchor="page" w:tblpX="2130" w:tblpY="402"/>
        <w:tblOverlap w:val="never"/>
        <w:tblW w:w="76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320"/>
        <w:gridCol w:w="2080"/>
        <w:gridCol w:w="1220"/>
        <w:gridCol w:w="960"/>
        <w:gridCol w:w="1120"/>
      </w:tblGrid>
      <w:tr w14:paraId="43015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FCA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02F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街道</w:t>
            </w:r>
          </w:p>
        </w:tc>
        <w:tc>
          <w:tcPr>
            <w:tcW w:w="2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1C7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小区名</w:t>
            </w:r>
          </w:p>
        </w:tc>
        <w:tc>
          <w:tcPr>
            <w:tcW w:w="1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DF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工单量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B27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户数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E54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密度</w:t>
            </w:r>
          </w:p>
        </w:tc>
      </w:tr>
      <w:tr w14:paraId="5F0EC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3F6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9D3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斜土路街道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7DA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日晖六村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286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1A5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2919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E9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0.86%</w:t>
            </w:r>
          </w:p>
        </w:tc>
      </w:tr>
      <w:tr w14:paraId="59ABF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E2C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8A9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长桥街道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9E3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中海瀛台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0A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DE5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3208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C22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0.75%</w:t>
            </w:r>
          </w:p>
        </w:tc>
      </w:tr>
      <w:tr w14:paraId="3686E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757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E08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漕河泾街道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624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石龙路33弄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518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D43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913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777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2.63%</w:t>
            </w:r>
          </w:p>
        </w:tc>
      </w:tr>
      <w:tr w14:paraId="54CCC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DB9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B45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湖南路街道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396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安福直管公房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66B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200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949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C17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2.53%</w:t>
            </w:r>
          </w:p>
        </w:tc>
      </w:tr>
      <w:tr w14:paraId="1D148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E72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577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长桥街道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2F0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罗秀新二村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800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548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2494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4BA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0.92%</w:t>
            </w:r>
          </w:p>
        </w:tc>
      </w:tr>
      <w:tr w14:paraId="1FF34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7A9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568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枫林路街道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46F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龙山新村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CF1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3F6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2572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E84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0.78%</w:t>
            </w:r>
          </w:p>
        </w:tc>
      </w:tr>
      <w:tr w14:paraId="3CAD6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4B0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00C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枫林路街道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DE0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新湖云庭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F1F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D88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827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672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2.18%</w:t>
            </w:r>
          </w:p>
        </w:tc>
      </w:tr>
      <w:tr w14:paraId="3BE1C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FC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33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枫林路街道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5DD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天钥新村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857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A2B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3066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0CD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0.59%</w:t>
            </w:r>
          </w:p>
        </w:tc>
      </w:tr>
      <w:tr w14:paraId="31C1C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185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6B4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田林街道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50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虹桥大仕馆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F70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D54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009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5.63%</w:t>
            </w:r>
          </w:p>
        </w:tc>
      </w:tr>
      <w:tr w14:paraId="0949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71B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384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长桥街道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71A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华滨家园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64F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AF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2561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22F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0.66%</w:t>
            </w:r>
          </w:p>
        </w:tc>
      </w:tr>
    </w:tbl>
    <w:p w14:paraId="4901927A">
      <w:pPr>
        <w:spacing w:line="324" w:lineRule="auto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4"/>
        </w:rPr>
        <w:t>图表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b/>
          <w:bCs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工单量前10的小区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19B632F1">
      <w:pPr>
        <w:spacing w:line="360" w:lineRule="auto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</w:p>
    <w:p w14:paraId="63745E74">
      <w:pPr>
        <w:spacing w:line="36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注：</w:t>
      </w:r>
      <w:r>
        <w:rPr>
          <w:rFonts w:hint="eastAsia" w:ascii="仿宋_GB2312" w:hAnsi="仿宋_GB2312" w:eastAsia="仿宋_GB2312" w:cs="仿宋_GB2312"/>
          <w:sz w:val="28"/>
          <w:szCs w:val="28"/>
        </w:rPr>
        <w:t>全区小区平均工单密度0.31%。</w:t>
      </w:r>
    </w:p>
    <w:p w14:paraId="4F31073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3" w:firstLineChars="200"/>
        <w:jc w:val="both"/>
        <w:textAlignment w:val="baseline"/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分析：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老旧公房小区诉求高度集中于房屋维修，中海瀛台（17件）、安福直管公房（14件）、日晖六村（11件）以汛期漏水报修为主，叠加消防楼道堆物、旧改及邻里纠纷；石龙路33弄、虹桥大仕馆聚焦业委会换届、公共收益与维修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争议，虹桥大仕馆另有物业安保问题突出；罗秀新二村以停车秩序、邻里矛盾为主，新湖云庭、华滨家园诉求较分散。整体看，维修、业委会、停车三类矛盾构成前十小区主要诉求。</w:t>
      </w:r>
    </w:p>
    <w:p w14:paraId="0641C91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3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highlight w:val="cya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建议：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对日晖六村、安福直管公房、中海瀛台、石龙路33弄等工单量居前小区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强化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跟进处置进度，其余小区常态化巡查，提前化解新增矛盾；重点督导物业落实汛期漏水、管道隐患排查与维修响应机制，压缩处置时限；针对石龙路33弄、虹桥大仕馆规范业委会换届、公共收益公示流程，畅通居民沟通渠道；对罗秀新二村整治停车秩序。将工单量、重复投诉率压实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物业服务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企业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履职，从源头压降投诉。</w:t>
      </w:r>
    </w:p>
    <w:p w14:paraId="0B95A576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C7E85DF">
      <w:pPr>
        <w:rPr>
          <w:rFonts w:hint="eastAsia" w:ascii="仿宋_GB2312" w:hAnsi="仿宋_GB2312" w:eastAsia="仿宋_GB2312" w:cs="仿宋_GB2312"/>
        </w:rPr>
      </w:pPr>
    </w:p>
    <w:p w14:paraId="04F89748">
      <w:pPr>
        <w:pStyle w:val="2"/>
        <w:rPr>
          <w:rFonts w:hint="eastAsia" w:ascii="仿宋_GB2312" w:hAnsi="仿宋_GB2312" w:eastAsia="仿宋_GB2312" w:cs="仿宋_GB2312"/>
        </w:rPr>
      </w:pPr>
    </w:p>
    <w:p w14:paraId="6D7A07EF">
      <w:pPr>
        <w:pStyle w:val="4"/>
        <w:rPr>
          <w:rFonts w:hint="eastAsia" w:ascii="仿宋_GB2312" w:hAnsi="仿宋_GB2312" w:eastAsia="仿宋_GB2312" w:cs="仿宋_GB2312"/>
        </w:rPr>
      </w:pPr>
    </w:p>
    <w:p w14:paraId="5E94D1F8">
      <w:pPr>
        <w:rPr>
          <w:rFonts w:hint="eastAsia" w:ascii="仿宋_GB2312" w:hAnsi="仿宋_GB2312" w:eastAsia="仿宋_GB2312" w:cs="仿宋_GB2312"/>
        </w:rPr>
      </w:pPr>
    </w:p>
    <w:p w14:paraId="4BA210C1">
      <w:pPr>
        <w:rPr>
          <w:rFonts w:hint="eastAsia" w:ascii="仿宋_GB2312" w:hAnsi="仿宋_GB2312" w:eastAsia="仿宋_GB2312" w:cs="仿宋_GB2312"/>
        </w:rPr>
      </w:pPr>
    </w:p>
    <w:sectPr>
      <w:footerReference r:id="rId3" w:type="default"/>
      <w:pgSz w:w="11906" w:h="16839"/>
      <w:pgMar w:top="1440" w:right="1800" w:bottom="1440" w:left="1800" w:header="0" w:footer="98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altName w:val="方正楷体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0000000" w:usb3="00000000" w:csb0="2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宋体-简">
    <w:altName w:val="方正书宋_GBK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71B4B">
    <w:pPr>
      <w:spacing w:line="228" w:lineRule="exact"/>
      <w:ind w:left="4014"/>
      <w:rPr>
        <w:rFonts w:ascii="Calibri" w:hAnsi="Calibri" w:eastAsia="Calibri" w:cs="Calibri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CE3497">
                          <w:pPr>
                            <w:rPr>
                              <w:rFonts w:ascii="仿宋_GB2312" w:hAnsi="仿宋_GB2312" w:eastAsia="仿宋" w:cs="仿宋_GB2312"/>
                              <w:szCs w:val="24"/>
                            </w:rPr>
                          </w:pPr>
                          <w:r>
                            <w:rPr>
                              <w:rFonts w:hint="eastAsia" w:ascii="仿宋_GB2312" w:hAnsi="仿宋_GB2312" w:eastAsia="仿宋" w:cs="仿宋_GB2312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 w:ascii="仿宋_GB2312" w:hAnsi="仿宋_GB2312" w:eastAsia="仿宋" w:cs="仿宋_GB2312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" w:cs="仿宋_GB2312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" w:cs="仿宋_GB2312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eastAsia="仿宋" w:cs="仿宋_GB2312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" w:cs="仿宋_GB2312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" w:cs="仿宋_GB2312"/>
                              <w:szCs w:val="24"/>
                            </w:rPr>
                            <w:t>页共</w:t>
                          </w:r>
                          <w:r>
                            <w:rPr>
                              <w:rFonts w:hint="eastAsia" w:ascii="仿宋_GB2312" w:hAnsi="仿宋_GB2312" w:eastAsia="仿宋" w:cs="仿宋_GB2312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" w:cs="仿宋_GB2312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仿宋_GB2312" w:hAnsi="仿宋_GB2312" w:eastAsia="仿宋" w:cs="仿宋_GB2312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eastAsia="仿宋" w:cs="仿宋_GB2312"/>
                              <w:szCs w:val="24"/>
                            </w:rPr>
                            <w:t>20</w:t>
                          </w:r>
                          <w:r>
                            <w:rPr>
                              <w:rFonts w:hint="eastAsia" w:ascii="仿宋_GB2312" w:hAnsi="仿宋_GB2312" w:eastAsia="仿宋" w:cs="仿宋_GB2312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" w:cs="仿宋_GB2312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XbFGkj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CE3497">
                    <w:pPr>
                      <w:rPr>
                        <w:rFonts w:ascii="仿宋_GB2312" w:hAnsi="仿宋_GB2312" w:eastAsia="仿宋" w:cs="仿宋_GB2312"/>
                        <w:szCs w:val="24"/>
                      </w:rPr>
                    </w:pPr>
                    <w:r>
                      <w:rPr>
                        <w:rFonts w:hint="eastAsia" w:ascii="仿宋_GB2312" w:hAnsi="仿宋_GB2312" w:eastAsia="仿宋" w:cs="仿宋_GB2312"/>
                        <w:szCs w:val="24"/>
                      </w:rPr>
                      <w:t>第</w:t>
                    </w:r>
                    <w:r>
                      <w:rPr>
                        <w:rFonts w:hint="eastAsia" w:ascii="仿宋_GB2312" w:hAnsi="仿宋_GB2312" w:eastAsia="仿宋" w:cs="仿宋_GB2312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" w:cs="仿宋_GB2312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" w:cs="仿宋_GB2312"/>
                        <w:szCs w:val="24"/>
                      </w:rPr>
                      <w:fldChar w:fldCharType="separate"/>
                    </w:r>
                    <w:r>
                      <w:rPr>
                        <w:rFonts w:ascii="仿宋_GB2312" w:hAnsi="仿宋_GB2312" w:eastAsia="仿宋" w:cs="仿宋_GB2312"/>
                        <w:szCs w:val="24"/>
                      </w:rPr>
                      <w:t>1</w:t>
                    </w:r>
                    <w:r>
                      <w:rPr>
                        <w:rFonts w:hint="eastAsia" w:ascii="仿宋_GB2312" w:hAnsi="仿宋_GB2312" w:eastAsia="仿宋" w:cs="仿宋_GB2312"/>
                        <w:szCs w:val="24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" w:cs="仿宋_GB2312"/>
                        <w:szCs w:val="24"/>
                      </w:rPr>
                      <w:t>页共</w:t>
                    </w:r>
                    <w:r>
                      <w:rPr>
                        <w:rFonts w:hint="eastAsia" w:ascii="仿宋_GB2312" w:hAnsi="仿宋_GB2312" w:eastAsia="仿宋" w:cs="仿宋_GB2312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" w:cs="仿宋_GB2312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eastAsia" w:ascii="仿宋_GB2312" w:hAnsi="仿宋_GB2312" w:eastAsia="仿宋" w:cs="仿宋_GB2312"/>
                        <w:szCs w:val="24"/>
                      </w:rPr>
                      <w:fldChar w:fldCharType="separate"/>
                    </w:r>
                    <w:r>
                      <w:rPr>
                        <w:rFonts w:ascii="仿宋_GB2312" w:hAnsi="仿宋_GB2312" w:eastAsia="仿宋" w:cs="仿宋_GB2312"/>
                        <w:szCs w:val="24"/>
                      </w:rPr>
                      <w:t>20</w:t>
                    </w:r>
                    <w:r>
                      <w:rPr>
                        <w:rFonts w:hint="eastAsia" w:ascii="仿宋_GB2312" w:hAnsi="仿宋_GB2312" w:eastAsia="仿宋" w:cs="仿宋_GB2312"/>
                        <w:szCs w:val="24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" w:cs="仿宋_GB2312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14D751"/>
    <w:multiLevelType w:val="singleLevel"/>
    <w:tmpl w:val="EA14D75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saveSubsetFonts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OTI0Zjk2M2Y5ZTQxMTVjY2ZmZjI4YWU0NTcyNzMifQ=="/>
  </w:docVars>
  <w:rsids>
    <w:rsidRoot w:val="00E40CDE"/>
    <w:rsid w:val="00011D93"/>
    <w:rsid w:val="000168E5"/>
    <w:rsid w:val="00050F71"/>
    <w:rsid w:val="00051FCC"/>
    <w:rsid w:val="00052A13"/>
    <w:rsid w:val="00056BB6"/>
    <w:rsid w:val="00073D5C"/>
    <w:rsid w:val="00080A67"/>
    <w:rsid w:val="000827EA"/>
    <w:rsid w:val="00082AF8"/>
    <w:rsid w:val="000911E6"/>
    <w:rsid w:val="000935D3"/>
    <w:rsid w:val="000A3187"/>
    <w:rsid w:val="000A63A6"/>
    <w:rsid w:val="000C01B8"/>
    <w:rsid w:val="000C7158"/>
    <w:rsid w:val="000D5C2A"/>
    <w:rsid w:val="000E03ED"/>
    <w:rsid w:val="000E0923"/>
    <w:rsid w:val="000E606B"/>
    <w:rsid w:val="00111E16"/>
    <w:rsid w:val="001562C7"/>
    <w:rsid w:val="00160F17"/>
    <w:rsid w:val="00175AA1"/>
    <w:rsid w:val="00176C4F"/>
    <w:rsid w:val="00181EF6"/>
    <w:rsid w:val="00195FE4"/>
    <w:rsid w:val="001A6735"/>
    <w:rsid w:val="001B71A4"/>
    <w:rsid w:val="001E57D8"/>
    <w:rsid w:val="001E7AC1"/>
    <w:rsid w:val="001E7DE4"/>
    <w:rsid w:val="001F4ED7"/>
    <w:rsid w:val="0020150F"/>
    <w:rsid w:val="00206973"/>
    <w:rsid w:val="002105BB"/>
    <w:rsid w:val="00217D0F"/>
    <w:rsid w:val="0022437D"/>
    <w:rsid w:val="00227612"/>
    <w:rsid w:val="002309E5"/>
    <w:rsid w:val="002358D7"/>
    <w:rsid w:val="00236999"/>
    <w:rsid w:val="00240AF8"/>
    <w:rsid w:val="00243B5F"/>
    <w:rsid w:val="002532D0"/>
    <w:rsid w:val="00254B38"/>
    <w:rsid w:val="002604AB"/>
    <w:rsid w:val="0029530B"/>
    <w:rsid w:val="002B4DC5"/>
    <w:rsid w:val="002C1A21"/>
    <w:rsid w:val="002C2D4C"/>
    <w:rsid w:val="002C632C"/>
    <w:rsid w:val="00304B9F"/>
    <w:rsid w:val="00304D8F"/>
    <w:rsid w:val="00312E1C"/>
    <w:rsid w:val="003248FC"/>
    <w:rsid w:val="0032525F"/>
    <w:rsid w:val="00334373"/>
    <w:rsid w:val="00336BE3"/>
    <w:rsid w:val="00343184"/>
    <w:rsid w:val="00361ECB"/>
    <w:rsid w:val="003625AA"/>
    <w:rsid w:val="0037137C"/>
    <w:rsid w:val="00373F5D"/>
    <w:rsid w:val="0037456C"/>
    <w:rsid w:val="00383A0B"/>
    <w:rsid w:val="003A79F0"/>
    <w:rsid w:val="003F1635"/>
    <w:rsid w:val="003F674A"/>
    <w:rsid w:val="004007A0"/>
    <w:rsid w:val="00426E22"/>
    <w:rsid w:val="00432850"/>
    <w:rsid w:val="00441294"/>
    <w:rsid w:val="00443EC5"/>
    <w:rsid w:val="00460635"/>
    <w:rsid w:val="00474CA3"/>
    <w:rsid w:val="00484C73"/>
    <w:rsid w:val="004927C9"/>
    <w:rsid w:val="004B0DA3"/>
    <w:rsid w:val="004B3C7D"/>
    <w:rsid w:val="004B778E"/>
    <w:rsid w:val="004C398A"/>
    <w:rsid w:val="004D0493"/>
    <w:rsid w:val="0050186B"/>
    <w:rsid w:val="005047DD"/>
    <w:rsid w:val="005128DD"/>
    <w:rsid w:val="0052023E"/>
    <w:rsid w:val="0053607F"/>
    <w:rsid w:val="00555E1C"/>
    <w:rsid w:val="00556817"/>
    <w:rsid w:val="0056640E"/>
    <w:rsid w:val="005708E7"/>
    <w:rsid w:val="005748E7"/>
    <w:rsid w:val="005925E1"/>
    <w:rsid w:val="00593624"/>
    <w:rsid w:val="005A02A7"/>
    <w:rsid w:val="005B4C36"/>
    <w:rsid w:val="005C6AAF"/>
    <w:rsid w:val="006005E5"/>
    <w:rsid w:val="0060509D"/>
    <w:rsid w:val="00606E09"/>
    <w:rsid w:val="00621ECB"/>
    <w:rsid w:val="006426BA"/>
    <w:rsid w:val="006438E8"/>
    <w:rsid w:val="006446E8"/>
    <w:rsid w:val="006672B7"/>
    <w:rsid w:val="00670DB6"/>
    <w:rsid w:val="00672110"/>
    <w:rsid w:val="00682917"/>
    <w:rsid w:val="0069330C"/>
    <w:rsid w:val="00695894"/>
    <w:rsid w:val="006A3BD8"/>
    <w:rsid w:val="006A4F3A"/>
    <w:rsid w:val="006A57F9"/>
    <w:rsid w:val="006A6E6B"/>
    <w:rsid w:val="006C748D"/>
    <w:rsid w:val="006E5981"/>
    <w:rsid w:val="006F3E3C"/>
    <w:rsid w:val="0071140D"/>
    <w:rsid w:val="00717AA9"/>
    <w:rsid w:val="00730819"/>
    <w:rsid w:val="00730CE8"/>
    <w:rsid w:val="00740E26"/>
    <w:rsid w:val="00745969"/>
    <w:rsid w:val="00755674"/>
    <w:rsid w:val="00760A78"/>
    <w:rsid w:val="00761B6E"/>
    <w:rsid w:val="00790136"/>
    <w:rsid w:val="00791EDB"/>
    <w:rsid w:val="00797FF0"/>
    <w:rsid w:val="007A3E8B"/>
    <w:rsid w:val="007C68A0"/>
    <w:rsid w:val="007F2172"/>
    <w:rsid w:val="0080523A"/>
    <w:rsid w:val="00813BDB"/>
    <w:rsid w:val="00821B94"/>
    <w:rsid w:val="00823EAE"/>
    <w:rsid w:val="0083151D"/>
    <w:rsid w:val="008458A4"/>
    <w:rsid w:val="00851E63"/>
    <w:rsid w:val="00854243"/>
    <w:rsid w:val="008663E5"/>
    <w:rsid w:val="00883A2E"/>
    <w:rsid w:val="00887BB6"/>
    <w:rsid w:val="008A7D32"/>
    <w:rsid w:val="008B3ED6"/>
    <w:rsid w:val="008C74DE"/>
    <w:rsid w:val="008D06ED"/>
    <w:rsid w:val="008E140B"/>
    <w:rsid w:val="008E161A"/>
    <w:rsid w:val="008E21EE"/>
    <w:rsid w:val="008E2DAF"/>
    <w:rsid w:val="008E6520"/>
    <w:rsid w:val="00911A60"/>
    <w:rsid w:val="00917F4B"/>
    <w:rsid w:val="00925835"/>
    <w:rsid w:val="00950AC9"/>
    <w:rsid w:val="009510B9"/>
    <w:rsid w:val="0095551F"/>
    <w:rsid w:val="00962E77"/>
    <w:rsid w:val="00971C32"/>
    <w:rsid w:val="009753F3"/>
    <w:rsid w:val="0097781C"/>
    <w:rsid w:val="00990263"/>
    <w:rsid w:val="00996563"/>
    <w:rsid w:val="009A2639"/>
    <w:rsid w:val="009D1582"/>
    <w:rsid w:val="009D2678"/>
    <w:rsid w:val="009D4473"/>
    <w:rsid w:val="009D500C"/>
    <w:rsid w:val="009E0C36"/>
    <w:rsid w:val="009E1D85"/>
    <w:rsid w:val="009E29EF"/>
    <w:rsid w:val="009E6F3E"/>
    <w:rsid w:val="009F52B7"/>
    <w:rsid w:val="009F55A3"/>
    <w:rsid w:val="00A11F6B"/>
    <w:rsid w:val="00A13742"/>
    <w:rsid w:val="00A416B5"/>
    <w:rsid w:val="00A41D14"/>
    <w:rsid w:val="00A6761C"/>
    <w:rsid w:val="00A71E00"/>
    <w:rsid w:val="00A74E9C"/>
    <w:rsid w:val="00A87712"/>
    <w:rsid w:val="00A9369E"/>
    <w:rsid w:val="00A96CBB"/>
    <w:rsid w:val="00AB1CC9"/>
    <w:rsid w:val="00AB1E01"/>
    <w:rsid w:val="00AB56ED"/>
    <w:rsid w:val="00AE3EDF"/>
    <w:rsid w:val="00AF49DF"/>
    <w:rsid w:val="00B01CFA"/>
    <w:rsid w:val="00B06062"/>
    <w:rsid w:val="00B06B79"/>
    <w:rsid w:val="00B10AB4"/>
    <w:rsid w:val="00B14D4F"/>
    <w:rsid w:val="00B23953"/>
    <w:rsid w:val="00B27BDB"/>
    <w:rsid w:val="00B333C2"/>
    <w:rsid w:val="00B417EF"/>
    <w:rsid w:val="00B53618"/>
    <w:rsid w:val="00B54E95"/>
    <w:rsid w:val="00B6326C"/>
    <w:rsid w:val="00B64400"/>
    <w:rsid w:val="00B67B63"/>
    <w:rsid w:val="00B71C42"/>
    <w:rsid w:val="00B83B40"/>
    <w:rsid w:val="00B91163"/>
    <w:rsid w:val="00BA273D"/>
    <w:rsid w:val="00BA47DF"/>
    <w:rsid w:val="00BA58DF"/>
    <w:rsid w:val="00BA5B04"/>
    <w:rsid w:val="00BB56E4"/>
    <w:rsid w:val="00BC3337"/>
    <w:rsid w:val="00BE667F"/>
    <w:rsid w:val="00BF2CB8"/>
    <w:rsid w:val="00BF5438"/>
    <w:rsid w:val="00BF7C77"/>
    <w:rsid w:val="00C0442F"/>
    <w:rsid w:val="00C165A6"/>
    <w:rsid w:val="00C27E7E"/>
    <w:rsid w:val="00C32C12"/>
    <w:rsid w:val="00C36663"/>
    <w:rsid w:val="00C367AB"/>
    <w:rsid w:val="00C40F93"/>
    <w:rsid w:val="00C71C90"/>
    <w:rsid w:val="00C71CD2"/>
    <w:rsid w:val="00C82435"/>
    <w:rsid w:val="00C97E82"/>
    <w:rsid w:val="00CA1176"/>
    <w:rsid w:val="00CB1500"/>
    <w:rsid w:val="00CC7D41"/>
    <w:rsid w:val="00CD0C2B"/>
    <w:rsid w:val="00CD3B45"/>
    <w:rsid w:val="00CD4D52"/>
    <w:rsid w:val="00CE6FF7"/>
    <w:rsid w:val="00CF2415"/>
    <w:rsid w:val="00D03BAE"/>
    <w:rsid w:val="00D128AB"/>
    <w:rsid w:val="00D4652C"/>
    <w:rsid w:val="00D57D07"/>
    <w:rsid w:val="00D61D22"/>
    <w:rsid w:val="00D72D42"/>
    <w:rsid w:val="00D96A7D"/>
    <w:rsid w:val="00DD27CB"/>
    <w:rsid w:val="00DD757A"/>
    <w:rsid w:val="00DD788A"/>
    <w:rsid w:val="00DF23A6"/>
    <w:rsid w:val="00DF32AC"/>
    <w:rsid w:val="00DF6F9B"/>
    <w:rsid w:val="00E034EE"/>
    <w:rsid w:val="00E07795"/>
    <w:rsid w:val="00E12BC0"/>
    <w:rsid w:val="00E145D1"/>
    <w:rsid w:val="00E32CC7"/>
    <w:rsid w:val="00E40CDE"/>
    <w:rsid w:val="00E42DB2"/>
    <w:rsid w:val="00E432A8"/>
    <w:rsid w:val="00E43B54"/>
    <w:rsid w:val="00E471BD"/>
    <w:rsid w:val="00E64BE5"/>
    <w:rsid w:val="00E64C95"/>
    <w:rsid w:val="00E65ED0"/>
    <w:rsid w:val="00E750C0"/>
    <w:rsid w:val="00E7657D"/>
    <w:rsid w:val="00E808F0"/>
    <w:rsid w:val="00E846E7"/>
    <w:rsid w:val="00E86766"/>
    <w:rsid w:val="00E9753D"/>
    <w:rsid w:val="00EB4538"/>
    <w:rsid w:val="00EB565D"/>
    <w:rsid w:val="00EB5A41"/>
    <w:rsid w:val="00EB772B"/>
    <w:rsid w:val="00EC17E6"/>
    <w:rsid w:val="00EC2592"/>
    <w:rsid w:val="00EC7C46"/>
    <w:rsid w:val="00ED1979"/>
    <w:rsid w:val="00ED65CE"/>
    <w:rsid w:val="00EE4B02"/>
    <w:rsid w:val="00EF6860"/>
    <w:rsid w:val="00EF7A42"/>
    <w:rsid w:val="00F034AF"/>
    <w:rsid w:val="00F04ADA"/>
    <w:rsid w:val="00F13A08"/>
    <w:rsid w:val="00F2235E"/>
    <w:rsid w:val="00F36125"/>
    <w:rsid w:val="00F41377"/>
    <w:rsid w:val="00F55674"/>
    <w:rsid w:val="00F6147A"/>
    <w:rsid w:val="00F820C1"/>
    <w:rsid w:val="00F96249"/>
    <w:rsid w:val="00FA2448"/>
    <w:rsid w:val="00FB21C0"/>
    <w:rsid w:val="00FB78EE"/>
    <w:rsid w:val="00FC11BD"/>
    <w:rsid w:val="00FC1F5A"/>
    <w:rsid w:val="00FE545D"/>
    <w:rsid w:val="00FE704F"/>
    <w:rsid w:val="00FF4CE5"/>
    <w:rsid w:val="00FF6293"/>
    <w:rsid w:val="00FF6363"/>
    <w:rsid w:val="013B0DE8"/>
    <w:rsid w:val="01AF55D6"/>
    <w:rsid w:val="01B4243C"/>
    <w:rsid w:val="01BF358B"/>
    <w:rsid w:val="0213141D"/>
    <w:rsid w:val="02C855B4"/>
    <w:rsid w:val="02D037B2"/>
    <w:rsid w:val="032121AE"/>
    <w:rsid w:val="03DF4A79"/>
    <w:rsid w:val="043A4084"/>
    <w:rsid w:val="043A5B24"/>
    <w:rsid w:val="04450AD2"/>
    <w:rsid w:val="0489140E"/>
    <w:rsid w:val="04A352D1"/>
    <w:rsid w:val="04C15DEC"/>
    <w:rsid w:val="051859B4"/>
    <w:rsid w:val="051C34DF"/>
    <w:rsid w:val="05706B86"/>
    <w:rsid w:val="058C4131"/>
    <w:rsid w:val="06C673A5"/>
    <w:rsid w:val="06EA39DF"/>
    <w:rsid w:val="0713321C"/>
    <w:rsid w:val="071747CF"/>
    <w:rsid w:val="080C703A"/>
    <w:rsid w:val="081D1247"/>
    <w:rsid w:val="08536627"/>
    <w:rsid w:val="08587CD5"/>
    <w:rsid w:val="089E49B5"/>
    <w:rsid w:val="08CB0E4E"/>
    <w:rsid w:val="08F80E3F"/>
    <w:rsid w:val="09540834"/>
    <w:rsid w:val="09562E86"/>
    <w:rsid w:val="098971B5"/>
    <w:rsid w:val="09B622E1"/>
    <w:rsid w:val="0A071C4E"/>
    <w:rsid w:val="0A244F14"/>
    <w:rsid w:val="0A265429"/>
    <w:rsid w:val="0A9F4195"/>
    <w:rsid w:val="0AB25EBE"/>
    <w:rsid w:val="0B113DED"/>
    <w:rsid w:val="0B154D48"/>
    <w:rsid w:val="0B310B66"/>
    <w:rsid w:val="0B6A5152"/>
    <w:rsid w:val="0B782157"/>
    <w:rsid w:val="0B7B26D2"/>
    <w:rsid w:val="0B9F47EF"/>
    <w:rsid w:val="0BF00A21"/>
    <w:rsid w:val="0C044B13"/>
    <w:rsid w:val="0C405F5F"/>
    <w:rsid w:val="0C4F4AC1"/>
    <w:rsid w:val="0C823396"/>
    <w:rsid w:val="0C9615C8"/>
    <w:rsid w:val="0DC25855"/>
    <w:rsid w:val="0DF02A18"/>
    <w:rsid w:val="0E05748E"/>
    <w:rsid w:val="0E0C76A0"/>
    <w:rsid w:val="0E6D5BB9"/>
    <w:rsid w:val="0E8670B8"/>
    <w:rsid w:val="0E8D19A6"/>
    <w:rsid w:val="0E941B37"/>
    <w:rsid w:val="0EAD149C"/>
    <w:rsid w:val="0EEA5AF5"/>
    <w:rsid w:val="0F053169"/>
    <w:rsid w:val="0F0B2779"/>
    <w:rsid w:val="0F5F729E"/>
    <w:rsid w:val="0F7E103A"/>
    <w:rsid w:val="0F866A6C"/>
    <w:rsid w:val="0F8C280E"/>
    <w:rsid w:val="0FA35C35"/>
    <w:rsid w:val="0FD90652"/>
    <w:rsid w:val="0FED3255"/>
    <w:rsid w:val="10021B5E"/>
    <w:rsid w:val="1100206D"/>
    <w:rsid w:val="110E1272"/>
    <w:rsid w:val="111A5368"/>
    <w:rsid w:val="11427629"/>
    <w:rsid w:val="118E0D63"/>
    <w:rsid w:val="11912563"/>
    <w:rsid w:val="11CB2FDB"/>
    <w:rsid w:val="12602286"/>
    <w:rsid w:val="12713C88"/>
    <w:rsid w:val="1275347B"/>
    <w:rsid w:val="1279351E"/>
    <w:rsid w:val="12D076DB"/>
    <w:rsid w:val="12F32C44"/>
    <w:rsid w:val="12FC2CE8"/>
    <w:rsid w:val="1307365C"/>
    <w:rsid w:val="13256A02"/>
    <w:rsid w:val="13375462"/>
    <w:rsid w:val="134D1E42"/>
    <w:rsid w:val="13893C35"/>
    <w:rsid w:val="138F0A6D"/>
    <w:rsid w:val="13C74A11"/>
    <w:rsid w:val="13D43FFE"/>
    <w:rsid w:val="13F63F3B"/>
    <w:rsid w:val="14545419"/>
    <w:rsid w:val="1466755C"/>
    <w:rsid w:val="147D226B"/>
    <w:rsid w:val="14BA7E1E"/>
    <w:rsid w:val="14CD5DA3"/>
    <w:rsid w:val="14E77303"/>
    <w:rsid w:val="152B6709"/>
    <w:rsid w:val="159144D0"/>
    <w:rsid w:val="15B534B0"/>
    <w:rsid w:val="15C02583"/>
    <w:rsid w:val="15E04936"/>
    <w:rsid w:val="15F21EB6"/>
    <w:rsid w:val="168728E9"/>
    <w:rsid w:val="16BD18EB"/>
    <w:rsid w:val="175B7696"/>
    <w:rsid w:val="1788701B"/>
    <w:rsid w:val="17CD28C0"/>
    <w:rsid w:val="17E05DED"/>
    <w:rsid w:val="181142E4"/>
    <w:rsid w:val="184D216A"/>
    <w:rsid w:val="186519FA"/>
    <w:rsid w:val="187E196E"/>
    <w:rsid w:val="18B32C9D"/>
    <w:rsid w:val="18E917D1"/>
    <w:rsid w:val="193257CD"/>
    <w:rsid w:val="1947306A"/>
    <w:rsid w:val="198D27B2"/>
    <w:rsid w:val="19915F2B"/>
    <w:rsid w:val="19EC5296"/>
    <w:rsid w:val="1A3444CD"/>
    <w:rsid w:val="1AA82726"/>
    <w:rsid w:val="1B012057"/>
    <w:rsid w:val="1B282AD5"/>
    <w:rsid w:val="1BA50EE0"/>
    <w:rsid w:val="1BC040B7"/>
    <w:rsid w:val="1C113F70"/>
    <w:rsid w:val="1C742DFF"/>
    <w:rsid w:val="1C7E45DE"/>
    <w:rsid w:val="1CD44C7E"/>
    <w:rsid w:val="1D016A27"/>
    <w:rsid w:val="1D0D31E0"/>
    <w:rsid w:val="1D214BEF"/>
    <w:rsid w:val="1D32456C"/>
    <w:rsid w:val="1D3E4388"/>
    <w:rsid w:val="1D535565"/>
    <w:rsid w:val="1D5C7CC4"/>
    <w:rsid w:val="1D5D4C3D"/>
    <w:rsid w:val="1D660B43"/>
    <w:rsid w:val="1D747B1B"/>
    <w:rsid w:val="1E1068B2"/>
    <w:rsid w:val="1E815C86"/>
    <w:rsid w:val="1EBB0A1A"/>
    <w:rsid w:val="1EF7086A"/>
    <w:rsid w:val="1F0A65BC"/>
    <w:rsid w:val="1F3D29FD"/>
    <w:rsid w:val="1F6966C8"/>
    <w:rsid w:val="1F7C36F3"/>
    <w:rsid w:val="1F8112C3"/>
    <w:rsid w:val="1FEE695B"/>
    <w:rsid w:val="203F7955"/>
    <w:rsid w:val="20453FC5"/>
    <w:rsid w:val="209C0A17"/>
    <w:rsid w:val="20F33380"/>
    <w:rsid w:val="20F75B84"/>
    <w:rsid w:val="211826A6"/>
    <w:rsid w:val="2129610F"/>
    <w:rsid w:val="21560BEA"/>
    <w:rsid w:val="215A2C31"/>
    <w:rsid w:val="216435EB"/>
    <w:rsid w:val="216D6944"/>
    <w:rsid w:val="21BC5998"/>
    <w:rsid w:val="22121D17"/>
    <w:rsid w:val="22B36119"/>
    <w:rsid w:val="231150AD"/>
    <w:rsid w:val="236A231A"/>
    <w:rsid w:val="23B15451"/>
    <w:rsid w:val="242413DF"/>
    <w:rsid w:val="24280900"/>
    <w:rsid w:val="24381314"/>
    <w:rsid w:val="24390912"/>
    <w:rsid w:val="24572F93"/>
    <w:rsid w:val="24677510"/>
    <w:rsid w:val="24B77ED6"/>
    <w:rsid w:val="24D0624C"/>
    <w:rsid w:val="25B34D67"/>
    <w:rsid w:val="25E46AA9"/>
    <w:rsid w:val="2617492B"/>
    <w:rsid w:val="264051FC"/>
    <w:rsid w:val="264B7AC6"/>
    <w:rsid w:val="26593B8C"/>
    <w:rsid w:val="268A7650"/>
    <w:rsid w:val="268B16FE"/>
    <w:rsid w:val="274728A3"/>
    <w:rsid w:val="27746F46"/>
    <w:rsid w:val="27786569"/>
    <w:rsid w:val="27956639"/>
    <w:rsid w:val="27A209C9"/>
    <w:rsid w:val="27EB6814"/>
    <w:rsid w:val="2832765A"/>
    <w:rsid w:val="284A2313"/>
    <w:rsid w:val="2913168A"/>
    <w:rsid w:val="295D4A02"/>
    <w:rsid w:val="299906AF"/>
    <w:rsid w:val="299B2A02"/>
    <w:rsid w:val="29E2379E"/>
    <w:rsid w:val="2A1F1875"/>
    <w:rsid w:val="2A410248"/>
    <w:rsid w:val="2A473886"/>
    <w:rsid w:val="2A4D1C60"/>
    <w:rsid w:val="2A6836E2"/>
    <w:rsid w:val="2B1B1D62"/>
    <w:rsid w:val="2B1D4EA4"/>
    <w:rsid w:val="2B3109E2"/>
    <w:rsid w:val="2B5721DD"/>
    <w:rsid w:val="2B801021"/>
    <w:rsid w:val="2B965CB7"/>
    <w:rsid w:val="2C364428"/>
    <w:rsid w:val="2C374CCD"/>
    <w:rsid w:val="2CA225D8"/>
    <w:rsid w:val="2CA945A8"/>
    <w:rsid w:val="2CDA5AA3"/>
    <w:rsid w:val="2D4F3FFF"/>
    <w:rsid w:val="2D942494"/>
    <w:rsid w:val="2DA0024B"/>
    <w:rsid w:val="2DF83A39"/>
    <w:rsid w:val="2DFA397D"/>
    <w:rsid w:val="2E166CB1"/>
    <w:rsid w:val="2E2D3709"/>
    <w:rsid w:val="2E4C59D3"/>
    <w:rsid w:val="2E610457"/>
    <w:rsid w:val="2E7DA1FA"/>
    <w:rsid w:val="2EB207DD"/>
    <w:rsid w:val="2ED76355"/>
    <w:rsid w:val="2EFF28C0"/>
    <w:rsid w:val="2F2A2B97"/>
    <w:rsid w:val="2F4905C8"/>
    <w:rsid w:val="2F9A23F5"/>
    <w:rsid w:val="2FA07EE4"/>
    <w:rsid w:val="2FAE3941"/>
    <w:rsid w:val="2FBB1FA3"/>
    <w:rsid w:val="2FEC4ED7"/>
    <w:rsid w:val="30134B1A"/>
    <w:rsid w:val="302A7494"/>
    <w:rsid w:val="303A5517"/>
    <w:rsid w:val="307231C8"/>
    <w:rsid w:val="308B2942"/>
    <w:rsid w:val="31012C6D"/>
    <w:rsid w:val="31091AB9"/>
    <w:rsid w:val="311741D6"/>
    <w:rsid w:val="31363866"/>
    <w:rsid w:val="31832340"/>
    <w:rsid w:val="31A71047"/>
    <w:rsid w:val="31C0526B"/>
    <w:rsid w:val="31FE3D2F"/>
    <w:rsid w:val="321232D0"/>
    <w:rsid w:val="32607DFF"/>
    <w:rsid w:val="32657265"/>
    <w:rsid w:val="32DD1317"/>
    <w:rsid w:val="33057CB3"/>
    <w:rsid w:val="335B739C"/>
    <w:rsid w:val="338E1ABF"/>
    <w:rsid w:val="3390476D"/>
    <w:rsid w:val="33AE4185"/>
    <w:rsid w:val="346134FD"/>
    <w:rsid w:val="34936269"/>
    <w:rsid w:val="34B1023F"/>
    <w:rsid w:val="34E37918"/>
    <w:rsid w:val="35297954"/>
    <w:rsid w:val="355C2AFF"/>
    <w:rsid w:val="3564303C"/>
    <w:rsid w:val="35684055"/>
    <w:rsid w:val="35731D6B"/>
    <w:rsid w:val="35800623"/>
    <w:rsid w:val="367D1B6C"/>
    <w:rsid w:val="36A06A1C"/>
    <w:rsid w:val="36D44917"/>
    <w:rsid w:val="36E24BA9"/>
    <w:rsid w:val="36EF39B0"/>
    <w:rsid w:val="370419F2"/>
    <w:rsid w:val="370D41E5"/>
    <w:rsid w:val="375E6852"/>
    <w:rsid w:val="37AE5686"/>
    <w:rsid w:val="37FB03C1"/>
    <w:rsid w:val="37FF7E82"/>
    <w:rsid w:val="38543F62"/>
    <w:rsid w:val="38EB6EBB"/>
    <w:rsid w:val="39131727"/>
    <w:rsid w:val="39830783"/>
    <w:rsid w:val="39933350"/>
    <w:rsid w:val="39A93E39"/>
    <w:rsid w:val="39BF6247"/>
    <w:rsid w:val="39DB75D4"/>
    <w:rsid w:val="39E954B5"/>
    <w:rsid w:val="3A1C5EE5"/>
    <w:rsid w:val="3A2841BD"/>
    <w:rsid w:val="3A325218"/>
    <w:rsid w:val="3A622FD7"/>
    <w:rsid w:val="3A6E7508"/>
    <w:rsid w:val="3A7A01FE"/>
    <w:rsid w:val="3A7B6D86"/>
    <w:rsid w:val="3AA50328"/>
    <w:rsid w:val="3AA765CB"/>
    <w:rsid w:val="3AB7306C"/>
    <w:rsid w:val="3ACB1F18"/>
    <w:rsid w:val="3ADE5D64"/>
    <w:rsid w:val="3B0D3080"/>
    <w:rsid w:val="3B30272B"/>
    <w:rsid w:val="3B4E4357"/>
    <w:rsid w:val="3B8544E4"/>
    <w:rsid w:val="3BA23236"/>
    <w:rsid w:val="3C1D3CCF"/>
    <w:rsid w:val="3C5207B8"/>
    <w:rsid w:val="3CB83A93"/>
    <w:rsid w:val="3CC65F65"/>
    <w:rsid w:val="3D072746"/>
    <w:rsid w:val="3D69A342"/>
    <w:rsid w:val="3D7320AE"/>
    <w:rsid w:val="3DBF3C2B"/>
    <w:rsid w:val="3DC75A8B"/>
    <w:rsid w:val="3E0B50C2"/>
    <w:rsid w:val="3E8F4147"/>
    <w:rsid w:val="3E905A03"/>
    <w:rsid w:val="3EAE5A4E"/>
    <w:rsid w:val="3EC69CFE"/>
    <w:rsid w:val="3EE8510D"/>
    <w:rsid w:val="3EF57BCD"/>
    <w:rsid w:val="3EFB6EE5"/>
    <w:rsid w:val="3F1B38B1"/>
    <w:rsid w:val="3F1E4982"/>
    <w:rsid w:val="3F4FB200"/>
    <w:rsid w:val="3FA5504B"/>
    <w:rsid w:val="4047615A"/>
    <w:rsid w:val="4059793E"/>
    <w:rsid w:val="40C357E1"/>
    <w:rsid w:val="410F0A26"/>
    <w:rsid w:val="411E6043"/>
    <w:rsid w:val="41491057"/>
    <w:rsid w:val="41843EC3"/>
    <w:rsid w:val="41CC4968"/>
    <w:rsid w:val="41D103D1"/>
    <w:rsid w:val="42014298"/>
    <w:rsid w:val="42256EFC"/>
    <w:rsid w:val="42267415"/>
    <w:rsid w:val="422E61DE"/>
    <w:rsid w:val="424E2CFF"/>
    <w:rsid w:val="42A41642"/>
    <w:rsid w:val="431B5DA8"/>
    <w:rsid w:val="43485EAC"/>
    <w:rsid w:val="43532807"/>
    <w:rsid w:val="43550C66"/>
    <w:rsid w:val="4359650D"/>
    <w:rsid w:val="43B82189"/>
    <w:rsid w:val="43C11BD2"/>
    <w:rsid w:val="43E15A4A"/>
    <w:rsid w:val="43E444C7"/>
    <w:rsid w:val="44064AD9"/>
    <w:rsid w:val="44447B80"/>
    <w:rsid w:val="44791036"/>
    <w:rsid w:val="44AF6562"/>
    <w:rsid w:val="44CF37ED"/>
    <w:rsid w:val="44FC16C4"/>
    <w:rsid w:val="45062140"/>
    <w:rsid w:val="450D34CE"/>
    <w:rsid w:val="45293657"/>
    <w:rsid w:val="453F377E"/>
    <w:rsid w:val="45695003"/>
    <w:rsid w:val="457F5E93"/>
    <w:rsid w:val="45BD2798"/>
    <w:rsid w:val="45C62011"/>
    <w:rsid w:val="45D466E2"/>
    <w:rsid w:val="4639153B"/>
    <w:rsid w:val="46491DC8"/>
    <w:rsid w:val="464F3489"/>
    <w:rsid w:val="465F5FAB"/>
    <w:rsid w:val="467138EC"/>
    <w:rsid w:val="46FF3017"/>
    <w:rsid w:val="471875BF"/>
    <w:rsid w:val="47396849"/>
    <w:rsid w:val="47504909"/>
    <w:rsid w:val="47D66A53"/>
    <w:rsid w:val="47DA7F19"/>
    <w:rsid w:val="47EA1E36"/>
    <w:rsid w:val="47FF2F18"/>
    <w:rsid w:val="48B32FC2"/>
    <w:rsid w:val="48F77A6B"/>
    <w:rsid w:val="491D4C57"/>
    <w:rsid w:val="49286845"/>
    <w:rsid w:val="495906E1"/>
    <w:rsid w:val="4978438B"/>
    <w:rsid w:val="49A91765"/>
    <w:rsid w:val="4A1E257E"/>
    <w:rsid w:val="4A5B4004"/>
    <w:rsid w:val="4A7C1911"/>
    <w:rsid w:val="4AA06815"/>
    <w:rsid w:val="4B172ECB"/>
    <w:rsid w:val="4BC1737C"/>
    <w:rsid w:val="4BE3267B"/>
    <w:rsid w:val="4C295EBA"/>
    <w:rsid w:val="4C5115BA"/>
    <w:rsid w:val="4C5E2F58"/>
    <w:rsid w:val="4C820305"/>
    <w:rsid w:val="4CC53A99"/>
    <w:rsid w:val="4CD549BA"/>
    <w:rsid w:val="4CD90679"/>
    <w:rsid w:val="4D357962"/>
    <w:rsid w:val="4D86180B"/>
    <w:rsid w:val="4E9A0DDE"/>
    <w:rsid w:val="4EA94ABD"/>
    <w:rsid w:val="4EB22489"/>
    <w:rsid w:val="4EB92552"/>
    <w:rsid w:val="4F1F635F"/>
    <w:rsid w:val="4F8B049B"/>
    <w:rsid w:val="4FAE3B00"/>
    <w:rsid w:val="4FCC362F"/>
    <w:rsid w:val="4FE83200"/>
    <w:rsid w:val="500C51B1"/>
    <w:rsid w:val="50171DEE"/>
    <w:rsid w:val="501A73E7"/>
    <w:rsid w:val="50630E0A"/>
    <w:rsid w:val="5070169B"/>
    <w:rsid w:val="507A20BA"/>
    <w:rsid w:val="50846090"/>
    <w:rsid w:val="50F42920"/>
    <w:rsid w:val="513E07A5"/>
    <w:rsid w:val="52112CDB"/>
    <w:rsid w:val="5227753E"/>
    <w:rsid w:val="5241155C"/>
    <w:rsid w:val="52601B49"/>
    <w:rsid w:val="527C1C93"/>
    <w:rsid w:val="52911BF2"/>
    <w:rsid w:val="52A631B4"/>
    <w:rsid w:val="52BE405A"/>
    <w:rsid w:val="53213917"/>
    <w:rsid w:val="53B35B1E"/>
    <w:rsid w:val="5435376D"/>
    <w:rsid w:val="54676827"/>
    <w:rsid w:val="546A0A32"/>
    <w:rsid w:val="54A159E1"/>
    <w:rsid w:val="54AA6632"/>
    <w:rsid w:val="54D43262"/>
    <w:rsid w:val="555B07E4"/>
    <w:rsid w:val="558C6760"/>
    <w:rsid w:val="55AA648C"/>
    <w:rsid w:val="55C2040D"/>
    <w:rsid w:val="55D27A0B"/>
    <w:rsid w:val="5629385A"/>
    <w:rsid w:val="565F5B54"/>
    <w:rsid w:val="56DA394C"/>
    <w:rsid w:val="571C5DFA"/>
    <w:rsid w:val="57454165"/>
    <w:rsid w:val="57486FAC"/>
    <w:rsid w:val="576F760A"/>
    <w:rsid w:val="579EB25C"/>
    <w:rsid w:val="57B53207"/>
    <w:rsid w:val="57CF0AB7"/>
    <w:rsid w:val="58075674"/>
    <w:rsid w:val="586F567B"/>
    <w:rsid w:val="58FA5C90"/>
    <w:rsid w:val="590F1F34"/>
    <w:rsid w:val="59102676"/>
    <w:rsid w:val="593D6997"/>
    <w:rsid w:val="5953287C"/>
    <w:rsid w:val="5957565A"/>
    <w:rsid w:val="59687329"/>
    <w:rsid w:val="59A5252B"/>
    <w:rsid w:val="59BE0504"/>
    <w:rsid w:val="59D979CB"/>
    <w:rsid w:val="59E32C20"/>
    <w:rsid w:val="59FD619B"/>
    <w:rsid w:val="5A1E7714"/>
    <w:rsid w:val="5A494B51"/>
    <w:rsid w:val="5A694D60"/>
    <w:rsid w:val="5AB632E8"/>
    <w:rsid w:val="5AEB72CC"/>
    <w:rsid w:val="5AF73262"/>
    <w:rsid w:val="5B26712B"/>
    <w:rsid w:val="5B307239"/>
    <w:rsid w:val="5B397E38"/>
    <w:rsid w:val="5BC22304"/>
    <w:rsid w:val="5C4A64F3"/>
    <w:rsid w:val="5C4A7086"/>
    <w:rsid w:val="5C7F7540"/>
    <w:rsid w:val="5C9A45A6"/>
    <w:rsid w:val="5CD86F85"/>
    <w:rsid w:val="5CDA6862"/>
    <w:rsid w:val="5CE0058B"/>
    <w:rsid w:val="5D133D4F"/>
    <w:rsid w:val="5D5C4F47"/>
    <w:rsid w:val="5D701698"/>
    <w:rsid w:val="5DA92B0E"/>
    <w:rsid w:val="5E414B21"/>
    <w:rsid w:val="5E800D5D"/>
    <w:rsid w:val="5EB71618"/>
    <w:rsid w:val="5F02114C"/>
    <w:rsid w:val="5F140A0E"/>
    <w:rsid w:val="5F334021"/>
    <w:rsid w:val="5F6A27FA"/>
    <w:rsid w:val="5FA55C7A"/>
    <w:rsid w:val="5FC52271"/>
    <w:rsid w:val="5FCC228C"/>
    <w:rsid w:val="5FD6F579"/>
    <w:rsid w:val="5FEC4D9B"/>
    <w:rsid w:val="602A0F80"/>
    <w:rsid w:val="6099767D"/>
    <w:rsid w:val="6162474A"/>
    <w:rsid w:val="61665A76"/>
    <w:rsid w:val="618368E6"/>
    <w:rsid w:val="61893AA2"/>
    <w:rsid w:val="61A66B65"/>
    <w:rsid w:val="61BB6DE5"/>
    <w:rsid w:val="61BE3C21"/>
    <w:rsid w:val="61D01C93"/>
    <w:rsid w:val="61E75312"/>
    <w:rsid w:val="61EE7D89"/>
    <w:rsid w:val="620F3910"/>
    <w:rsid w:val="62326B8F"/>
    <w:rsid w:val="62375143"/>
    <w:rsid w:val="624D4F4F"/>
    <w:rsid w:val="62DA1E26"/>
    <w:rsid w:val="62EF249A"/>
    <w:rsid w:val="631F6D97"/>
    <w:rsid w:val="632919C3"/>
    <w:rsid w:val="632A1297"/>
    <w:rsid w:val="633B34A5"/>
    <w:rsid w:val="63F3288C"/>
    <w:rsid w:val="64A16B26"/>
    <w:rsid w:val="651D2067"/>
    <w:rsid w:val="656E060B"/>
    <w:rsid w:val="657A0A1E"/>
    <w:rsid w:val="65870C23"/>
    <w:rsid w:val="658F22AB"/>
    <w:rsid w:val="659200E8"/>
    <w:rsid w:val="65AC169E"/>
    <w:rsid w:val="65E76E3D"/>
    <w:rsid w:val="65FFE68A"/>
    <w:rsid w:val="66290FC6"/>
    <w:rsid w:val="662B1EFD"/>
    <w:rsid w:val="666D3876"/>
    <w:rsid w:val="66C3073E"/>
    <w:rsid w:val="6704446F"/>
    <w:rsid w:val="670B7A10"/>
    <w:rsid w:val="67586F77"/>
    <w:rsid w:val="6764315B"/>
    <w:rsid w:val="67917B37"/>
    <w:rsid w:val="679D1D20"/>
    <w:rsid w:val="67BD166F"/>
    <w:rsid w:val="68105135"/>
    <w:rsid w:val="68115652"/>
    <w:rsid w:val="681625F9"/>
    <w:rsid w:val="68271B89"/>
    <w:rsid w:val="682C6ADD"/>
    <w:rsid w:val="684C4348"/>
    <w:rsid w:val="686107EB"/>
    <w:rsid w:val="68702FE3"/>
    <w:rsid w:val="687F1367"/>
    <w:rsid w:val="68D128E1"/>
    <w:rsid w:val="68DF38CD"/>
    <w:rsid w:val="69621EEE"/>
    <w:rsid w:val="69FA19C4"/>
    <w:rsid w:val="6A5732B3"/>
    <w:rsid w:val="6A8C042F"/>
    <w:rsid w:val="6AA6289A"/>
    <w:rsid w:val="6ACB47D4"/>
    <w:rsid w:val="6AF40E46"/>
    <w:rsid w:val="6B4D75C4"/>
    <w:rsid w:val="6C092392"/>
    <w:rsid w:val="6C1D1C3F"/>
    <w:rsid w:val="6C7B65BD"/>
    <w:rsid w:val="6CA5747E"/>
    <w:rsid w:val="6D1209C7"/>
    <w:rsid w:val="6D4E55BD"/>
    <w:rsid w:val="6D7E3FFD"/>
    <w:rsid w:val="6DC621B0"/>
    <w:rsid w:val="6EAF6748"/>
    <w:rsid w:val="6ED306AF"/>
    <w:rsid w:val="6ED743B2"/>
    <w:rsid w:val="6EF510B3"/>
    <w:rsid w:val="6F143266"/>
    <w:rsid w:val="6FAE771C"/>
    <w:rsid w:val="7060440D"/>
    <w:rsid w:val="709B6647"/>
    <w:rsid w:val="70AA1865"/>
    <w:rsid w:val="70D311C0"/>
    <w:rsid w:val="71241A1C"/>
    <w:rsid w:val="717212CF"/>
    <w:rsid w:val="71EF1EFD"/>
    <w:rsid w:val="724834E8"/>
    <w:rsid w:val="72632F3A"/>
    <w:rsid w:val="72BF01DF"/>
    <w:rsid w:val="72CA731D"/>
    <w:rsid w:val="731C635A"/>
    <w:rsid w:val="732B6917"/>
    <w:rsid w:val="7362441D"/>
    <w:rsid w:val="73772818"/>
    <w:rsid w:val="73801D7F"/>
    <w:rsid w:val="738B0C3F"/>
    <w:rsid w:val="73A40633"/>
    <w:rsid w:val="73C372CA"/>
    <w:rsid w:val="741E06A9"/>
    <w:rsid w:val="74571BBF"/>
    <w:rsid w:val="74716D26"/>
    <w:rsid w:val="74B127FE"/>
    <w:rsid w:val="751E085D"/>
    <w:rsid w:val="752B5127"/>
    <w:rsid w:val="753C651C"/>
    <w:rsid w:val="75AA743B"/>
    <w:rsid w:val="763C7381"/>
    <w:rsid w:val="764F3C94"/>
    <w:rsid w:val="768E1D0F"/>
    <w:rsid w:val="76981987"/>
    <w:rsid w:val="771222E8"/>
    <w:rsid w:val="771670BC"/>
    <w:rsid w:val="77357EF0"/>
    <w:rsid w:val="775B1CAC"/>
    <w:rsid w:val="77716BAC"/>
    <w:rsid w:val="77862AE9"/>
    <w:rsid w:val="77B24EA0"/>
    <w:rsid w:val="77F76874"/>
    <w:rsid w:val="77FE69D7"/>
    <w:rsid w:val="783C36E0"/>
    <w:rsid w:val="7863107C"/>
    <w:rsid w:val="787F7DB7"/>
    <w:rsid w:val="78AC2137"/>
    <w:rsid w:val="78C35FAD"/>
    <w:rsid w:val="78E26563"/>
    <w:rsid w:val="78F13953"/>
    <w:rsid w:val="79584959"/>
    <w:rsid w:val="798E037A"/>
    <w:rsid w:val="79A10018"/>
    <w:rsid w:val="79CB0C87"/>
    <w:rsid w:val="7A003EA7"/>
    <w:rsid w:val="7A222953"/>
    <w:rsid w:val="7A92020D"/>
    <w:rsid w:val="7AC51C39"/>
    <w:rsid w:val="7AF61B58"/>
    <w:rsid w:val="7B1B3E90"/>
    <w:rsid w:val="7B1C74D4"/>
    <w:rsid w:val="7B8C08E9"/>
    <w:rsid w:val="7B93399C"/>
    <w:rsid w:val="7BF962DB"/>
    <w:rsid w:val="7C217284"/>
    <w:rsid w:val="7C4B6FB1"/>
    <w:rsid w:val="7CDE6F23"/>
    <w:rsid w:val="7D1376E1"/>
    <w:rsid w:val="7D852234"/>
    <w:rsid w:val="7D944A96"/>
    <w:rsid w:val="7DA106D7"/>
    <w:rsid w:val="7DAF3A78"/>
    <w:rsid w:val="7DBB1AC4"/>
    <w:rsid w:val="7DBD5D19"/>
    <w:rsid w:val="7E343B9A"/>
    <w:rsid w:val="7E730C9D"/>
    <w:rsid w:val="7E867872"/>
    <w:rsid w:val="7E8A02B4"/>
    <w:rsid w:val="7EAA05C5"/>
    <w:rsid w:val="7EC30AC6"/>
    <w:rsid w:val="7EDC4249"/>
    <w:rsid w:val="7EFBE5E0"/>
    <w:rsid w:val="7EFF8263"/>
    <w:rsid w:val="7F2A6A9E"/>
    <w:rsid w:val="7F56B94C"/>
    <w:rsid w:val="7FCC4381"/>
    <w:rsid w:val="7FE83DF9"/>
    <w:rsid w:val="7FEF9AA1"/>
    <w:rsid w:val="7FFE480A"/>
    <w:rsid w:val="8EFDECD1"/>
    <w:rsid w:val="A4DF44A4"/>
    <w:rsid w:val="B199D6AE"/>
    <w:rsid w:val="B7FFB91B"/>
    <w:rsid w:val="C6ED180F"/>
    <w:rsid w:val="D7FD3813"/>
    <w:rsid w:val="DFFFDB40"/>
    <w:rsid w:val="E47B66F7"/>
    <w:rsid w:val="EBBD6271"/>
    <w:rsid w:val="EF15903E"/>
    <w:rsid w:val="F77B41FE"/>
    <w:rsid w:val="FB7FA3F7"/>
    <w:rsid w:val="FBD7A66F"/>
    <w:rsid w:val="FD7321D7"/>
    <w:rsid w:val="FE7A4577"/>
    <w:rsid w:val="FEBFED75"/>
    <w:rsid w:val="FEEF5DB2"/>
    <w:rsid w:val="FEFF4C18"/>
    <w:rsid w:val="FF8D9847"/>
    <w:rsid w:val="FFBECF4D"/>
    <w:rsid w:val="FFBEFB45"/>
    <w:rsid w:val="FFDF40E4"/>
    <w:rsid w:val="FFE567E3"/>
    <w:rsid w:val="FFFEA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zh-CN" w:bidi="ar-SA"/>
    </w:rPr>
  </w:style>
  <w:style w:type="paragraph" w:styleId="5">
    <w:name w:val="heading 1"/>
    <w:basedOn w:val="1"/>
    <w:next w:val="1"/>
    <w:link w:val="35"/>
    <w:qFormat/>
    <w:uiPriority w:val="9"/>
    <w:pPr>
      <w:keepNext/>
      <w:keepLines/>
      <w:spacing w:line="460" w:lineRule="exact"/>
      <w:outlineLvl w:val="0"/>
    </w:pPr>
    <w:rPr>
      <w:rFonts w:eastAsia="黑体"/>
      <w:b/>
      <w:kern w:val="44"/>
      <w:sz w:val="32"/>
    </w:rPr>
  </w:style>
  <w:style w:type="paragraph" w:styleId="6">
    <w:name w:val="heading 2"/>
    <w:basedOn w:val="1"/>
    <w:next w:val="1"/>
    <w:link w:val="36"/>
    <w:unhideWhenUsed/>
    <w:qFormat/>
    <w:uiPriority w:val="9"/>
    <w:pPr>
      <w:keepNext/>
      <w:keepLines/>
      <w:spacing w:line="640" w:lineRule="exact"/>
      <w:ind w:firstLine="920" w:firstLineChars="200"/>
      <w:outlineLvl w:val="1"/>
    </w:pPr>
    <w:rPr>
      <w:rFonts w:eastAsia="楷体"/>
      <w:b/>
      <w:sz w:val="32"/>
    </w:rPr>
  </w:style>
  <w:style w:type="paragraph" w:styleId="7">
    <w:name w:val="heading 3"/>
    <w:basedOn w:val="1"/>
    <w:next w:val="1"/>
    <w:link w:val="38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8">
    <w:name w:val="heading 4"/>
    <w:basedOn w:val="1"/>
    <w:next w:val="1"/>
    <w:link w:val="39"/>
    <w:unhideWhenUsed/>
    <w:qFormat/>
    <w:uiPriority w:val="9"/>
    <w:pPr>
      <w:spacing w:before="100" w:beforeAutospacing="1" w:after="100" w:afterAutospacing="1"/>
      <w:outlineLvl w:val="3"/>
    </w:pPr>
    <w:rPr>
      <w:rFonts w:hint="eastAsia" w:ascii="宋体" w:hAnsi="宋体" w:cs="Times New Roman"/>
      <w:b/>
      <w:bCs/>
      <w:sz w:val="24"/>
      <w:szCs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link w:val="55"/>
    <w:qFormat/>
    <w:uiPriority w:val="0"/>
    <w:pPr>
      <w:ind w:firstLine="420" w:firstLineChars="200"/>
    </w:pPr>
  </w:style>
  <w:style w:type="paragraph" w:styleId="3">
    <w:name w:val="Body Text Indent"/>
    <w:basedOn w:val="1"/>
    <w:link w:val="54"/>
    <w:qFormat/>
    <w:uiPriority w:val="99"/>
    <w:pPr>
      <w:spacing w:after="120"/>
      <w:ind w:left="420" w:leftChars="200"/>
    </w:pPr>
  </w:style>
  <w:style w:type="paragraph" w:styleId="4">
    <w:name w:val="Body Text"/>
    <w:basedOn w:val="1"/>
    <w:next w:val="1"/>
    <w:link w:val="40"/>
    <w:qFormat/>
    <w:uiPriority w:val="99"/>
    <w:pPr>
      <w:ind w:left="200"/>
    </w:pPr>
    <w:rPr>
      <w:sz w:val="28"/>
      <w:szCs w:val="28"/>
    </w:rPr>
  </w:style>
  <w:style w:type="paragraph" w:styleId="9">
    <w:name w:val="Normal Indent"/>
    <w:basedOn w:val="1"/>
    <w:unhideWhenUsed/>
    <w:qFormat/>
    <w:uiPriority w:val="99"/>
    <w:pPr>
      <w:ind w:firstLine="420" w:firstLineChars="200"/>
    </w:pPr>
  </w:style>
  <w:style w:type="paragraph" w:styleId="10">
    <w:name w:val="Plain Text"/>
    <w:basedOn w:val="1"/>
    <w:link w:val="41"/>
    <w:unhideWhenUsed/>
    <w:qFormat/>
    <w:uiPriority w:val="0"/>
    <w:rPr>
      <w:rFonts w:ascii="宋体" w:hAnsi="Courier New" w:cs="Courier New"/>
    </w:rPr>
  </w:style>
  <w:style w:type="paragraph" w:styleId="11">
    <w:name w:val="Balloon Text"/>
    <w:basedOn w:val="1"/>
    <w:link w:val="24"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42"/>
    <w:qFormat/>
    <w:uiPriority w:val="99"/>
    <w:pPr>
      <w:tabs>
        <w:tab w:val="center" w:pos="4153"/>
        <w:tab w:val="right" w:pos="8306"/>
      </w:tabs>
    </w:pPr>
    <w:rPr>
      <w:sz w:val="18"/>
    </w:rPr>
  </w:style>
  <w:style w:type="paragraph" w:styleId="13">
    <w:name w:val="header"/>
    <w:basedOn w:val="1"/>
    <w:link w:val="43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rFonts w:ascii="DejaVu Sans" w:hAnsi="DejaVu Sans"/>
      <w:sz w:val="18"/>
    </w:rPr>
  </w:style>
  <w:style w:type="paragraph" w:styleId="14">
    <w:name w:val="Body Text 2"/>
    <w:basedOn w:val="1"/>
    <w:link w:val="44"/>
    <w:qFormat/>
    <w:uiPriority w:val="0"/>
    <w:pPr>
      <w:jc w:val="center"/>
    </w:pPr>
    <w:rPr>
      <w:rFonts w:eastAsia="黑体"/>
      <w:spacing w:val="16"/>
    </w:rPr>
  </w:style>
  <w:style w:type="paragraph" w:styleId="15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/>
      <w:sz w:val="24"/>
    </w:rPr>
  </w:style>
  <w:style w:type="paragraph" w:styleId="16">
    <w:name w:val="Title"/>
    <w:basedOn w:val="1"/>
    <w:next w:val="1"/>
    <w:link w:val="4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Cs w:val="32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FollowedHyperlink"/>
    <w:basedOn w:val="19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2">
    <w:name w:val="Emphasis"/>
    <w:basedOn w:val="19"/>
    <w:qFormat/>
    <w:uiPriority w:val="20"/>
    <w:rPr>
      <w:i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批注框文本 Char"/>
    <w:basedOn w:val="19"/>
    <w:link w:val="11"/>
    <w:qFormat/>
    <w:uiPriority w:val="99"/>
    <w:rPr>
      <w:sz w:val="18"/>
      <w:szCs w:val="18"/>
    </w:rPr>
  </w:style>
  <w:style w:type="table" w:customStyle="1" w:styleId="2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6">
    <w:name w:val="font31"/>
    <w:basedOn w:val="19"/>
    <w:qFormat/>
    <w:uiPriority w:val="0"/>
    <w:rPr>
      <w:rFonts w:hint="eastAsia" w:ascii="宋体" w:hAnsi="宋体" w:eastAsia="宋体" w:cs="宋体"/>
      <w:b/>
      <w:bCs/>
      <w:color w:val="FFFFFF"/>
      <w:sz w:val="20"/>
      <w:szCs w:val="20"/>
      <w:u w:val="none"/>
    </w:rPr>
  </w:style>
  <w:style w:type="character" w:customStyle="1" w:styleId="27">
    <w:name w:val="font41"/>
    <w:basedOn w:val="1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8">
    <w:name w:val="font11"/>
    <w:basedOn w:val="19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29">
    <w:name w:val="font01"/>
    <w:basedOn w:val="19"/>
    <w:qFormat/>
    <w:uiPriority w:val="0"/>
    <w:rPr>
      <w:rFonts w:hint="default" w:ascii="宋体-简" w:hAnsi="宋体-简" w:eastAsia="宋体-简" w:cs="宋体-简"/>
      <w:color w:val="000000"/>
      <w:sz w:val="20"/>
      <w:szCs w:val="20"/>
      <w:u w:val="none"/>
    </w:rPr>
  </w:style>
  <w:style w:type="character" w:customStyle="1" w:styleId="30">
    <w:name w:val="font51"/>
    <w:basedOn w:val="19"/>
    <w:qFormat/>
    <w:uiPriority w:val="0"/>
    <w:rPr>
      <w:rFonts w:hint="eastAsia" w:ascii="宋体" w:hAnsi="宋体" w:eastAsia="宋体" w:cs="宋体"/>
      <w:b/>
      <w:bCs/>
      <w:color w:val="FFFFFF"/>
      <w:sz w:val="20"/>
      <w:szCs w:val="20"/>
      <w:u w:val="none"/>
    </w:rPr>
  </w:style>
  <w:style w:type="character" w:customStyle="1" w:styleId="31">
    <w:name w:val="font71"/>
    <w:basedOn w:val="1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2">
    <w:name w:val="font61"/>
    <w:basedOn w:val="19"/>
    <w:qFormat/>
    <w:uiPriority w:val="0"/>
    <w:rPr>
      <w:rFonts w:hint="default" w:ascii="Arial" w:hAnsi="Arial" w:cs="Arial"/>
      <w:color w:val="000000"/>
      <w:sz w:val="21"/>
      <w:szCs w:val="21"/>
      <w:u w:val="none"/>
    </w:rPr>
  </w:style>
  <w:style w:type="character" w:customStyle="1" w:styleId="33">
    <w:name w:val="font21"/>
    <w:basedOn w:val="19"/>
    <w:qFormat/>
    <w:uiPriority w:val="0"/>
    <w:rPr>
      <w:rFonts w:hint="eastAsia" w:ascii="宋体" w:hAnsi="宋体" w:eastAsia="宋体" w:cs="宋体"/>
      <w:b/>
      <w:bCs/>
      <w:color w:val="FFFFFF"/>
      <w:sz w:val="20"/>
      <w:szCs w:val="20"/>
      <w:u w:val="none"/>
    </w:rPr>
  </w:style>
  <w:style w:type="character" w:customStyle="1" w:styleId="34">
    <w:name w:val="font81"/>
    <w:basedOn w:val="19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35">
    <w:name w:val="标题 1 Char"/>
    <w:link w:val="5"/>
    <w:qFormat/>
    <w:uiPriority w:val="9"/>
    <w:rPr>
      <w:rFonts w:ascii="Arial" w:hAnsi="Arial" w:eastAsia="黑体"/>
      <w:b/>
      <w:kern w:val="44"/>
      <w:sz w:val="32"/>
    </w:rPr>
  </w:style>
  <w:style w:type="character" w:customStyle="1" w:styleId="36">
    <w:name w:val="标题 2 Char"/>
    <w:link w:val="6"/>
    <w:qFormat/>
    <w:uiPriority w:val="9"/>
    <w:rPr>
      <w:rFonts w:ascii="Arial" w:hAnsi="Arial" w:eastAsia="楷体"/>
      <w:b/>
      <w:sz w:val="32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character" w:customStyle="1" w:styleId="38">
    <w:name w:val="标题 3 Char"/>
    <w:basedOn w:val="19"/>
    <w:link w:val="7"/>
    <w:qFormat/>
    <w:uiPriority w:val="9"/>
    <w:rPr>
      <w:rFonts w:ascii="Arial" w:hAnsi="Arial" w:cs="Arial"/>
      <w:b/>
      <w:snapToGrid w:val="0"/>
      <w:color w:val="000000"/>
      <w:sz w:val="32"/>
      <w:szCs w:val="21"/>
    </w:rPr>
  </w:style>
  <w:style w:type="character" w:customStyle="1" w:styleId="39">
    <w:name w:val="标题 4 Char"/>
    <w:basedOn w:val="19"/>
    <w:link w:val="8"/>
    <w:qFormat/>
    <w:uiPriority w:val="9"/>
    <w:rPr>
      <w:rFonts w:ascii="宋体" w:hAnsi="宋体"/>
      <w:b/>
      <w:bCs/>
      <w:snapToGrid w:val="0"/>
      <w:color w:val="000000"/>
      <w:sz w:val="24"/>
      <w:szCs w:val="24"/>
    </w:rPr>
  </w:style>
  <w:style w:type="character" w:customStyle="1" w:styleId="40">
    <w:name w:val="正文文本 Char"/>
    <w:basedOn w:val="19"/>
    <w:link w:val="4"/>
    <w:qFormat/>
    <w:uiPriority w:val="99"/>
    <w:rPr>
      <w:rFonts w:ascii="Arial" w:hAnsi="Arial" w:cs="Arial"/>
      <w:snapToGrid w:val="0"/>
      <w:color w:val="000000"/>
      <w:sz w:val="28"/>
      <w:szCs w:val="28"/>
    </w:rPr>
  </w:style>
  <w:style w:type="character" w:customStyle="1" w:styleId="41">
    <w:name w:val="纯文本 Char"/>
    <w:basedOn w:val="19"/>
    <w:link w:val="10"/>
    <w:qFormat/>
    <w:uiPriority w:val="0"/>
    <w:rPr>
      <w:rFonts w:ascii="宋体" w:hAnsi="Courier New" w:cs="Courier New"/>
      <w:snapToGrid w:val="0"/>
      <w:color w:val="000000"/>
      <w:sz w:val="21"/>
      <w:szCs w:val="21"/>
    </w:rPr>
  </w:style>
  <w:style w:type="character" w:customStyle="1" w:styleId="42">
    <w:name w:val="页脚 Char"/>
    <w:basedOn w:val="19"/>
    <w:link w:val="12"/>
    <w:qFormat/>
    <w:uiPriority w:val="99"/>
    <w:rPr>
      <w:rFonts w:ascii="Arial" w:hAnsi="Arial" w:cs="Arial"/>
      <w:snapToGrid w:val="0"/>
      <w:color w:val="000000"/>
      <w:sz w:val="18"/>
      <w:szCs w:val="21"/>
    </w:rPr>
  </w:style>
  <w:style w:type="character" w:customStyle="1" w:styleId="43">
    <w:name w:val="页眉 Char"/>
    <w:basedOn w:val="19"/>
    <w:link w:val="13"/>
    <w:qFormat/>
    <w:uiPriority w:val="99"/>
    <w:rPr>
      <w:rFonts w:ascii="DejaVu Sans" w:hAnsi="DejaVu Sans" w:cs="Arial"/>
      <w:snapToGrid w:val="0"/>
      <w:color w:val="000000"/>
      <w:sz w:val="18"/>
      <w:szCs w:val="21"/>
    </w:rPr>
  </w:style>
  <w:style w:type="character" w:customStyle="1" w:styleId="44">
    <w:name w:val="正文文本 2 Char"/>
    <w:basedOn w:val="19"/>
    <w:link w:val="14"/>
    <w:qFormat/>
    <w:uiPriority w:val="0"/>
    <w:rPr>
      <w:rFonts w:ascii="Arial" w:hAnsi="Arial" w:eastAsia="黑体" w:cs="Arial"/>
      <w:snapToGrid w:val="0"/>
      <w:color w:val="000000"/>
      <w:spacing w:val="16"/>
      <w:sz w:val="21"/>
      <w:szCs w:val="21"/>
    </w:rPr>
  </w:style>
  <w:style w:type="character" w:customStyle="1" w:styleId="45">
    <w:name w:val="标题 Char"/>
    <w:basedOn w:val="19"/>
    <w:link w:val="16"/>
    <w:qFormat/>
    <w:uiPriority w:val="10"/>
    <w:rPr>
      <w:rFonts w:asciiTheme="majorHAnsi" w:hAnsiTheme="majorHAnsi" w:eastAsiaTheme="majorEastAsia" w:cstheme="majorBidi"/>
      <w:b/>
      <w:bCs/>
      <w:snapToGrid w:val="0"/>
      <w:color w:val="000000"/>
      <w:sz w:val="21"/>
      <w:szCs w:val="32"/>
    </w:rPr>
  </w:style>
  <w:style w:type="character" w:customStyle="1" w:styleId="46">
    <w:name w:val="font121"/>
    <w:basedOn w:val="19"/>
    <w:qFormat/>
    <w:uiPriority w:val="0"/>
    <w:rPr>
      <w:rFonts w:ascii="黑体" w:hAnsi="宋体" w:eastAsia="黑体" w:cs="黑体"/>
      <w:b/>
      <w:bCs/>
      <w:color w:val="000000"/>
      <w:sz w:val="16"/>
      <w:szCs w:val="16"/>
      <w:u w:val="none"/>
    </w:rPr>
  </w:style>
  <w:style w:type="character" w:customStyle="1" w:styleId="47">
    <w:name w:val="font131"/>
    <w:basedOn w:val="19"/>
    <w:qFormat/>
    <w:uiPriority w:val="0"/>
    <w:rPr>
      <w:rFonts w:ascii="宋体" w:hAnsi="宋体" w:eastAsia="宋体" w:cs="宋体"/>
      <w:b/>
      <w:bCs/>
      <w:color w:val="000000"/>
      <w:sz w:val="16"/>
      <w:szCs w:val="16"/>
      <w:u w:val="none"/>
    </w:rPr>
  </w:style>
  <w:style w:type="character" w:customStyle="1" w:styleId="48">
    <w:name w:val="font141"/>
    <w:basedOn w:val="19"/>
    <w:qFormat/>
    <w:uiPriority w:val="0"/>
    <w:rPr>
      <w:rFonts w:ascii="宋体" w:hAnsi="宋体" w:eastAsia="宋体" w:cs="宋体"/>
      <w:color w:val="000000"/>
      <w:sz w:val="16"/>
      <w:szCs w:val="16"/>
      <w:u w:val="none"/>
    </w:rPr>
  </w:style>
  <w:style w:type="character" w:customStyle="1" w:styleId="49">
    <w:name w:val="font201"/>
    <w:basedOn w:val="19"/>
    <w:qFormat/>
    <w:uiPriority w:val="0"/>
    <w:rPr>
      <w:rFonts w:ascii="黑体" w:hAnsi="宋体" w:eastAsia="黑体" w:cs="黑体"/>
      <w:b/>
      <w:bCs/>
      <w:color w:val="000000"/>
      <w:sz w:val="16"/>
      <w:szCs w:val="16"/>
      <w:u w:val="none"/>
    </w:rPr>
  </w:style>
  <w:style w:type="character" w:customStyle="1" w:styleId="50">
    <w:name w:val="font211"/>
    <w:basedOn w:val="19"/>
    <w:qFormat/>
    <w:uiPriority w:val="0"/>
    <w:rPr>
      <w:rFonts w:ascii="宋体" w:hAnsi="宋体" w:eastAsia="宋体" w:cs="宋体"/>
      <w:b/>
      <w:bCs/>
      <w:color w:val="000000"/>
      <w:sz w:val="16"/>
      <w:szCs w:val="16"/>
      <w:u w:val="none"/>
    </w:rPr>
  </w:style>
  <w:style w:type="character" w:customStyle="1" w:styleId="51">
    <w:name w:val="font222"/>
    <w:basedOn w:val="19"/>
    <w:qFormat/>
    <w:uiPriority w:val="0"/>
    <w:rPr>
      <w:rFonts w:ascii="宋体" w:hAnsi="宋体" w:eastAsia="宋体" w:cs="宋体"/>
      <w:color w:val="000000"/>
      <w:sz w:val="16"/>
      <w:szCs w:val="16"/>
      <w:u w:val="none"/>
    </w:rPr>
  </w:style>
  <w:style w:type="character" w:customStyle="1" w:styleId="52">
    <w:name w:val="font212"/>
    <w:basedOn w:val="19"/>
    <w:qFormat/>
    <w:uiPriority w:val="0"/>
    <w:rPr>
      <w:rFonts w:ascii="宋体" w:hAnsi="宋体" w:eastAsia="宋体" w:cs="宋体"/>
      <w:b/>
      <w:bCs/>
      <w:color w:val="000000"/>
      <w:sz w:val="16"/>
      <w:szCs w:val="16"/>
      <w:u w:val="none"/>
    </w:rPr>
  </w:style>
  <w:style w:type="character" w:customStyle="1" w:styleId="53">
    <w:name w:val="font221"/>
    <w:basedOn w:val="19"/>
    <w:qFormat/>
    <w:uiPriority w:val="0"/>
    <w:rPr>
      <w:rFonts w:ascii="宋体" w:hAnsi="宋体" w:eastAsia="宋体" w:cs="宋体"/>
      <w:color w:val="000000"/>
      <w:sz w:val="16"/>
      <w:szCs w:val="16"/>
      <w:u w:val="none"/>
    </w:rPr>
  </w:style>
  <w:style w:type="character" w:customStyle="1" w:styleId="54">
    <w:name w:val="正文文本缩进 Char"/>
    <w:basedOn w:val="19"/>
    <w:link w:val="3"/>
    <w:qFormat/>
    <w:uiPriority w:val="99"/>
    <w:rPr>
      <w:rFonts w:ascii="Arial" w:hAnsi="Arial" w:cs="Arial"/>
      <w:snapToGrid w:val="0"/>
      <w:color w:val="000000"/>
      <w:sz w:val="21"/>
      <w:szCs w:val="21"/>
    </w:rPr>
  </w:style>
  <w:style w:type="character" w:customStyle="1" w:styleId="55">
    <w:name w:val="正文首行缩进 2 Char"/>
    <w:basedOn w:val="54"/>
    <w:link w:val="2"/>
    <w:qFormat/>
    <w:uiPriority w:val="0"/>
    <w:rPr>
      <w:rFonts w:ascii="Arial" w:hAnsi="Arial" w:cs="Arial"/>
      <w:snapToGrid w:val="0"/>
      <w:color w:val="00000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5F42928-1099-466A-AE95-44E8CA1ACF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23</Pages>
  <Words>616</Words>
  <Characters>828</Characters>
  <Lines>83</Lines>
  <Paragraphs>23</Paragraphs>
  <TotalTime>122</TotalTime>
  <ScaleCrop>false</ScaleCrop>
  <LinksUpToDate>false</LinksUpToDate>
  <CharactersWithSpaces>828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2024-03-12T02:46:00Z</dcterms:created>
  <dc:creator>pc</dc:creator>
  <cp:lastModifiedBy>user</cp:lastModifiedBy>
  <cp:lastPrinted>2024-09-03T08:02:00Z</cp:lastPrinted>
  <dcterms:modified xsi:type="dcterms:W3CDTF">2026-09-15T16:01:16Z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2022-08-09T07:04:11Z</vt:filetime>
  </property>
  <property fmtid="{D5CDD505-2E9C-101B-9397-08002B2CF9AE}" pid="4" name="KSOProductBuildVer">
    <vt:lpwstr>2052-12.8.2.1119</vt:lpwstr>
  </property>
  <property fmtid="{D5CDD505-2E9C-101B-9397-08002B2CF9AE}" pid="5" name="ICV">
    <vt:lpwstr>A37FCDF1AC128CD15FF8A86A075E71BD_43</vt:lpwstr>
  </property>
  <property fmtid="{D5CDD505-2E9C-101B-9397-08002B2CF9AE}" pid="6" name="KSOTemplateDocerSaveRecord">
    <vt:lpwstr>eyJoZGlkIjoiZTUzYjM1NGU4MjhjOWQ5ZjkzZjMyNGIwNzg2N2RkYzQiLCJ1c2VySWQiOiIxMDQxNzU5NzM0In0=</vt:lpwstr>
  </property>
</Properties>
</file>