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w="http://schemas.openxmlformats.org/wordprocessingml/2006/main" xmlns:a="http://schemas.openxmlformats.org/drawingml/2006/main" xmlns:mc="http://schemas.openxmlformats.org/markup-compatibility/2006" mc:Ignorable="w14">
  <w:body>
    <w:p w14:paraId="63CA6413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29210</wp:posOffset>
            </wp:positionV>
            <wp:extent cx="5337810" cy="26035"/>
            <wp:effectExtent l="0" t="0" r="15240" b="2540"/>
            <wp:wrapNone/>
            <wp:docPr id="2" name="图片 10"/>
            <wp:cNvGraphicFramePr/>
            <a:graphic>
              <a:graphicData uri="http://schemas.openxmlformats.org/drawingml/2006/picture">
                <pic:pic>
                  <pic:nvPicPr>
                    <pic:cNvPr id="3" name="图片 10"/>
                    <pic:cNvPicPr/>
                  </pic:nvPicPr>
                  <pic:blipFill>
                    <a:blip r:embed="rId6"/>
                    <a:srcRect t="33871" r="286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337810" cy="2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2D04A2">
      <w:pPr>
        <w:pStyle w:val="00000a"/>
        <w:jc w:val="center"/>
        <w:rPr>
          <w:rFonts w:hint="eastAsia" w:ascii="仿宋_GB2312" w:hAnsi="仿宋_GB2312" w:eastAsia="仿宋_GB2312" w:cs="仿宋_GB2312"/>
          <w:sz w:val="36"/>
          <w:szCs w:val="22"/>
        </w:rPr>
      </w:pPr>
      <w:r>
        <w:rPr>
          <w:rFonts w:hint="eastAsia" w:ascii="仿宋_GB2312" w:hAnsi="仿宋_GB2312" w:eastAsia="仿宋_GB2312" w:cs="仿宋_GB2312"/>
          <w:sz w:val="36"/>
          <w:szCs w:val="22"/>
        </w:rPr>
        <w:t>徐汇区物业治理工单情况分析报告</w:t>
      </w:r>
    </w:p>
    <w:p w14:paraId="05A4DD78">
      <w:pPr>
        <w:spacing w:line="560" w:lineRule="exact"/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（2026年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）</w:t>
      </w:r>
    </w:p>
    <w:p w14:paraId="0F9B5DA7">
      <w:pPr>
        <w:pStyle w:val="00000c"/>
        <w:ind w:firstLine="643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（一）整体情况</w:t>
      </w:r>
    </w:p>
    <w:p w14:paraId="2B528261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徐汇区现有住宅小区993个，物业服务企业24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家。根据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市</w:t>
      </w:r>
      <w:r>
        <w:rPr>
          <w:rFonts w:hint="eastAsia" w:ascii="仿宋_GB2312" w:hAnsi="仿宋_GB2312" w:eastAsia="仿宋_GB2312" w:cs="仿宋_GB2312"/>
          <w:sz w:val="32"/>
          <w:szCs w:val="32"/>
        </w:rPr>
        <w:t>城运中心数据统计，2026年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物业治理工单共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2242</w:t>
      </w:r>
      <w:r>
        <w:rPr>
          <w:rFonts w:hint="eastAsia" w:ascii="仿宋_GB2312" w:hAnsi="仿宋_GB2312" w:eastAsia="仿宋_GB2312" w:cs="仿宋_GB2312"/>
          <w:sz w:val="32"/>
          <w:szCs w:val="32"/>
        </w:rPr>
        <w:t>件，2025年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共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2180</w:t>
      </w:r>
      <w:r>
        <w:rPr>
          <w:rFonts w:hint="eastAsia" w:ascii="仿宋_GB2312" w:hAnsi="仿宋_GB2312" w:eastAsia="仿宋_GB2312" w:cs="仿宋_GB2312"/>
          <w:sz w:val="32"/>
          <w:szCs w:val="32"/>
        </w:rPr>
        <w:t>件，同比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上升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2.84</w:t>
      </w:r>
      <w:r>
        <w:rPr>
          <w:rFonts w:hint="eastAsia" w:ascii="仿宋_GB2312" w:hAnsi="仿宋_GB2312" w:eastAsia="仿宋_GB2312" w:cs="仿宋_GB2312"/>
          <w:sz w:val="32"/>
          <w:szCs w:val="32"/>
        </w:rPr>
        <w:t>%。2026年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物业治理工单共涉及小区5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68</w:t>
      </w:r>
      <w:r>
        <w:rPr>
          <w:rFonts w:hint="eastAsia" w:ascii="仿宋_GB2312" w:hAnsi="仿宋_GB2312" w:eastAsia="仿宋_GB2312" w:cs="仿宋_GB2312"/>
          <w:sz w:val="32"/>
          <w:szCs w:val="32"/>
        </w:rPr>
        <w:t>个，占比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57.2</w:t>
      </w:r>
      <w:r>
        <w:rPr>
          <w:rFonts w:hint="eastAsia" w:ascii="仿宋_GB2312" w:hAnsi="仿宋_GB2312" w:eastAsia="仿宋_GB2312" w:cs="仿宋_GB2312"/>
          <w:sz w:val="32"/>
          <w:szCs w:val="32"/>
        </w:rPr>
        <w:t>%；涉及物业服务企业1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63</w:t>
      </w:r>
      <w:r>
        <w:rPr>
          <w:rFonts w:hint="eastAsia" w:ascii="仿宋_GB2312" w:hAnsi="仿宋_GB2312" w:eastAsia="仿宋_GB2312" w:cs="仿宋_GB2312"/>
          <w:sz w:val="32"/>
          <w:szCs w:val="32"/>
        </w:rPr>
        <w:t>家，占比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67.36</w:t>
      </w:r>
      <w:r>
        <w:rPr>
          <w:rFonts w:hint="eastAsia" w:ascii="仿宋_GB2312" w:hAnsi="仿宋_GB2312" w:eastAsia="仿宋_GB2312" w:cs="仿宋_GB2312"/>
          <w:sz w:val="32"/>
          <w:szCs w:val="32"/>
        </w:rPr>
        <w:t>%。</w:t>
      </w:r>
    </w:p>
    <w:p w14:paraId="53B9EC20">
      <w:pPr>
        <w:spacing w:line="560" w:lineRule="exact"/>
        <w:ind w:firstLine="640" w:firstLineChars="200"/>
        <w:jc w:val="both"/>
        <w:rPr>
          <w:rFonts w:hint="eastAsia"/>
          <w:highlight w:val="yellow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2026年8月徐汇物业工单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同比去年增长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2.8%，诉求结构分化明显。房屋维修同比上涨62.7%，成为全区基数最大、涨幅最突出的类别，汛期屋面渗漏、管道漏水诉求近乎翻倍（漏水相关投诉由203件增至434件），是当前最集中的民生痛点；清洁卫生（+21.0%）、邻里纠纷（+20.2%）、服务态度（+15.8%）、业主大会/业委会（+14.1%）同步上涨，物业保洁缺位、人员服务推诿、邻里漏水积水纠纷为主要新增投诉点；房屋建设质量虽涨幅达80%，但基数极小（10件→18件），尚不构成主要矛盾。反观停车（-35.8%）、违建（-36.6%）、绿化（-36.4%）、物业收费（-21.3%）、群租（-14.0%）等显性顽疾同比显著回落，前期专项整治成效显现，旧住房改造（-2.8%）、消防管理（+1.5%）基本持平。存量老房设施老化引发的维修难题持续存在且明显加剧，已取代违建、停车成为物业治理主战场。业委会物业选聘、公共收益等自治类诉求小幅反弹，而装修破坏承重（57件→57件）、飞线充电（17件→18件）同比持平、未见明显扩散。街道层面分化显著，天平路（+61件）、湖南路（+68件）等老旧公房集中街道（衡复风貌区）诉求增量突出，是全区工单增量的主要来源。短期专项整治可化解停车、违建、收费等显性矛盾，但房屋老化维修、车位供需失衡、邻里边界纠纷等根源性问题，仍需建立长效巡查与快速处置机制。</w:t>
      </w:r>
    </w:p>
    <w:p w14:paraId="1E960EA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（二）全市情况</w:t>
      </w:r>
    </w:p>
    <w:p w14:paraId="392BD563">
      <w:r>
        <w:rPr>
          <w:rFonts w:hint="eastAsia"/>
        </w:rPr>
        <w:t>从全市层面看，根据市城运中心数据统计，2026年8月全市十六区及临港新片区物业治理类工单共32530件，同比下降11.39%，降幅较7月（同比下降13.6%）有所收窄；1-8月全市累计224115件，同比下降15.38%，全市物业类诉求总体处于回落通道。</w:t>
      </w:r>
    </w:p>
    <w:p w14:paraId="3A80B514">
      <w:r>
        <w:rPr>
          <w:rFonts w:hint="eastAsia"/>
        </w:rPr>
        <w:t>在全市面上诉求普遍回落的背景下，徐汇区走势明显独立于全市大盘：8月工单量2242件，位列全市第六，居中心城区首位；同比上升2.84%，是全市仅有的三个同比上升的区之一（另两个为青浦区、金山区）；诉求密度5.29件/千户，居全市首位，较全市平均水平（3.68件/千户）高出四成以上。综合来看，徐汇区是全市唯一“工单密度最高且同比上升”的区，房屋维修、业主大会/业委会等类别诉求的增长压力需持续关注。</w:t>
      </w:r>
    </w:p>
    <w:p w14:paraId="7FD7D26D">
      <w:r>
        <w:rPr>
          <w:rFonts w:hint="eastAsia"/>
        </w:rPr>
        <w:t>全市各区8月工单情况如下表：</w:t>
      </w:r>
    </w:p>
    <w:tbl>
      <w:tblPr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74F763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1661" w:type="dxa"/>
            <w:vAlign w:val="center"/>
          </w:tcPr>
          <w:p w14:paraId="0FECFB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行政区</w:t>
            </w:r>
          </w:p>
        </w:tc>
        <w:tc>
          <w:tcPr>
            <w:tcW w:w="1661" w:type="dxa"/>
            <w:vAlign w:val="center"/>
          </w:tcPr>
          <w:p w14:paraId="50244A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2026年8月工单量（件）</w:t>
            </w:r>
          </w:p>
        </w:tc>
        <w:tc>
          <w:tcPr>
            <w:tcW w:w="1661" w:type="dxa"/>
            <w:vAlign w:val="center"/>
          </w:tcPr>
          <w:p w14:paraId="49B934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同比</w:t>
            </w:r>
          </w:p>
        </w:tc>
        <w:tc>
          <w:tcPr>
            <w:tcW w:w="1661" w:type="dxa"/>
            <w:vAlign w:val="center"/>
          </w:tcPr>
          <w:p w14:paraId="34DB85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诉求密度（件/千户）</w:t>
            </w:r>
          </w:p>
        </w:tc>
      </w:tr>
      <w:tr>
        <w:trPr/>
        <w:tc>
          <w:tcPr>
            <w:tcW w:w="1661" w:type="dxa"/>
            <w:vAlign w:val="center"/>
          </w:tcPr>
          <w:p w14:paraId="2C3B3426">
            <w:r>
              <w:t>1</w:t>
            </w:r>
          </w:p>
        </w:tc>
        <w:tc>
          <w:tcPr>
            <w:tcW w:w="1661" w:type="dxa"/>
            <w:vAlign w:val="center"/>
          </w:tcPr>
          <w:p w14:paraId="66F21111">
            <w:r>
              <w:rPr>
                <w:rFonts w:hint="eastAsia"/>
              </w:rPr>
              <w:t>浦东新区</w:t>
            </w:r>
          </w:p>
        </w:tc>
        <w:tc>
          <w:tcPr>
            <w:tcW w:w="1661" w:type="dxa"/>
            <w:vAlign w:val="center"/>
          </w:tcPr>
          <w:p w14:paraId="1B595608">
            <w:r>
              <w:t>7213</w:t>
            </w:r>
          </w:p>
        </w:tc>
        <w:tc>
          <w:tcPr>
            <w:tcW w:w="1661" w:type="dxa"/>
            <w:vAlign w:val="center"/>
          </w:tcPr>
          <w:p w14:paraId="2BA53E7E">
            <w:r>
              <w:t>-12.20%</w:t>
            </w:r>
          </w:p>
        </w:tc>
        <w:tc>
          <w:tcPr>
            <w:tcW w:w="1661" w:type="dxa"/>
            <w:vAlign w:val="center"/>
          </w:tcPr>
          <w:p w14:paraId="5C162F93">
            <w:r>
              <w:t>3.60</w:t>
            </w:r>
          </w:p>
        </w:tc>
      </w:tr>
      <w:tr>
        <w:trPr/>
        <w:tc>
          <w:tcPr>
            <w:tcW w:w="1661" w:type="dxa"/>
            <w:vAlign w:val="center"/>
          </w:tcPr>
          <w:p w14:paraId="55768F95">
            <w:r>
              <w:t>2</w:t>
            </w:r>
          </w:p>
        </w:tc>
        <w:tc>
          <w:tcPr>
            <w:tcW w:w="1661" w:type="dxa"/>
            <w:vAlign w:val="center"/>
          </w:tcPr>
          <w:p w14:paraId="6C5C5667">
            <w:r>
              <w:rPr>
                <w:rFonts w:hint="eastAsia"/>
              </w:rPr>
              <w:t>宝山区</w:t>
            </w:r>
          </w:p>
        </w:tc>
        <w:tc>
          <w:tcPr>
            <w:tcW w:w="1661" w:type="dxa"/>
            <w:vAlign w:val="center"/>
          </w:tcPr>
          <w:p w14:paraId="26EF373A">
            <w:r>
              <w:t>3069</w:t>
            </w:r>
          </w:p>
        </w:tc>
        <w:tc>
          <w:tcPr>
            <w:tcW w:w="1661" w:type="dxa"/>
            <w:vAlign w:val="center"/>
          </w:tcPr>
          <w:p w14:paraId="3116E94C">
            <w:r>
              <w:t>-15.31%</w:t>
            </w:r>
          </w:p>
        </w:tc>
        <w:tc>
          <w:tcPr>
            <w:tcW w:w="1661" w:type="dxa"/>
            <w:vAlign w:val="center"/>
          </w:tcPr>
          <w:p w14:paraId="6BA45C4D">
            <w:r>
              <w:t>3.71</w:t>
            </w:r>
          </w:p>
        </w:tc>
      </w:tr>
      <w:tr>
        <w:trPr/>
        <w:tc>
          <w:tcPr>
            <w:tcW w:w="1661" w:type="dxa"/>
            <w:vAlign w:val="center"/>
          </w:tcPr>
          <w:p w14:paraId="60D9F9C3">
            <w:r>
              <w:t>3</w:t>
            </w:r>
          </w:p>
        </w:tc>
        <w:tc>
          <w:tcPr>
            <w:tcW w:w="1661" w:type="dxa"/>
            <w:vAlign w:val="center"/>
          </w:tcPr>
          <w:p w14:paraId="7BC985B5">
            <w:r>
              <w:rPr>
                <w:rFonts w:hint="eastAsia"/>
              </w:rPr>
              <w:t>闵行区</w:t>
            </w:r>
          </w:p>
        </w:tc>
        <w:tc>
          <w:tcPr>
            <w:tcW w:w="1661" w:type="dxa"/>
            <w:vAlign w:val="center"/>
          </w:tcPr>
          <w:p w14:paraId="2C72F854">
            <w:r>
              <w:t>2931</w:t>
            </w:r>
          </w:p>
        </w:tc>
        <w:tc>
          <w:tcPr>
            <w:tcW w:w="1661" w:type="dxa"/>
            <w:vAlign w:val="center"/>
          </w:tcPr>
          <w:p w14:paraId="22BB84E0">
            <w:r>
              <w:t>-4.87%</w:t>
            </w:r>
          </w:p>
        </w:tc>
        <w:tc>
          <w:tcPr>
            <w:tcW w:w="1661" w:type="dxa"/>
            <w:vAlign w:val="center"/>
          </w:tcPr>
          <w:p w14:paraId="5693AB6F">
            <w:r>
              <w:t>3.12</w:t>
            </w:r>
          </w:p>
        </w:tc>
      </w:tr>
      <w:tr>
        <w:trPr/>
        <w:tc>
          <w:tcPr>
            <w:tcW w:w="1661" w:type="dxa"/>
            <w:vAlign w:val="center"/>
          </w:tcPr>
          <w:p w14:paraId="4D722B91">
            <w:r>
              <w:t>4</w:t>
            </w:r>
          </w:p>
        </w:tc>
        <w:tc>
          <w:tcPr>
            <w:tcW w:w="1661" w:type="dxa"/>
            <w:vAlign w:val="center"/>
          </w:tcPr>
          <w:p w14:paraId="6680A3FB">
            <w:r>
              <w:rPr>
                <w:rFonts w:hint="eastAsia"/>
              </w:rPr>
              <w:t>松江区</w:t>
            </w:r>
          </w:p>
        </w:tc>
        <w:tc>
          <w:tcPr>
            <w:tcW w:w="1661" w:type="dxa"/>
            <w:vAlign w:val="center"/>
          </w:tcPr>
          <w:p w14:paraId="19D9BA00">
            <w:r>
              <w:t>2448</w:t>
            </w:r>
          </w:p>
        </w:tc>
        <w:tc>
          <w:tcPr>
            <w:tcW w:w="1661" w:type="dxa"/>
            <w:vAlign w:val="center"/>
          </w:tcPr>
          <w:p w14:paraId="29C94292">
            <w:r>
              <w:t>-10.13%</w:t>
            </w:r>
          </w:p>
        </w:tc>
        <w:tc>
          <w:tcPr>
            <w:tcW w:w="1661" w:type="dxa"/>
            <w:vAlign w:val="center"/>
          </w:tcPr>
          <w:p w14:paraId="6300A2B9">
            <w:r>
              <w:t>4.11</w:t>
            </w:r>
          </w:p>
        </w:tc>
      </w:tr>
      <w:tr>
        <w:trPr/>
        <w:tc>
          <w:tcPr>
            <w:tcW w:w="1661" w:type="dxa"/>
            <w:vAlign w:val="center"/>
          </w:tcPr>
          <w:p w14:paraId="5BE4717F">
            <w:r>
              <w:t>5</w:t>
            </w:r>
          </w:p>
        </w:tc>
        <w:tc>
          <w:tcPr>
            <w:tcW w:w="1661" w:type="dxa"/>
            <w:vAlign w:val="center"/>
          </w:tcPr>
          <w:p w14:paraId="731FFA2C">
            <w:r>
              <w:rPr>
                <w:rFonts w:hint="eastAsia"/>
              </w:rPr>
              <w:t>嘉定区</w:t>
            </w:r>
          </w:p>
        </w:tc>
        <w:tc>
          <w:tcPr>
            <w:tcW w:w="1661" w:type="dxa"/>
            <w:vAlign w:val="center"/>
          </w:tcPr>
          <w:p w14:paraId="264F41D2">
            <w:r>
              <w:t>2304</w:t>
            </w:r>
          </w:p>
        </w:tc>
        <w:tc>
          <w:tcPr>
            <w:tcW w:w="1661" w:type="dxa"/>
            <w:vAlign w:val="center"/>
          </w:tcPr>
          <w:p w14:paraId="36651945">
            <w:r>
              <w:t>-12.59%</w:t>
            </w:r>
          </w:p>
        </w:tc>
        <w:tc>
          <w:tcPr>
            <w:tcW w:w="1661" w:type="dxa"/>
            <w:vAlign w:val="center"/>
          </w:tcPr>
          <w:p w14:paraId="69B1ECCC">
            <w:r>
              <w:t>4.01</w:t>
            </w:r>
          </w:p>
        </w:tc>
      </w:tr>
      <w:tr>
        <w:trPr/>
        <w:tc>
          <w:tcPr>
            <w:tcW w:w="1661" w:type="dxa"/>
            <w:vAlign w:val="center"/>
          </w:tcPr>
          <w:p w14:paraId="60598E4D">
            <w:r>
              <w:t>6</w:t>
            </w:r>
          </w:p>
        </w:tc>
        <w:tc>
          <w:tcPr>
            <w:tcW w:w="1661" w:type="dxa"/>
            <w:vAlign w:val="center"/>
          </w:tcPr>
          <w:p w14:paraId="79AC375E">
            <w:r>
              <w:rPr>
                <w:rFonts w:hint="eastAsia"/>
              </w:rPr>
              <w:t>徐汇区</w:t>
            </w:r>
          </w:p>
        </w:tc>
        <w:tc>
          <w:tcPr>
            <w:tcW w:w="1661" w:type="dxa"/>
            <w:vAlign w:val="center"/>
          </w:tcPr>
          <w:p w14:paraId="2CFB07FB">
            <w:r>
              <w:t>2242</w:t>
            </w:r>
          </w:p>
        </w:tc>
        <w:tc>
          <w:tcPr>
            <w:tcW w:w="1661" w:type="dxa"/>
            <w:vAlign w:val="center"/>
          </w:tcPr>
          <w:p w14:paraId="006BFF66">
            <w:r>
              <w:t>2.84%</w:t>
            </w:r>
          </w:p>
        </w:tc>
        <w:tc>
          <w:tcPr>
            <w:tcW w:w="1661" w:type="dxa"/>
            <w:vAlign w:val="center"/>
          </w:tcPr>
          <w:p w14:paraId="3B926E31">
            <w:r>
              <w:t>5.29</w:t>
            </w:r>
          </w:p>
        </w:tc>
      </w:tr>
      <w:tr>
        <w:trPr/>
        <w:tc>
          <w:tcPr>
            <w:tcW w:w="1661" w:type="dxa"/>
            <w:vAlign w:val="center"/>
          </w:tcPr>
          <w:p w14:paraId="32BA8CFB">
            <w:r>
              <w:t>7</w:t>
            </w:r>
          </w:p>
        </w:tc>
        <w:tc>
          <w:tcPr>
            <w:tcW w:w="1661" w:type="dxa"/>
            <w:vAlign w:val="center"/>
          </w:tcPr>
          <w:p w14:paraId="4BA4568D">
            <w:r>
              <w:rPr>
                <w:rFonts w:hint="eastAsia"/>
              </w:rPr>
              <w:t>普陀区</w:t>
            </w:r>
          </w:p>
        </w:tc>
        <w:tc>
          <w:tcPr>
            <w:tcW w:w="1661" w:type="dxa"/>
            <w:vAlign w:val="center"/>
          </w:tcPr>
          <w:p w14:paraId="7EA5058E">
            <w:r>
              <w:t>1940</w:t>
            </w:r>
          </w:p>
        </w:tc>
        <w:tc>
          <w:tcPr>
            <w:tcW w:w="1661" w:type="dxa"/>
            <w:vAlign w:val="center"/>
          </w:tcPr>
          <w:p w14:paraId="0E9EB234">
            <w:r>
              <w:t>-22.24%</w:t>
            </w:r>
          </w:p>
        </w:tc>
        <w:tc>
          <w:tcPr>
            <w:tcW w:w="1661" w:type="dxa"/>
            <w:vAlign w:val="center"/>
          </w:tcPr>
          <w:p w14:paraId="406C5967">
            <w:r>
              <w:t>3.70</w:t>
            </w:r>
          </w:p>
        </w:tc>
      </w:tr>
      <w:tr>
        <w:trPr/>
        <w:tc>
          <w:tcPr>
            <w:tcW w:w="1661" w:type="dxa"/>
            <w:vAlign w:val="center"/>
          </w:tcPr>
          <w:p w14:paraId="3F4FBD25">
            <w:r>
              <w:t>8</w:t>
            </w:r>
          </w:p>
        </w:tc>
        <w:tc>
          <w:tcPr>
            <w:tcW w:w="1661" w:type="dxa"/>
            <w:vAlign w:val="center"/>
          </w:tcPr>
          <w:p w14:paraId="5057B2DB">
            <w:r>
              <w:rPr>
                <w:rFonts w:hint="eastAsia"/>
              </w:rPr>
              <w:t>杨浦区</w:t>
            </w:r>
          </w:p>
        </w:tc>
        <w:tc>
          <w:tcPr>
            <w:tcW w:w="1661" w:type="dxa"/>
            <w:vAlign w:val="center"/>
          </w:tcPr>
          <w:p w14:paraId="0B36B47C">
            <w:r>
              <w:t>1707</w:t>
            </w:r>
          </w:p>
        </w:tc>
        <w:tc>
          <w:tcPr>
            <w:tcW w:w="1661" w:type="dxa"/>
            <w:vAlign w:val="center"/>
          </w:tcPr>
          <w:p w14:paraId="1B019BC3">
            <w:r>
              <w:t>-17.89%</w:t>
            </w:r>
          </w:p>
        </w:tc>
        <w:tc>
          <w:tcPr>
            <w:tcW w:w="1661" w:type="dxa"/>
            <w:vAlign w:val="center"/>
          </w:tcPr>
          <w:p w14:paraId="4EF99055">
            <w:r>
              <w:t>3.72</w:t>
            </w:r>
          </w:p>
        </w:tc>
      </w:tr>
      <w:tr>
        <w:trPr/>
        <w:tc>
          <w:tcPr>
            <w:tcW w:w="1661" w:type="dxa"/>
            <w:vAlign w:val="center"/>
          </w:tcPr>
          <w:p w14:paraId="45DD0257">
            <w:r>
              <w:t>9</w:t>
            </w:r>
          </w:p>
        </w:tc>
        <w:tc>
          <w:tcPr>
            <w:tcW w:w="1661" w:type="dxa"/>
            <w:vAlign w:val="center"/>
          </w:tcPr>
          <w:p w14:paraId="5EF8F8E8">
            <w:r>
              <w:rPr>
                <w:rFonts w:hint="eastAsia"/>
              </w:rPr>
              <w:t>静安区</w:t>
            </w:r>
          </w:p>
        </w:tc>
        <w:tc>
          <w:tcPr>
            <w:tcW w:w="1661" w:type="dxa"/>
            <w:vAlign w:val="center"/>
          </w:tcPr>
          <w:p w14:paraId="11806D22">
            <w:r>
              <w:t>1693</w:t>
            </w:r>
          </w:p>
        </w:tc>
        <w:tc>
          <w:tcPr>
            <w:tcW w:w="1661" w:type="dxa"/>
            <w:vAlign w:val="center"/>
          </w:tcPr>
          <w:p w14:paraId="07CB492E">
            <w:r>
              <w:t>-0.41%</w:t>
            </w:r>
          </w:p>
        </w:tc>
        <w:tc>
          <w:tcPr>
            <w:tcW w:w="1661" w:type="dxa"/>
            <w:vAlign w:val="center"/>
          </w:tcPr>
          <w:p w14:paraId="3A809E0B">
            <w:r>
              <w:t>4.16</w:t>
            </w:r>
          </w:p>
        </w:tc>
      </w:tr>
      <w:tr>
        <w:trPr/>
        <w:tc>
          <w:tcPr>
            <w:tcW w:w="1661" w:type="dxa"/>
            <w:vAlign w:val="center"/>
          </w:tcPr>
          <w:p w14:paraId="52755986">
            <w:r>
              <w:t>10</w:t>
            </w:r>
          </w:p>
        </w:tc>
        <w:tc>
          <w:tcPr>
            <w:tcW w:w="1661" w:type="dxa"/>
            <w:vAlign w:val="center"/>
          </w:tcPr>
          <w:p w14:paraId="6B6D0106">
            <w:r>
              <w:rPr>
                <w:rFonts w:hint="eastAsia"/>
              </w:rPr>
              <w:t>青浦区</w:t>
            </w:r>
          </w:p>
        </w:tc>
        <w:tc>
          <w:tcPr>
            <w:tcW w:w="1661" w:type="dxa"/>
            <w:vAlign w:val="center"/>
          </w:tcPr>
          <w:p w14:paraId="1E1E5E13">
            <w:r>
              <w:t>1450</w:t>
            </w:r>
          </w:p>
        </w:tc>
        <w:tc>
          <w:tcPr>
            <w:tcW w:w="1661" w:type="dxa"/>
            <w:vAlign w:val="center"/>
          </w:tcPr>
          <w:p w14:paraId="7396E76E">
            <w:r>
              <w:t>5.99%</w:t>
            </w:r>
          </w:p>
        </w:tc>
        <w:tc>
          <w:tcPr>
            <w:tcW w:w="1661" w:type="dxa"/>
            <w:vAlign w:val="center"/>
          </w:tcPr>
          <w:p w14:paraId="25B757ED">
            <w:r>
              <w:t>3.95</w:t>
            </w:r>
          </w:p>
        </w:tc>
      </w:tr>
      <w:tr>
        <w:trPr/>
        <w:tc>
          <w:tcPr>
            <w:tcW w:w="1661" w:type="dxa"/>
            <w:vAlign w:val="center"/>
          </w:tcPr>
          <w:p w14:paraId="3ECFEF3B">
            <w:r>
              <w:t>11</w:t>
            </w:r>
          </w:p>
        </w:tc>
        <w:tc>
          <w:tcPr>
            <w:tcW w:w="1661" w:type="dxa"/>
            <w:vAlign w:val="center"/>
          </w:tcPr>
          <w:p w14:paraId="57E46776">
            <w:r>
              <w:rPr>
                <w:rFonts w:hint="eastAsia"/>
              </w:rPr>
              <w:t>奉贤区</w:t>
            </w:r>
          </w:p>
        </w:tc>
        <w:tc>
          <w:tcPr>
            <w:tcW w:w="1661" w:type="dxa"/>
            <w:vAlign w:val="center"/>
          </w:tcPr>
          <w:p w14:paraId="0A2504C5">
            <w:r>
              <w:t>1235</w:t>
            </w:r>
          </w:p>
        </w:tc>
        <w:tc>
          <w:tcPr>
            <w:tcW w:w="1661" w:type="dxa"/>
            <w:vAlign w:val="center"/>
          </w:tcPr>
          <w:p w14:paraId="78E42058">
            <w:r>
              <w:t>-6.01%</w:t>
            </w:r>
          </w:p>
        </w:tc>
        <w:tc>
          <w:tcPr>
            <w:tcW w:w="1661" w:type="dxa"/>
            <w:vAlign w:val="center"/>
          </w:tcPr>
          <w:p w14:paraId="3325053F">
            <w:r>
              <w:t>3.06</w:t>
            </w:r>
          </w:p>
        </w:tc>
      </w:tr>
      <w:tr>
        <w:trPr/>
        <w:tc>
          <w:tcPr>
            <w:tcW w:w="1661" w:type="dxa"/>
            <w:vAlign w:val="center"/>
          </w:tcPr>
          <w:p w14:paraId="4458D1E8">
            <w:r>
              <w:t>12</w:t>
            </w:r>
          </w:p>
        </w:tc>
        <w:tc>
          <w:tcPr>
            <w:tcW w:w="1661" w:type="dxa"/>
            <w:vAlign w:val="center"/>
          </w:tcPr>
          <w:p w14:paraId="5D7AA820">
            <w:r>
              <w:rPr>
                <w:rFonts w:hint="eastAsia"/>
              </w:rPr>
              <w:t>长宁区</w:t>
            </w:r>
          </w:p>
        </w:tc>
        <w:tc>
          <w:tcPr>
            <w:tcW w:w="1661" w:type="dxa"/>
            <w:vAlign w:val="center"/>
          </w:tcPr>
          <w:p w14:paraId="17B3C537">
            <w:r>
              <w:t>1206</w:t>
            </w:r>
          </w:p>
        </w:tc>
        <w:tc>
          <w:tcPr>
            <w:tcW w:w="1661" w:type="dxa"/>
            <w:vAlign w:val="center"/>
          </w:tcPr>
          <w:p w14:paraId="064A9B0B">
            <w:r>
              <w:t>-8.57%</w:t>
            </w:r>
          </w:p>
        </w:tc>
        <w:tc>
          <w:tcPr>
            <w:tcW w:w="1661" w:type="dxa"/>
            <w:vAlign w:val="center"/>
          </w:tcPr>
          <w:p w14:paraId="3892C201">
            <w:r>
              <w:t>3.99</w:t>
            </w:r>
          </w:p>
        </w:tc>
      </w:tr>
      <w:tr>
        <w:trPr/>
        <w:tc>
          <w:tcPr>
            <w:tcW w:w="1661" w:type="dxa"/>
            <w:vAlign w:val="center"/>
          </w:tcPr>
          <w:p w14:paraId="51E50B9E">
            <w:r>
              <w:t>13</w:t>
            </w:r>
          </w:p>
        </w:tc>
        <w:tc>
          <w:tcPr>
            <w:tcW w:w="1661" w:type="dxa"/>
            <w:vAlign w:val="center"/>
          </w:tcPr>
          <w:p w14:paraId="6AC9D312">
            <w:r>
              <w:rPr>
                <w:rFonts w:hint="eastAsia"/>
              </w:rPr>
              <w:t>虹口区</w:t>
            </w:r>
          </w:p>
        </w:tc>
        <w:tc>
          <w:tcPr>
            <w:tcW w:w="1661" w:type="dxa"/>
            <w:vAlign w:val="center"/>
          </w:tcPr>
          <w:p w14:paraId="1D008A69">
            <w:r>
              <w:t>1020</w:t>
            </w:r>
          </w:p>
        </w:tc>
        <w:tc>
          <w:tcPr>
            <w:tcW w:w="1661" w:type="dxa"/>
            <w:vAlign w:val="center"/>
          </w:tcPr>
          <w:p w14:paraId="2D1672E5">
            <w:r>
              <w:t>-12.97%</w:t>
            </w:r>
          </w:p>
        </w:tc>
        <w:tc>
          <w:tcPr>
            <w:tcW w:w="1661" w:type="dxa"/>
            <w:vAlign w:val="center"/>
          </w:tcPr>
          <w:p w14:paraId="6057D572">
            <w:r>
              <w:t>3.53</w:t>
            </w:r>
          </w:p>
        </w:tc>
      </w:tr>
      <w:tr>
        <w:trPr/>
        <w:tc>
          <w:tcPr>
            <w:tcW w:w="1661" w:type="dxa"/>
            <w:vAlign w:val="center"/>
          </w:tcPr>
          <w:p w14:paraId="78BE6C3F">
            <w:r>
              <w:t>14</w:t>
            </w:r>
          </w:p>
        </w:tc>
        <w:tc>
          <w:tcPr>
            <w:tcW w:w="1661" w:type="dxa"/>
            <w:vAlign w:val="center"/>
          </w:tcPr>
          <w:p w14:paraId="11A4E5CD">
            <w:r>
              <w:rPr>
                <w:rFonts w:hint="eastAsia"/>
              </w:rPr>
              <w:t>金山区</w:t>
            </w:r>
          </w:p>
        </w:tc>
        <w:tc>
          <w:tcPr>
            <w:tcW w:w="1661" w:type="dxa"/>
            <w:vAlign w:val="center"/>
          </w:tcPr>
          <w:p w14:paraId="2AEE715B">
            <w:r>
              <w:t>696</w:t>
            </w:r>
          </w:p>
        </w:tc>
        <w:tc>
          <w:tcPr>
            <w:tcW w:w="1661" w:type="dxa"/>
            <w:vAlign w:val="center"/>
          </w:tcPr>
          <w:p w14:paraId="7F71D037">
            <w:r>
              <w:t>3.11%</w:t>
            </w:r>
          </w:p>
        </w:tc>
        <w:tc>
          <w:tcPr>
            <w:tcW w:w="1661" w:type="dxa"/>
            <w:vAlign w:val="center"/>
          </w:tcPr>
          <w:p w14:paraId="31C8B4D8">
            <w:r>
              <w:t>2.72</w:t>
            </w:r>
          </w:p>
        </w:tc>
      </w:tr>
      <w:tr>
        <w:trPr/>
        <w:tc>
          <w:tcPr>
            <w:tcW w:w="1661" w:type="dxa"/>
            <w:vAlign w:val="center"/>
          </w:tcPr>
          <w:p w14:paraId="4ADAAE60">
            <w:r>
              <w:t>15</w:t>
            </w:r>
          </w:p>
        </w:tc>
        <w:tc>
          <w:tcPr>
            <w:tcW w:w="1661" w:type="dxa"/>
            <w:vAlign w:val="center"/>
          </w:tcPr>
          <w:p w14:paraId="63E42838">
            <w:r>
              <w:rPr>
                <w:rFonts w:hint="eastAsia"/>
              </w:rPr>
              <w:t>黄浦区</w:t>
            </w:r>
          </w:p>
        </w:tc>
        <w:tc>
          <w:tcPr>
            <w:tcW w:w="1661" w:type="dxa"/>
            <w:vAlign w:val="center"/>
          </w:tcPr>
          <w:p w14:paraId="7493DFF1">
            <w:r>
              <w:t>696</w:t>
            </w:r>
          </w:p>
        </w:tc>
        <w:tc>
          <w:tcPr>
            <w:tcW w:w="1661" w:type="dxa"/>
            <w:vAlign w:val="center"/>
          </w:tcPr>
          <w:p w14:paraId="04ECF705">
            <w:r>
              <w:t>-31.50%</w:t>
            </w:r>
          </w:p>
        </w:tc>
        <w:tc>
          <w:tcPr>
            <w:tcW w:w="1661" w:type="dxa"/>
            <w:vAlign w:val="center"/>
          </w:tcPr>
          <w:p w14:paraId="3F5D7606">
            <w:r>
              <w:t>3.81</w:t>
            </w:r>
          </w:p>
        </w:tc>
      </w:tr>
      <w:tr>
        <w:trPr/>
        <w:tc>
          <w:tcPr>
            <w:tcW w:w="1661" w:type="dxa"/>
            <w:vAlign w:val="center"/>
          </w:tcPr>
          <w:p w14:paraId="5049F8B2">
            <w:r>
              <w:t>16</w:t>
            </w:r>
          </w:p>
        </w:tc>
        <w:tc>
          <w:tcPr>
            <w:tcW w:w="1661" w:type="dxa"/>
            <w:vAlign w:val="center"/>
          </w:tcPr>
          <w:p w14:paraId="24F95829">
            <w:r>
              <w:rPr>
                <w:rFonts w:hint="eastAsia"/>
              </w:rPr>
              <w:t>临港新片区</w:t>
            </w:r>
          </w:p>
        </w:tc>
        <w:tc>
          <w:tcPr>
            <w:tcW w:w="1661" w:type="dxa"/>
            <w:vAlign w:val="center"/>
          </w:tcPr>
          <w:p w14:paraId="3DD6E1E0">
            <w:r>
              <w:t>377</w:t>
            </w:r>
          </w:p>
        </w:tc>
        <w:tc>
          <w:tcPr>
            <w:tcW w:w="1661" w:type="dxa"/>
            <w:vAlign w:val="center"/>
          </w:tcPr>
          <w:p w14:paraId="4DCFE972">
            <w:r>
              <w:t>-38.80%</w:t>
            </w:r>
          </w:p>
        </w:tc>
        <w:tc>
          <w:tcPr>
            <w:tcW w:w="1661" w:type="dxa"/>
            <w:vAlign w:val="center"/>
          </w:tcPr>
          <w:p w14:paraId="008082D7">
            <w:r>
              <w:t>4.27</w:t>
            </w:r>
          </w:p>
        </w:tc>
      </w:tr>
      <w:tr>
        <w:trPr/>
        <w:tc>
          <w:tcPr>
            <w:tcW w:w="1661" w:type="dxa"/>
            <w:vAlign w:val="center"/>
          </w:tcPr>
          <w:p w14:paraId="1976F8C1">
            <w:r>
              <w:t>17</w:t>
            </w:r>
          </w:p>
        </w:tc>
        <w:tc>
          <w:tcPr>
            <w:tcW w:w="1661" w:type="dxa"/>
            <w:vAlign w:val="center"/>
          </w:tcPr>
          <w:p w14:paraId="326D737A">
            <w:r>
              <w:rPr>
                <w:rFonts w:hint="eastAsia"/>
              </w:rPr>
              <w:t>崇明区</w:t>
            </w:r>
          </w:p>
        </w:tc>
        <w:tc>
          <w:tcPr>
            <w:tcW w:w="1661" w:type="dxa"/>
            <w:vAlign w:val="center"/>
          </w:tcPr>
          <w:p w14:paraId="4B49EBCE">
            <w:r>
              <w:t>303</w:t>
            </w:r>
          </w:p>
        </w:tc>
        <w:tc>
          <w:tcPr>
            <w:tcW w:w="1661" w:type="dxa"/>
            <w:vAlign w:val="center"/>
          </w:tcPr>
          <w:p w14:paraId="5B5D325C">
            <w:r>
              <w:t>-38.91%</w:t>
            </w:r>
          </w:p>
        </w:tc>
        <w:tc>
          <w:tcPr>
            <w:tcW w:w="1661" w:type="dxa"/>
            <w:vAlign w:val="center"/>
          </w:tcPr>
          <w:p w14:paraId="09F248A5">
            <w:r>
              <w:t>1.61</w:t>
            </w:r>
          </w:p>
        </w:tc>
      </w:tr>
      <w:tr>
        <w:trPr/>
        <w:tc>
          <w:tcPr>
            <w:tcW w:w="1661" w:type="dxa"/>
            <w:vAlign w:val="center"/>
          </w:tcPr>
          <w:p w14:paraId="02CBAAF7">
            <w:r>
              <w:t>—</w:t>
            </w:r>
          </w:p>
        </w:tc>
        <w:tc>
          <w:tcPr>
            <w:tcW w:w="1661" w:type="dxa"/>
            <w:vAlign w:val="center"/>
          </w:tcPr>
          <w:p w14:paraId="38133A94">
            <w:r>
              <w:rPr>
                <w:rFonts w:hint="eastAsia"/>
              </w:rPr>
              <w:t>全市合计</w:t>
            </w:r>
          </w:p>
        </w:tc>
        <w:tc>
          <w:tcPr>
            <w:tcW w:w="1661" w:type="dxa"/>
            <w:vAlign w:val="center"/>
          </w:tcPr>
          <w:p w14:paraId="0B92D501">
            <w:r>
              <w:t>32530</w:t>
            </w:r>
          </w:p>
        </w:tc>
        <w:tc>
          <w:tcPr>
            <w:tcW w:w="1661" w:type="dxa"/>
            <w:vAlign w:val="center"/>
          </w:tcPr>
          <w:p w14:paraId="1B81BD8C">
            <w:r>
              <w:t>-11.39%</w:t>
            </w:r>
          </w:p>
        </w:tc>
        <w:tc>
          <w:tcPr>
            <w:tcW w:w="1661" w:type="dxa"/>
            <w:vAlign w:val="center"/>
          </w:tcPr>
          <w:p w14:paraId="50C9A8AA">
            <w:r>
              <w:t>3.68</w:t>
            </w:r>
          </w:p>
        </w:tc>
      </w:tr>
    </w:tbl>
    <w:p w14:paraId="4B4FB7CE">
      <w:r>
        <w:rPr>
          <w:rFonts w:hint="eastAsia"/>
        </w:rPr>
        <w:t>（图表1：全市各区8月工单情况表）</w:t>
      </w:r>
    </w:p>
    <w:p w14:paraId="66326543">
      <w:pPr>
        <w:pStyle w:val="00000c"/>
        <w:ind w:firstLine="643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（三</w:t>
      </w:r>
      <w:r>
        <w:rPr>
          <w:rFonts w:hint="eastAsia" w:ascii="仿宋_GB2312" w:hAnsi="仿宋_GB2312" w:eastAsia="仿宋_GB2312" w:cs="仿宋_GB2312"/>
        </w:rPr>
        <w:t>）多维度分析</w:t>
      </w:r>
    </w:p>
    <w:p w14:paraId="296AD000">
      <w:pPr>
        <w:pStyle w:val="00000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</w:rPr>
        <w:t>1.按诉求分析</w:t>
      </w:r>
    </w:p>
    <w:p w14:paraId="3103686E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将2026年8月工单量</w:t>
      </w:r>
      <w:r>
        <w:rPr>
          <w:rFonts w:hint="eastAsia" w:ascii="仿宋_GB2312" w:hAnsi="仿宋_GB2312" w:eastAsia="仿宋_GB2312" w:cs="仿宋_GB2312"/>
          <w:sz w:val="32"/>
          <w:szCs w:val="32"/>
        </w:rPr>
        <w:t>按诉求归纳为房屋违规使用、房屋维修、停车管理、服务态度等14个大类（详见附件）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，明细如下：</w:t>
      </w:r>
    </w:p>
    <w:p w14:paraId="2AC6A024">
      <w:pPr>
        <w:pStyle w:val="000009"/>
        <w:rPr>
          <w:rFonts w:hint="eastAsia"/>
        </w:rPr>
      </w:pPr>
    </w:p>
    <w:tbl>
      <w:tblPr>
        <w:tblStyle w:val="000013"/>
        <w:tblW w:w="874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655"/>
        <w:gridCol w:w="1560"/>
        <w:gridCol w:w="1545"/>
        <w:gridCol w:w="1905"/>
      </w:tblGrid>
      <w:tr>
        <w:trPr>
          <w:trHeight w:val="5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C298BC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AAB98F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十四类分类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977E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2025年8月工单量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07C7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2026年8月工单量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0E73E0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BC690D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B2F608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房屋维修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A27A53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DDD77F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FD3586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62.67%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17AFFF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A94CD2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邻里纠纷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5FDFC0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13F1E3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34350F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20.22%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5BB89C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46C702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停车管理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C4B714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C91FF6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75623F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-35.83%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24D415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65638A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业主大会/业委会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B669CB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D44625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68EACE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14.05%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0E3514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CAE986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房屋违规使用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077CB9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34D8EA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BB5A18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-36.64%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8F908A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9F2160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68DD6F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71B912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4C77E0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1.52%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A48C6C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4D02EC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清洁卫生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25E7F2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B2B617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5E4712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20.95%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16CC72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015B70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物业安保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B20F49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99DCF3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D8E4D3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-10.00%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67E741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F2CC6D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旧住房改造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C74E55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CBA223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069908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-2.78%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63C69F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214AB8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群租管理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C69848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92B1BD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75C2EE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-14.05%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0CBF84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6B258A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服务态度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E7BC7F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764F72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E58C39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15.79%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2E0E5B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6C304F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绿化管理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E48FB5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C072C0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C5E18C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-36.36%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CABE24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62C8B3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物业收费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5356A8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1FB4E6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54E9E7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-21.28%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E4BE92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726F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房屋建设质量和开发商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BAFF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7840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C80AF3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80.00%</w:t>
            </w:r>
          </w:p>
        </w:tc>
      </w:tr>
      <w:tr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7FD49C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415C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A63D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2356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55017E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2.84%</w:t>
            </w:r>
          </w:p>
        </w:tc>
      </w:tr>
    </w:tbl>
    <w:p w14:paraId="08823150">
      <w:pPr>
        <w:spacing w:line="324" w:lineRule="auto"/>
        <w:jc w:val="center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yellow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图表2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</w:rPr>
        <w:t>14类工单数量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同比表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7FC73C3C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1、房屋维修（584件，占比26.05%，同比+62.7%）</w:t>
      </w:r>
    </w:p>
    <w:p w14:paraId="1331152E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工单总量全类别第一，涵盖顶楼/外墙渗水、下水管道破损、电梯故障、共用设施损坏、户内水管爆裂、门禁监控失灵等，汛期漏水报修（漏水相关投诉由203件增至434件）、老旧公房管线老化为核心诉求，大量市民多次催办维修。</w:t>
      </w:r>
    </w:p>
    <w:p w14:paraId="7F93C6EA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大幅上涨，涨幅居全部类别前列。老旧小区逐年设施老化叠加汛期雨水增多，维修需求刚性持续放大；物业维修响应滞后催生重复工单，仅局部小区专项修缮缓解部分诉求，整体诉求量明显抬升，已取代违建、停车成为物业治理主战场。</w:t>
      </w:r>
    </w:p>
    <w:p w14:paraId="1017FD95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2、邻里纠纷（321件，占比14.32%，同比+20.2%）</w:t>
      </w:r>
    </w:p>
    <w:p w14:paraId="0D43D5C2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本月投诉概述：涵盖楼上漏水渗水、空调滴水、装修扰民、楼道堆放杂物、阳台搭建扰民、宠物扰民、邻里侵占公共区域、私装设施影响邻居等，夏季邻里矛盾集中，多起工单反复催单。</w:t>
      </w:r>
    </w:p>
    <w:p w14:paraId="6FBFA33E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同比变化：同比明显上涨。高温多雨叠加，漏水、邻里设施纠纷季节性诉求上升；漏水权责界定复杂，物业、居委协调效率偏低，市民多次重复来电，直接拉高工单总量。</w:t>
      </w:r>
    </w:p>
    <w:p w14:paraId="59E4C292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3、停车管理（231件，占比10.30%，同比-35.8%）</w:t>
      </w:r>
    </w:p>
    <w:p w14:paraId="1A9C37B7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本月投诉概述：聚焦固定车位分配不公、僵尸车长期占位、非机动车乱停放、占用消防通道、充电桩配套不足、外来车辆管控、业主排队办卡难；停车收费类投诉大幅减少。</w:t>
      </w:r>
    </w:p>
    <w:p w14:paraId="3B1761C1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降幅最大的类别之一。2025年大量高价停车费、违规调价投诉，经全区停车收费专项整治、小区停车方案公示备案后收费矛盾大幅缓解；但车位资源紧张的底层问题未解决，车位占用、排队类基础投诉依旧维持高位。</w:t>
      </w:r>
    </w:p>
    <w:p w14:paraId="784534DF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4、业主大会/业委会（211件，占比9.41%，同比+14.1%）</w:t>
      </w:r>
    </w:p>
    <w:p w14:paraId="1F288AC4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本月投诉概述：涵盖业委会换届违规、补选流程不合规、公共收益不公示、维修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使用不透明、物业选聘争议、加装电梯表决异议等。</w:t>
      </w:r>
    </w:p>
    <w:p w14:paraId="46FBBF4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同比变化：同比实际为上涨。换届、物业更换、公共收益与维修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公示类争议持续存在，自治类矛盾稳中有升，是当前需重点关注的隐性增长点。</w:t>
      </w:r>
    </w:p>
    <w:p w14:paraId="356DCE51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5、房屋违规使用（147件，占比6.56%，同比-36.6%）</w:t>
      </w:r>
    </w:p>
    <w:p w14:paraId="7AEC57D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本月投诉概述：投诉量仍居各类别前列。工单集中反映存量违建未拆除、新增天井阳光房/封闭露台、破墙开店居改非、侵占楼道/绿地、装修破坏承重结构等问题（损坏承重结构57件→57件，同比持平）。</w:t>
      </w:r>
    </w:p>
    <w:p w14:paraId="2B2A2C97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同比变化：经过常态化联合执法与小区日常巡查管控，违建类投诉同比降幅显著，是下降最快的类别之一；但衡复风貌区老旧公房、次新房装修私改结构、零星新增违建持续存在，属长效管控重点工作。</w:t>
      </w:r>
    </w:p>
    <w:p w14:paraId="375C4DE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6、消防管理（134件，占比5.98%，同比+1.5%）</w:t>
      </w:r>
    </w:p>
    <w:p w14:paraId="63100277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本月投诉概述：楼道堆物堵塞消防通道、飞线充电、电瓶车入户停放、充电桩缺失、楼道易燃杂物堆放，夏季火灾安全隐患类投诉。</w:t>
      </w:r>
    </w:p>
    <w:p w14:paraId="06D79616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同比变化：同比基本持平，未见明显反弹（飞线相关投诉17件→18件）。夏季居民电动车充电需求提升，但整体消防安全类诉求维持平稳，物业日常清理整治仍需保持力度。</w:t>
      </w:r>
    </w:p>
    <w:p w14:paraId="2A54EA7D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7、清洁卫生（127件，占比5.66%，同比+21.0%）</w:t>
      </w:r>
    </w:p>
    <w:p w14:paraId="229AFAAA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本月投诉概述：楼道垃圾堆积、生活垃圾清运不及时、建筑垃圾长期堆放、宠物粪便异味、绿化带垃圾、雨天积水滋生蚊虫、保洁人员缺位。</w:t>
      </w:r>
    </w:p>
    <w:p w14:paraId="1716F308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同比变化：同比明显上涨。部分小区物业缩减保洁人员、清扫频次降低；高温天气垃圾易腐发臭，居民容忍度下降，环境卫生类投诉上升，是新增主要投诉点之一。</w:t>
      </w:r>
    </w:p>
    <w:p w14:paraId="6E8A9947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8、物业安保（108件，占比4.82%，同比-10.0%）</w:t>
      </w:r>
    </w:p>
    <w:p w14:paraId="5086BE4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本月投诉概述：小区门禁管理混乱、装修噪音管控缺失、外来人员随意进入、保安不作为、夜间巡逻缺位、施工无管控、大件垃圾无人管理。</w:t>
      </w:r>
    </w:p>
    <w:p w14:paraId="4BC072B6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同比变化：同比实际为下降。夏季装修、访客流动增多，但整体安保类诉求较去年同期有所回落，前期安保规范化管控初见成效。</w:t>
      </w:r>
    </w:p>
    <w:p w14:paraId="2DFE1B6F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9、旧住房改造（105件，占比4.68%，同比-2.8%）</w:t>
      </w:r>
    </w:p>
    <w:p w14:paraId="60A37170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本月投诉概述：以加装电梯遗留问题、美丽家园改造质量瑕疵、雨污改造公示不全、外墙大修渗水、改造后设施损坏、加梯补贴发放滞后为主，施工期投诉大幅减少。</w:t>
      </w:r>
    </w:p>
    <w:p w14:paraId="4ADCCB1A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同比变化：同比基本持平。2025年大量小区集中开工旧改的施工扰民、围挡公示类投诉已明显减少，诉求转为改造完工后的售后维修问题，但新增项目承接使得总量未明显回落，整体维持平稳。</w:t>
      </w:r>
    </w:p>
    <w:p w14:paraId="2411F171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10、群租管理（104件，占比4.64%，同比-14.0%）</w:t>
      </w:r>
    </w:p>
    <w:p w14:paraId="6A70BBA8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本月投诉概述：房屋隔断、高低床群居、居住人数超标、阳台改造出租、民宿短租扰民、群租异味、私拉电线等，老旧公房、动迁房小区高发。</w:t>
      </w:r>
    </w:p>
    <w:p w14:paraId="27FC6E0D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同比变化：同比明显下降。全区常态化群租联合巡查、上门整治形成长效机制，大批量群租存量得到清理；但零星分散小户型隔断、短租民宿新型群租持续出现，无法彻底清零。</w:t>
      </w:r>
    </w:p>
    <w:p w14:paraId="43200039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11、服务态度（66件，占比2.94%，同比+15.8%）</w:t>
      </w:r>
    </w:p>
    <w:p w14:paraId="0BAB97C4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本月投诉概述：物业工作人员推诿、态度恶劣、咨询业务一问三不知、保安辱骂业主、维修师傅敷衍、工单处置不作为、上门处置态度差。</w:t>
      </w:r>
    </w:p>
    <w:p w14:paraId="6F733B0A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同比变化：同比上升。居民对物业服务标准要求提升，各类诉求处置滞后，市民同步投诉工作人员服务问题，重复催单附带服务态度投诉增多。</w:t>
      </w:r>
    </w:p>
    <w:p w14:paraId="1990C23A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12、绿化管理（49件，占比2.19%，同比-36.4%）</w:t>
      </w:r>
    </w:p>
    <w:p w14:paraId="012DB185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本月投诉概述：小区树木遮挡采光、绿化枯死未补种、居民私占绿地种菜、施工损毁绿植、树木倒伏未清理。</w:t>
      </w:r>
    </w:p>
    <w:p w14:paraId="7427C137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同比变化：同比降幅明显，与违建、停车并列下降最快类别。全区统一绿化修剪、侵占绿地常态化清理，私占绿地存量问题大幅减少，仅老旧小区树木养护类零星投诉。</w:t>
      </w:r>
    </w:p>
    <w:p w14:paraId="5030C497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13、物业收费（37件，占比1.65%，同比-21.3%）</w:t>
      </w:r>
    </w:p>
    <w:p w14:paraId="57FC7AD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本月投诉概述：物业费定价不合理、垃圾清运费重复收取、维修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双向收费、收费不公示、调价未征询业主、外包服务乱收费。</w:t>
      </w:r>
    </w:p>
    <w:p w14:paraId="495387AF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同比变化：同比下降。仅少量小区存在维修、垃圾清运零星收费纠纷，整体诉求减少。</w:t>
      </w:r>
    </w:p>
    <w:p w14:paraId="17284057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14、房屋建设质量（18件，占比0.80%，同比+80.0%）</w:t>
      </w:r>
    </w:p>
    <w:p w14:paraId="6888A396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本月投诉概述：新建房屋墙体开裂、外墙脱落、开发商未足额缴纳维修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、配套设施缺失、规划绿地缩水、施工遗留质量问题。</w:t>
      </w:r>
    </w:p>
    <w:p w14:paraId="05C07A3A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同比变化：涨幅最高的小众类别。部分交付小区逐步暴露建设遗留质量缺陷，业主集中投诉开发商维保、维修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欠缴问题，相关诉求近乎翻倍（10件→18件），虽基数小但趋势值得关注。</w:t>
      </w:r>
    </w:p>
    <w:p w14:paraId="344DEC61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下图为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工单</w:t>
      </w:r>
      <w:r>
        <w:rPr>
          <w:rFonts w:hint="eastAsia" w:ascii="仿宋_GB2312" w:hAnsi="仿宋_GB2312" w:eastAsia="仿宋_GB2312" w:cs="仿宋_GB2312"/>
          <w:sz w:val="32"/>
          <w:szCs w:val="32"/>
        </w:rPr>
        <w:t>类型分布：</w:t>
      </w:r>
    </w:p>
    <w:p w14:paraId="4FF775B6">
      <w:pPr>
        <w:pStyle w:val="000009"/>
        <w:spacing w:before="120" w:beforeLines="50"/>
        <w:ind w:left="0" w:leftChars="0" w:firstLine="0" w:firstLineChars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drawing>
          <wp:inline distT="0" distB="0" distL="114300" distR="114300">
            <wp:extent cx="5266055" cy="3270250"/>
            <wp:effectExtent l="0" t="0" r="10795" b="6350"/>
            <wp:docPr id="5" name="图片 3" descr="336b3f97-f89a-4fda-8e2e-45d6aa250eb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3" descr="336b3f97-f89a-4fda-8e2e-45d6aa250eb1"/>
                    <pic:cNvPicPr>
                      <a:picLocks noChangeAspect="1"/>
                    </pic:cNvPicPr>
                  </pic:nvPicPr>
                  <pic:blipFill>
                    <a:blip r:embed="rId7"/>
                    <a:srcRect b="136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A248">
      <w:pPr>
        <w:spacing w:line="324" w:lineRule="auto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图表</w:t>
      </w:r>
      <w:r>
        <w:rPr>
          <w:rFonts w:hint="eastAsia" w:ascii="仿宋_GB2312" w:hAnsi="仿宋_GB2312" w:eastAsia="仿宋_GB2312" w:cs="仿宋_GB2312"/>
          <w:b w:val="1"/>
          <w:bCs w:val="1"/>
          <w:sz w:val="24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</w:rPr>
        <w:t>14类工单数量分布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图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598E089D">
      <w:pPr>
        <w:pStyle w:val="00000e"/>
        <w:numPr>
          <w:ilvl w:val="0"/>
          <w:numId w:val="1"/>
        </w:numPr>
        <w:rPr>
          <w:rFonts w:hint="eastAsia" w:ascii="仿宋_GB2312" w:hAnsi="仿宋_GB2312" w:eastAsia="仿宋_GB2312" w:cs="仿宋_GB2312"/>
          <w:highlight w:val="none"/>
        </w:rPr>
      </w:pPr>
      <w:r>
        <w:rPr>
          <w:rFonts w:hint="eastAsia" w:ascii="仿宋_GB2312" w:hAnsi="仿宋_GB2312" w:eastAsia="仿宋_GB2312" w:cs="仿宋_GB2312"/>
          <w:highlight w:val="none"/>
        </w:rPr>
        <w:t>2.</w:t>
      </w:r>
      <w:r>
        <w:rPr>
          <w:rFonts w:hint="eastAsia" w:ascii="仿宋_GB2312" w:hAnsi="仿宋_GB2312" w:eastAsia="仿宋_GB2312" w:cs="仿宋_GB2312"/>
          <w:highlight w:val="none"/>
        </w:rPr>
        <w:t>按</w:t>
      </w:r>
      <w:r>
        <w:rPr>
          <w:rFonts w:hint="eastAsia" w:ascii="仿宋_GB2312" w:hAnsi="仿宋_GB2312" w:eastAsia="仿宋_GB2312" w:cs="仿宋_GB2312"/>
          <w:highlight w:val="none"/>
          <w:lang w:eastAsia="zh-CN"/>
        </w:rPr>
        <w:t>街道</w:t>
      </w:r>
      <w:r>
        <w:rPr>
          <w:rFonts w:hint="eastAsia" w:ascii="仿宋_GB2312" w:hAnsi="仿宋_GB2312" w:eastAsia="仿宋_GB2312" w:cs="仿宋_GB2312"/>
          <w:highlight w:val="none"/>
        </w:rPr>
        <w:t>分析</w:t>
      </w:r>
    </w:p>
    <w:p w14:paraId="7489A531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将2026年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工单量按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街道</w:t>
      </w:r>
      <w:r>
        <w:rPr>
          <w:rFonts w:hint="eastAsia" w:ascii="仿宋_GB2312" w:hAnsi="仿宋_GB2312" w:eastAsia="仿宋_GB2312" w:cs="仿宋_GB2312"/>
          <w:sz w:val="32"/>
          <w:szCs w:val="32"/>
        </w:rPr>
        <w:t>归纳为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</w:p>
    <w:tbl>
      <w:tblPr>
        <w:tblStyle w:val="000013"/>
        <w:tblW w:w="856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695"/>
        <w:gridCol w:w="2625"/>
        <w:gridCol w:w="2175"/>
        <w:gridCol w:w="1320"/>
      </w:tblGrid>
      <w:tr>
        <w:trPr>
          <w:trHeight w:val="55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52F657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B8A793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6CBF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2025年8月工单量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851B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2026年8月工单量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E6DA31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B72B1C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3490DE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徐家汇街道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767D6B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229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771343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76B7CC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-16.16%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5F5B48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373949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天平路街道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6F21C6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185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6D1531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246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FBDFD3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32.97%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EEF231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E6DAC1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湖南路街道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970533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54691F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F9B2DC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65.38%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829A27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96E71E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枫林路街道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670C4E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241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AD2BDD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B3AF6A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-26.56%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E0D547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261748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斜土路街道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FA6261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86665C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173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C2B797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-13.93%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D55F9A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26F495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田林街道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196B47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154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6D6C4A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191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8713BB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24.03%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D3BE42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BB24A4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长桥街道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5E5D42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282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E79A00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04C0E9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-11.35%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2CCB73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2D47B0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虹梅路街道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B6409A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85F777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9BD5F4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-5.63%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21661D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0C83FF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康健新村街道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A92E1D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56FCE3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385D55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-19.42%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0234E8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49E5B7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龙华街道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23B90F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6C5014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3A112C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28.32%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99C8A5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AF8083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凌云路街道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EA54F2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7444EA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FE827D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-5.66%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3CA891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02ACD7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漕河泾街道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A79C43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163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719E62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0680D5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33.74%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21E994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05EF9E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华泾镇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630B0F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45BF2C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EA89F5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7.19%</w:t>
            </w:r>
          </w:p>
        </w:tc>
      </w:tr>
      <w:tr>
        <w:trPr>
          <w:trHeight w:val="285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F26397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CB5B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总计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7AC6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2180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3387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2242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9453FC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2.84%</w:t>
            </w:r>
          </w:p>
        </w:tc>
      </w:tr>
    </w:tbl>
    <w:p w14:paraId="27BA291A">
      <w:pPr>
        <w:pStyle w:val="000009"/>
        <w:rPr>
          <w:rFonts w:hint="eastAsia"/>
          <w:lang w:eastAsia="zh-CN"/>
        </w:rPr>
      </w:pPr>
    </w:p>
    <w:p w14:paraId="079D52CA">
      <w:pPr>
        <w:spacing w:line="324" w:lineRule="auto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图表</w:t>
      </w:r>
      <w:r>
        <w:rPr>
          <w:rFonts w:hint="eastAsia" w:ascii="仿宋_GB2312" w:hAnsi="仿宋_GB2312" w:eastAsia="仿宋_GB2312" w:cs="仿宋_GB2312"/>
          <w:b w:val="1"/>
          <w:bCs w:val="1"/>
          <w:sz w:val="24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：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街道</w:t>
      </w:r>
      <w:r>
        <w:rPr>
          <w:rFonts w:hint="eastAsia" w:ascii="仿宋_GB2312" w:hAnsi="仿宋_GB2312" w:eastAsia="仿宋_GB2312" w:cs="仿宋_GB2312"/>
          <w:sz w:val="24"/>
        </w:rPr>
        <w:t>工单数量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同比表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62F1704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1"/>
          <w:bCs w:val="0"/>
          <w:sz w:val="32"/>
          <w:szCs w:val="32"/>
          <w:highlight w:val="none"/>
          <w:lang w:eastAsia="zh-CN"/>
        </w:rPr>
      </w:pPr>
    </w:p>
    <w:p w14:paraId="626E6CA5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1"/>
          <w:bCs w:val="0"/>
          <w:sz w:val="32"/>
          <w:szCs w:val="32"/>
          <w:highlight w:val="none"/>
          <w:lang w:eastAsia="zh-CN"/>
        </w:rPr>
        <w:t>主要</w:t>
      </w:r>
      <w:r>
        <w:rPr>
          <w:rFonts w:hint="eastAsia" w:ascii="仿宋_GB2312" w:hAnsi="仿宋_GB2312" w:eastAsia="仿宋_GB2312" w:cs="仿宋_GB2312"/>
          <w:b w:val="1"/>
          <w:bCs w:val="0"/>
          <w:sz w:val="32"/>
          <w:szCs w:val="32"/>
          <w:highlight w:val="none"/>
        </w:rPr>
        <w:t>增量街道核心</w:t>
      </w:r>
      <w:r>
        <w:rPr>
          <w:rFonts w:hint="eastAsia" w:ascii="仿宋_GB2312" w:hAnsi="仿宋_GB2312" w:eastAsia="仿宋_GB2312" w:cs="仿宋_GB2312"/>
          <w:b w:val="1"/>
          <w:bCs w:val="0"/>
          <w:sz w:val="32"/>
          <w:szCs w:val="32"/>
          <w:highlight w:val="none"/>
          <w:lang w:eastAsia="zh-CN"/>
        </w:rPr>
        <w:t>原因</w:t>
      </w:r>
    </w:p>
    <w:p w14:paraId="5070ABB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1、湖南路街道（104→172件，同比+68件，+65.4%，全区增量第一）</w:t>
      </w:r>
    </w:p>
    <w:p w14:paraId="66AE7499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核心增量集中在衡复风貌区直管公房，以房屋维修（渗漏）为主，叠加邻里纠纷、清洁卫生诉求。</w:t>
      </w:r>
    </w:p>
    <w:p w14:paraId="54EA8411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增量TOP小区：</w:t>
      </w:r>
    </w:p>
    <w:p w14:paraId="7224D8B1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-安福直管公房：同比+17件（7→24），以房屋维修为主（14件，多为汛期渗漏），另有消防管理、房屋违规使用、物业安保等。</w:t>
      </w:r>
    </w:p>
    <w:p w14:paraId="780469E2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-延庆直管公房：同比+11件（4→15），房屋维修6件、邻里纠纷4件、清洁卫生4件。</w:t>
      </w:r>
    </w:p>
    <w:p w14:paraId="4AEA712A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-东湖直管公房：同比+9件（2→11），房屋维修8件，另含房屋违规使用、清洁卫生。</w:t>
      </w:r>
    </w:p>
    <w:p w14:paraId="5E534299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核心原因：老房设施老化叠加汛期强降雨，直管公房渗漏、维修类诉求集中爆发，是全区增量的最大来源。</w:t>
      </w:r>
    </w:p>
    <w:p w14:paraId="2718A4F9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2、天平路街道（185→246件，同比+61件，+33.0%）</w:t>
      </w:r>
    </w:p>
    <w:p w14:paraId="07372890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与湖南路同属衡复直管公房聚集区，核心增量同样为直管公房房屋维修（渗漏）。</w:t>
      </w:r>
    </w:p>
    <w:p w14:paraId="536D7EC6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增量TOP小区：</w:t>
      </w:r>
    </w:p>
    <w:p w14:paraId="0AA3494F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-吴兴直管公房：同比+11件（0→11），房屋维修9件、清洁卫生2件。</w:t>
      </w:r>
    </w:p>
    <w:p w14:paraId="3D19708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-永太直管公房：同比+10件（4→14），房屋维修6件、房屋违规使用3件、清洁卫生2件。</w:t>
      </w:r>
    </w:p>
    <w:p w14:paraId="30F75A1E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-太原直管公房：同比+8件（4→12），房屋维修7件、邻里纠纷3件、房屋违规使用1件。</w:t>
      </w:r>
    </w:p>
    <w:p w14:paraId="77B327EB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核心原因：直管公房存量老房集中，渗漏维修需求刚性，推动工单明显上升。</w:t>
      </w:r>
    </w:p>
    <w:p w14:paraId="2FD53A0B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3、漕河泾街道（163→218件，同比+55件，+33.7%）</w:t>
      </w:r>
    </w:p>
    <w:p w14:paraId="2480CDD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核心增量聚焦业主大会/业委会矛盾、房屋维修、邻里纠纷。</w:t>
      </w:r>
    </w:p>
    <w:p w14:paraId="6BB4741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增量TOP小区：</w:t>
      </w:r>
    </w:p>
    <w:p w14:paraId="28AF7B67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-石龙路33弄：同比+21件（3→24，全区单小区最大增量之一），业主大会/业委会12件、邻里纠纷4件、房屋维修4件、房屋违规使用2件。</w:t>
      </w:r>
    </w:p>
    <w:p w14:paraId="083E9957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-冠生苑：同比+9件（0→9），房屋维修3件、邻里纠纷2件、物业收费2件、房屋违规使用1件。</w:t>
      </w:r>
    </w:p>
    <w:p w14:paraId="52E167F8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-馨汇南苑：同比+9件（3→12），房屋维修8件、房屋建设质量2件。</w:t>
      </w:r>
    </w:p>
    <w:p w14:paraId="444F41D4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核心原因：业委会自治矛盾集中凸显，叠加房屋维修、邻里纠纷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  <w:t>。</w:t>
      </w:r>
    </w:p>
    <w:p w14:paraId="4637FB5C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4、田林街道（154→191件，同比+37件，+24.0%）</w:t>
      </w:r>
    </w:p>
    <w:p w14:paraId="31FD95B6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核心增量来自物业安保、业主大会/业委会、停车管理、房屋维修。</w:t>
      </w:r>
    </w:p>
    <w:p w14:paraId="1483286D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增量TOP小区：</w:t>
      </w:r>
    </w:p>
    <w:p w14:paraId="2DBF381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-虹桥大仕馆：同比+16件（2→18，街道最大增量），物业安保8件（出入口/门禁管理为主）、业主大会/业委会6件、邻里纠纷3件。</w:t>
      </w:r>
    </w:p>
    <w:p w14:paraId="3E247870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-田林二村：同比+12件（0→12），业主大会/业委会3件、房屋违规使用2件、房屋维修2件、服务态度2件。</w:t>
      </w:r>
    </w:p>
    <w:p w14:paraId="70A293E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-田林六街坊：同比+11件（0→11），停车管理3件、房屋维修2件、物业安保1件。</w:t>
      </w:r>
    </w:p>
    <w:p w14:paraId="2E21CA24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核心原因：物业安保履职不足、业委会自治及停车分配矛盾共同拉高工单。</w:t>
      </w:r>
    </w:p>
    <w:p w14:paraId="153AE6E8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5、龙华街道（113→145件，同比+32件，+28.3%）</w:t>
      </w:r>
    </w:p>
    <w:p w14:paraId="2D16D56D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核心增量来自业主大会/业委会、消防管理、绿化管理。</w:t>
      </w:r>
    </w:p>
    <w:p w14:paraId="52CEE99E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增量TOP小区：</w:t>
      </w:r>
    </w:p>
    <w:p w14:paraId="5C9587EB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-双龙：同比+11件（2→13），业主大会/业委会7件、房屋违规使用2件、服务态度1件。</w:t>
      </w:r>
    </w:p>
    <w:p w14:paraId="408840A9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-人防小区：同比+8件（0→8），房屋维修、停车管理、邻里纠纷、清洁卫生等分散诉求。</w:t>
      </w:r>
    </w:p>
    <w:p w14:paraId="7AF1461F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-俞一小区：同比+5件（3→8），消防管理3件、绿化管理2件。</w:t>
      </w:r>
    </w:p>
    <w:p w14:paraId="5578938D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核心原因：业委会自治矛盾、消防安全与绿化养护诉求上升。</w:t>
      </w:r>
    </w:p>
    <w:p w14:paraId="1AF988E1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下图为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工单街道</w:t>
      </w:r>
      <w:r>
        <w:rPr>
          <w:rFonts w:hint="eastAsia" w:ascii="仿宋_GB2312" w:hAnsi="仿宋_GB2312" w:eastAsia="仿宋_GB2312" w:cs="仿宋_GB2312"/>
          <w:sz w:val="32"/>
          <w:szCs w:val="32"/>
        </w:rPr>
        <w:t>分布：</w:t>
      </w:r>
    </w:p>
    <w:p w14:paraId="457B11B8">
      <w:pPr>
        <w:rPr>
          <w:rFonts w:hint="eastAsia"/>
        </w:rPr>
      </w:pPr>
    </w:p>
    <w:p w14:paraId="1E99B7AB">
      <w:pPr>
        <w:pStyle w:val="000015"/>
        <w:ind w:left="0" w:leftChars="0" w:firstLine="0" w:firstLineChars="0"/>
        <w:rPr>
          <w:rFonts w:hint="eastAsia" w:ascii="仿宋_GB2312" w:hAnsi="仿宋_GB2312" w:eastAsia="仿宋_GB2312" w:cs="仿宋_GB2312"/>
        </w:rPr>
      </w:pPr>
    </w:p>
    <w:p w14:paraId="3C05415E">
      <w:pPr>
        <w:pStyle w:val="000015"/>
        <w:ind w:left="0" w:leftChars="0" w:firstLine="0" w:firstLineChars="0"/>
        <w:rPr>
          <w:rFonts w:hint="eastAsia" w:ascii="仿宋_GB2312" w:hAnsi="仿宋_GB2312" w:eastAsia="仿宋_GB2312" w:cs="仿宋_GB2312"/>
          <w:lang w:eastAsia="zh-CN"/>
        </w:rPr>
      </w:pPr>
      <w:r>
        <w:rPr>
          <w:rFonts w:hint="eastAsia" w:ascii="仿宋_GB2312" w:hAnsi="仿宋_GB2312" w:eastAsia="仿宋_GB2312" w:cs="仿宋_GB2312"/>
          <w:lang w:eastAsia="zh-CN"/>
        </w:rPr>
        <w:drawing>
          <wp:inline distT="0" distB="0" distL="114300" distR="114300">
            <wp:extent cx="5269865" cy="3251835"/>
            <wp:effectExtent l="0" t="0" r="0" b="0"/>
            <wp:docPr id="8" name="图片 4" descr="0c541a94-902e-4400-83ca-0510d95afe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4" descr="0c541a94-902e-4400-83ca-0510d95afe38"/>
                    <pic:cNvPicPr>
                      <a:picLocks noChangeAspect="1"/>
                    </pic:cNvPicPr>
                  </pic:nvPicPr>
                  <pic:blipFill>
                    <a:blip r:embed="rId8"/>
                    <a:srcRect b="136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88F7">
      <w:pPr>
        <w:spacing w:line="324" w:lineRule="auto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图表</w:t>
      </w:r>
      <w:r>
        <w:rPr>
          <w:rFonts w:hint="eastAsia" w:ascii="仿宋_GB2312" w:hAnsi="仿宋_GB2312" w:eastAsia="仿宋_GB2312" w:cs="仿宋_GB2312"/>
          <w:b w:val="1"/>
          <w:bCs w:val="1"/>
          <w:sz w:val="24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街道</w:t>
      </w:r>
      <w:r>
        <w:rPr>
          <w:rFonts w:hint="eastAsia" w:ascii="仿宋_GB2312" w:hAnsi="仿宋_GB2312" w:eastAsia="仿宋_GB2312" w:cs="仿宋_GB2312"/>
          <w:sz w:val="24"/>
        </w:rPr>
        <w:t>工单数量分布</w:t>
      </w:r>
      <w:r>
        <w:rPr>
          <w:rFonts w:hint="eastAsia" w:ascii="仿宋_GB2312" w:hAnsi="仿宋_GB2312" w:eastAsia="仿宋_GB2312" w:cs="仿宋_GB2312"/>
          <w:sz w:val="24"/>
          <w:lang w:eastAsia="zh-CN"/>
        </w:rPr>
        <w:t>图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5433C2D7">
      <w:pPr>
        <w:rPr>
          <w:rFonts w:hint="eastAsia" w:ascii="仿宋_GB2312" w:hAnsi="仿宋_GB2312" w:eastAsia="仿宋_GB2312" w:cs="仿宋_GB2312"/>
        </w:rPr>
      </w:pPr>
    </w:p>
    <w:p w14:paraId="508DA0AF">
      <w:pPr>
        <w:pStyle w:val="00000e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</w:rPr>
        <w:t>.按物业服务企业分析</w:t>
      </w:r>
    </w:p>
    <w:p w14:paraId="792089A9">
      <w:pPr>
        <w:pStyle w:val="00001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（1）当月工单数量情况</w:t>
      </w:r>
    </w:p>
    <w:p w14:paraId="73D819CA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2026年8月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工单数量排前10的物业服务企业情况如下：</w:t>
      </w:r>
    </w:p>
    <w:tbl>
      <w:tblPr>
        <w:tblStyle w:val="000013"/>
        <w:tblW w:w="81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620"/>
        <w:gridCol w:w="940"/>
        <w:gridCol w:w="940"/>
        <w:gridCol w:w="1020"/>
        <w:gridCol w:w="940"/>
      </w:tblGrid>
      <w:tr>
        <w:trPr>
          <w:trHeight w:val="540" w:hRule="atLeast"/>
        </w:trPr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D97F09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56F532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AE8E99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工单量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87BD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在管</w:t>
            </w: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小区数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1234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在管</w:t>
            </w: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户数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0E1391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密度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6F7F13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B1D460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上海衡复物业有限公司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8A9CE7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318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C0939B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53FD2D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30642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77E1A7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1.04%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A0B9CC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7CB38C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上海高建物业有限公司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4F113C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264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2F4278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1386A3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45066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BB5198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95C9B9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69FF02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上海徐房物业有限公司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4957B8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930FCB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F00BEA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32867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2C9907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E7245A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BDAFD4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上海中鹊物业服务有限公司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1F2E11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415C0B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B07182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18519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A9744D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98AF0F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D40A3D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上海汇成物业有限公司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EDFB9E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753314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5E89C1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19242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D3DEED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793F7C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3778E9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上海安得物业管理有限公司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FC9E15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D7C903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3685C6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10467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BBE1F6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686FF9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655152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上海中星集团申城物业有限公司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0C1DFA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03A3E9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05B9F8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14859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9311A3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0.30%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CB597D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CD3CA5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上海轻工物业管理有限公司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94CE5F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7C7AB1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05D433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10031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52387B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C9E6D6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D60A80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秀澜（上海）物业管理有限公司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D9345E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04FEE4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DF17C9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9654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1EA7E8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0.42%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E0A955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9A96E9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上海中誉城市运营服务有限公司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F2F562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59A964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64710C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10358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C8E01F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0.34%</w:t>
            </w:r>
          </w:p>
        </w:tc>
      </w:tr>
    </w:tbl>
    <w:p w14:paraId="045E4501">
      <w:pPr>
        <w:spacing w:line="324" w:lineRule="auto"/>
        <w:jc w:val="center"/>
        <w:rPr>
          <w:rFonts w:hint="eastAsia" w:ascii="仿宋_GB2312" w:hAnsi="仿宋_GB2312" w:eastAsia="仿宋_GB2312" w:cs="仿宋_GB2312"/>
          <w:b w:val="1"/>
          <w:bCs w:val="1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图表</w:t>
      </w:r>
      <w:r>
        <w:rPr>
          <w:rFonts w:hint="eastAsia" w:ascii="仿宋_GB2312" w:hAnsi="仿宋_GB2312" w:eastAsia="仿宋_GB2312" w:cs="仿宋_GB2312"/>
          <w:b w:val="1"/>
          <w:bCs w:val="1"/>
          <w:sz w:val="24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工单数量排前10的物业服务企业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594BF810">
      <w:pPr>
        <w:spacing w:line="560" w:lineRule="exact"/>
        <w:ind w:firstLine="643" w:firstLineChars="200"/>
        <w:jc w:val="both"/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1"/>
          <w:bCs w:val="1"/>
          <w:sz w:val="32"/>
          <w:szCs w:val="32"/>
          <w:highlight w:val="none"/>
        </w:rPr>
        <w:t>分析：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8月受汛期高温多雨天气影响，房屋维修成为全区物业工单最突出问题，屋面外墙渗水、管道堵塞、共用设施损坏集中爆发。老旧公房受维修资金征询、第三方鉴定等流程制约，维修周期较长，日晖六村、安福直管公房等小区漏水重复催办、反复报修工单占比偏高。除维修外，邻里纠纷、停车管理、楼道堆物消防隐患、群租、加装电梯遗留问题为共性高频投诉</w:t>
      </w:r>
      <w:r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  <w:lang w:eastAsia="zh-CN"/>
        </w:rPr>
        <w:t>。</w:t>
      </w:r>
    </w:p>
    <w:p w14:paraId="1DC77FBB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b w:val="1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</w:rPr>
        <w:t>衡复物业服务衡复风貌片区，受历史建筑保护限制，老洋房天沟、瓦片类维修处置难度大，工单以漏水类维修、邻里矛盾、房屋违规使用为主；高建物业突出问题为汛期漏水重复投诉</w:t>
      </w:r>
      <w:r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</w:rPr>
        <w:t>保洁、安保履职不足；徐房物业诉求分散，加装电梯争议、装修破坏承重举报时有发生。</w:t>
      </w:r>
      <w:r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  <w:lang w:eastAsia="zh-CN"/>
        </w:rPr>
        <w:t>其他</w:t>
      </w:r>
      <w:r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</w:rPr>
        <w:t>物业主要集中在车位分配、包月停车规则执行、地下车库管理、飞线充电反弹等管理类短板。</w:t>
      </w:r>
    </w:p>
    <w:p w14:paraId="7BAFD13B">
      <w:pPr>
        <w:spacing w:line="560" w:lineRule="exact"/>
        <w:ind w:firstLine="643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highlight w:val="yellow"/>
        </w:rPr>
      </w:pPr>
      <w:r>
        <w:rPr>
          <w:rFonts w:hint="eastAsia" w:ascii="仿宋_GB2312" w:hAnsi="仿宋_GB2312" w:eastAsia="仿宋_GB2312" w:cs="仿宋_GB2312"/>
          <w:b w:val="1"/>
          <w:bCs w:val="1"/>
          <w:sz w:val="32"/>
          <w:szCs w:val="32"/>
          <w:highlight w:val="none"/>
        </w:rPr>
        <w:t>建议：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针对汛期漏水、加装电梯、保洁安保开展专项督导，督促物业落实汛期设施前置排查，规范加梯收费与信息公示，强化垃圾厢房、楼道常态化巡检。</w:t>
      </w:r>
    </w:p>
    <w:p w14:paraId="1F24F649">
      <w:pPr>
        <w:pStyle w:val="00001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（2）历史工单数量变化</w:t>
      </w:r>
    </w:p>
    <w:p w14:paraId="6B7C1EC1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下图为2025年1-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工单量前十的物业企业在2026年的工单量变化情况：</w:t>
      </w:r>
    </w:p>
    <w:tbl>
      <w:tblPr>
        <w:tblStyle w:val="000013"/>
        <w:tblW w:w="81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3619"/>
        <w:gridCol w:w="1478"/>
        <w:gridCol w:w="1478"/>
        <w:gridCol w:w="994"/>
      </w:tblGrid>
      <w:tr>
        <w:trPr>
          <w:trHeight w:val="540" w:hRule="atLeast"/>
        </w:trPr>
        <w:tc>
          <w:tcPr>
            <w:tcW w:w="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6F47C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5FE6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</w:t>
            </w:r>
          </w:p>
        </w:tc>
        <w:tc>
          <w:tcPr>
            <w:tcW w:w="1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285C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2025年1-8月工单量</w:t>
            </w:r>
          </w:p>
        </w:tc>
        <w:tc>
          <w:tcPr>
            <w:tcW w:w="1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26788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2026年1-8月工单量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05BA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B5A25E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62C476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上海高建物业有限公司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A264DC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1815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FF568C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1480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AD3B3E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-18.46%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7F898B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DB93DE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上海衡复物业有限公司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FB36EF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1453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D83434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1458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2BB01D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B41EC4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20F84E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上海徐房物业有限公司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A4939D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993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1B5D15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876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9EEC8A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-11.78%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B839D4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44C9E4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上海汇成物业有限公司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52B62F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474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571299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1DA174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-5.06%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6FCC0A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4CE394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上海中海物业管理有限公司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B10F6F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374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BDA73F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4387E2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-62.03%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176A3E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39EA08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上海安得物业管理有限公司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BA6436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349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2E5D6C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329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589E66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-5.73%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0D86D0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566623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秀澜（上海）物业管理有限公司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3B6425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347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A2EFD3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294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E241FB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-15.27%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46A34C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B3E1F0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上海中星集团申城物业有限公司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5147CC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334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0E0DFB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216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5C8BD8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-35.33%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7FE024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E2A079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上海轻工物业管理有限公司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A30423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287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6F2A65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05E8DE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4.53%</w:t>
            </w:r>
          </w:p>
        </w:tc>
      </w:tr>
      <w:tr>
        <w:trPr>
          <w:trHeight w:val="27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4C9708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3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AEA925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上海润美物业管理有限公司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23C990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274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D9E105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6D31B4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-60.22%</w:t>
            </w:r>
          </w:p>
        </w:tc>
      </w:tr>
    </w:tbl>
    <w:p w14:paraId="0F2501FF">
      <w:pPr>
        <w:spacing w:line="324" w:lineRule="auto"/>
        <w:jc w:val="center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图表</w:t>
      </w:r>
      <w:r>
        <w:rPr>
          <w:rFonts w:hint="eastAsia" w:ascii="仿宋_GB2312" w:hAnsi="仿宋_GB2312" w:eastAsia="仿宋_GB2312" w:cs="仿宋_GB2312"/>
          <w:b w:val="1"/>
          <w:bCs w:val="1"/>
          <w:sz w:val="24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去年工单量前10的物业在今年的变化表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58C74793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各物业公司工单量变化主要原因：</w:t>
      </w:r>
    </w:p>
    <w:p w14:paraId="06053AB4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1、上海高建物业有限公司（1815→1480件，同比-335件，-18.5%，减量绝对值最大）</w:t>
      </w:r>
    </w:p>
    <w:p w14:paraId="72FC0CDB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核心变化：群租管理（212→138，-74）、房屋维修（389→328，-61）、旧住房改造（144→83，-61）、停车管理（212→156，-56）等核心诉求显著下降；仅邻里纠纷（174→220，+46）上升，小幅抵消降幅。</w:t>
      </w:r>
    </w:p>
    <w:p w14:paraId="539C93A1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变动原因：全区群租常态化整治、停车收费专项整治在其服务的老旧公房小区集中见效，存量群租、停车收费矛盾大幅化解；叠加旧改收尾、维修响应提升，整体工单量显著回落。</w:t>
      </w:r>
    </w:p>
    <w:p w14:paraId="32F1FEA7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、上海衡复物业有限公司（1453→1458件，同比+5件，+0.3%，基本持平）</w:t>
      </w:r>
    </w:p>
    <w:p w14:paraId="52089246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变化：房屋违规使用（308→264，-44）、停车管理（96→68，-28）、旧住房改造（44→19，-25）、绿化（56→31，-25）、物业安保（83→60，-23）明显下降；但房屋维修（347→472，+125，大幅上升）、邻里纠纷（180→223，+43）同步大幅增加，几乎完全抵消降幅。</w:t>
      </w:r>
    </w:p>
    <w:p w14:paraId="73686A25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变动原因：衡复风貌区违建常态化联合执法、停车整治见效；但服务的老洋房、直管公房房龄久远，汛期渗漏维修、装修扰民等邻里矛盾集中爆发，推动房屋维修类工单大增，整体基本持平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  <w:t>。</w:t>
      </w:r>
    </w:p>
    <w:p w14:paraId="0EBA838D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、上海徐房物业有限公司（993→876件，同比-117件，-11.8%）</w:t>
      </w:r>
    </w:p>
    <w:p w14:paraId="0917AB2E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核心变化：停车管理（222→133，-89，最大降幅）、房屋维修（154→126，-28）、邻里纠纷（129→117，-12）、旧住房改造（87→76，-11）下降；但消防管理（60→86，+26）、房屋违规使用（55→71，+16）明显上升。</w:t>
      </w:r>
    </w:p>
    <w:p w14:paraId="5793839F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变动原因：停车收费专项整治、旧改收尾带动停车、旧改类投诉回落；承接项目消防隐患、违建问题趋于显现，形成新的增长点。</w:t>
      </w:r>
    </w:p>
    <w:p w14:paraId="7FA2117E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、上海汇成物业有限公司（474→450件，同比-24件，-5.1%，降幅最小）</w:t>
      </w:r>
    </w:p>
    <w:p w14:paraId="5737F9E0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核心变化：房屋违规使用（53→31，-22）、群租管理（56→41，-15）、清洁卫生（50→38，-12）、业主大会/业委会（18→9，-9）下降；房屋维修（56→62，+6）、消防管理（31→41，+10）、服务态度（12→22，+10）上升。</w:t>
      </w:r>
    </w:p>
    <w:p w14:paraId="10F08E9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 w:firstLineChars="200"/>
        <w:textAlignment w:val="baseline"/>
        <w:rPr>
          <w:rFonts w:hint="eastAsia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变动原因：违规、群租整治见效，但汛期维修、消防与人员服务类诉求小幅抬头，整体呈温和回落。</w:t>
      </w:r>
    </w:p>
    <w:p w14:paraId="2BA42087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、上海中海物业管理有限公司（374→142件，同比-232件，-62.0%，降幅最大）</w:t>
      </w:r>
    </w:p>
    <w:p w14:paraId="1337CAB4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核心变化：业主大会/业委会投诉从232件骤降至11件（-221件，断崖式下降），是减量绝对主力；停车、绿化、群租等亦有下降；但房屋维修（29→49，+20件）逆势上升。</w:t>
      </w:r>
    </w:p>
    <w:p w14:paraId="1903789B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变动原因：2025年服务小区集中开展的业委会换届、物业选聘、收费规范整改在2026年落地，历史自治矛盾集中清零，工单量大幅下降；房屋维修随老旧设施老化仍小幅抬头。</w:t>
      </w:r>
    </w:p>
    <w:p w14:paraId="2B67B877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、上海安得物业管理有限公司（349→329件，同比-20件，-5.7%）</w:t>
      </w:r>
    </w:p>
    <w:p w14:paraId="4B4C4037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变化：业主大会/业委会（49→32，-17）、清洁卫生（36→27，-9）、邻里纠纷（45→36，-9）、房屋违规使用（26→18，-8）、停车管理（52→46，-6）下降；但群租管理（21→28，+7）、服务态度（7→15，+8）、绿化（9→18，+9）上升。</w:t>
      </w:r>
    </w:p>
    <w:p w14:paraId="0945BB07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变动原因：业委会、停车管理整改见效；群租、服务态度、绿化类诉求有所反弹，整体降幅温和。</w:t>
      </w:r>
    </w:p>
    <w:p w14:paraId="1535198B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、秀澜（上海）物业管理有限公司（347→294件，同比-53件，-15.3%）</w:t>
      </w:r>
    </w:p>
    <w:p w14:paraId="1017213F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核心变化：停车管理（137→87，-50，最大降幅）、旧住房改造（29→7，-22）、房屋违规使用（24→15，-9）、房屋维修（33→24，-9）下降；但业主大会/业委会（12→24，+12）、邻里纠纷（27→36，+9）上升。</w:t>
      </w:r>
    </w:p>
    <w:p w14:paraId="11A85797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变动原因：全区停车、旧改专项整治成效充分体现；业委会自治与邻里矛盾成为新的相对增长点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  <w:t>。</w:t>
      </w:r>
    </w:p>
    <w:p w14:paraId="4A474716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、上海中星集团申城物业有限公司（334→216件，同比-118件，-35.3%）</w:t>
      </w:r>
    </w:p>
    <w:p w14:paraId="7AB29417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核心变化：业主大会/业委会（43→15，-28）、物业安保（33→11，-22）、邻里纠纷（35→18，-17）、服务态度（13→2，-11）、房屋维修（74→64，-10）等显著下降。</w:t>
      </w:r>
    </w:p>
    <w:p w14:paraId="69915938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变动原因：2025年服务小区集中开展的业委会换届、物业选聘工作2026年完成，相关矛盾基本清零，叠加安保、服务整改见效，工单量明显回落。</w:t>
      </w:r>
    </w:p>
    <w:p w14:paraId="140CD385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、上海轻工物业管理有限公司（287→300件，同比+13件，+4.5%，唯一增长企业）</w:t>
      </w:r>
    </w:p>
    <w:p w14:paraId="7E536359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核心变化：停车管理（51→34，-17）、物业安保（22→13，-9）、房屋违规使用（22→18，-4）下降；但邻里纠纷（25→55，+30，成为第一大诉求）、业主大会/业委会（32→38，+6）、服务态度（4→8，+4）上升。</w:t>
      </w:r>
    </w:p>
    <w:p w14:paraId="3A0CA6AE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变动原因：夏季高温汛期，服务小区老旧公房漏水、空调噪音、装修扰民等邻里季节性矛盾集中爆发，完全抵消停车、安保类降幅，整体工单量逆势小幅上升。</w:t>
      </w:r>
    </w:p>
    <w:p w14:paraId="025BEAD3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、上海润美物业管理有限公司（274→109件，同比-165件，-60.2%，降幅第二）</w:t>
      </w:r>
    </w:p>
    <w:p w14:paraId="0791BC6C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核心变化：停车管理（70→11，-59）、房屋维修（42→15，-27）、旧住房改造（26→6，-20）、物业收费（17→2，-15）、消防管理（24→11，-13）等高频诉求全面大幅下降；业主大会/业委会（22→23）成为唯一相对高频诉求。</w:t>
      </w:r>
    </w:p>
    <w:p w14:paraId="1699C634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baseline"/>
        <w:rPr>
          <w:rFonts w:hint="eastAsia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1"/>
          <w:sz w:val="32"/>
          <w:szCs w:val="32"/>
          <w:highlight w:val="none"/>
        </w:rPr>
        <w:t>变动原因：服务小区大概率完成旧改收尾与物业专项整改，或更换服务主体，存量维修、停车、消防类矛盾集中化解。</w:t>
      </w:r>
    </w:p>
    <w:p w14:paraId="7872FD32">
      <w:pPr>
        <w:pStyle w:val="00001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（3）当月工单密度情况</w:t>
      </w:r>
    </w:p>
    <w:p w14:paraId="636C0F16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2026年8月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工单密度（工单数量/服务户数）前10的物业服务企业情况如下：</w:t>
      </w:r>
    </w:p>
    <w:tbl>
      <w:tblPr>
        <w:tblStyle w:val="000013"/>
        <w:tblpPr w:leftFromText="180" w:rightFromText="180" w:vertAnchor="text" w:horzAnchor="page" w:tblpX="1892" w:tblpY="259"/>
        <w:tblOverlap w:val="never"/>
        <w:tblW w:w="82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3525"/>
        <w:gridCol w:w="1230"/>
        <w:gridCol w:w="1215"/>
        <w:gridCol w:w="1410"/>
      </w:tblGrid>
      <w:tr>
        <w:trPr>
          <w:trHeight w:val="394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DE3FB2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10BBA9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物业企业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782237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工单量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8FEE47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服务户数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BEE321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投诉密度</w:t>
            </w:r>
          </w:p>
        </w:tc>
      </w:tr>
      <w:tr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83ADF2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E39359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上海好管家实业有限公司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7AF055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D088DE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60D9C7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6.06%</w:t>
            </w:r>
          </w:p>
        </w:tc>
      </w:tr>
      <w:tr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1B8E64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CB1BCC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上海客尚居物业管理有限公司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EF4292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876117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1A4080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4.76%</w:t>
            </w:r>
          </w:p>
        </w:tc>
      </w:tr>
      <w:tr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000EB8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7642A3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上海润璞实业有限公司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009400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FF1D5E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DBE80D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4.55%</w:t>
            </w:r>
          </w:p>
        </w:tc>
      </w:tr>
      <w:tr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BF85E0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A45A5C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上海正昌物业管理有限公司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7C71DE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35DD16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F60385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3.83%</w:t>
            </w:r>
          </w:p>
        </w:tc>
      </w:tr>
      <w:tr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CF9EA7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666E37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上海抚远物业管理有限公司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00EFD8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5BC057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212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F2AFD5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2.36%</w:t>
            </w:r>
          </w:p>
        </w:tc>
      </w:tr>
      <w:tr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9E53B5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0DB08AD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上海华东房产物业有限公司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FBE525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595A510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1059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CE6D29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2.27%</w:t>
            </w:r>
          </w:p>
        </w:tc>
      </w:tr>
      <w:tr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753363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CB646A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上海德律风置业有限公司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34BFBB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F5807F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189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A9D58F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2.12%</w:t>
            </w:r>
          </w:p>
        </w:tc>
      </w:tr>
      <w:tr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678D17D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530D59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上海侬安物业管理有限公司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2EEE92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292277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259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2A7302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1.93%</w:t>
            </w:r>
          </w:p>
        </w:tc>
      </w:tr>
      <w:tr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7777DD4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CAC4F1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上海上物房屋经租管理有限公司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6F7F72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21D42AA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FC76AE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1.82%</w:t>
            </w:r>
          </w:p>
        </w:tc>
      </w:tr>
      <w:tr>
        <w:trPr>
          <w:trHeight w:val="35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FF8CEC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3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8FC145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上海招商局物业管理有限公司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1B144B2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4487D87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1050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1"/>
            <w:vAlign w:val="center"/>
          </w:tcPr>
          <w:p w14:paraId="3754B4E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1.62%</w:t>
            </w:r>
          </w:p>
        </w:tc>
      </w:tr>
    </w:tbl>
    <w:p w14:paraId="000BA689">
      <w:pPr>
        <w:spacing w:line="324" w:lineRule="auto"/>
        <w:ind w:firstLine="2160" w:firstLineChars="900"/>
        <w:jc w:val="both"/>
        <w:rPr>
          <w:rFonts w:hint="eastAsia" w:ascii="仿宋_GB2312" w:hAnsi="仿宋_GB2312" w:eastAsia="仿宋_GB2312" w:cs="仿宋_GB2312"/>
          <w:b w:val="1"/>
          <w:bCs w:val="1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图表</w:t>
      </w:r>
      <w:r>
        <w:rPr>
          <w:rFonts w:hint="eastAsia" w:ascii="仿宋_GB2312" w:hAnsi="仿宋_GB2312" w:eastAsia="仿宋_GB2312" w:cs="仿宋_GB2312"/>
          <w:b w:val="1"/>
          <w:bCs w:val="1"/>
          <w:sz w:val="24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工单密度前10的物业情况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50824A0E">
      <w:pPr>
        <w:spacing w:line="36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1"/>
          <w:bCs w:val="1"/>
          <w:sz w:val="28"/>
          <w:szCs w:val="28"/>
        </w:rPr>
        <w:t>注：</w:t>
      </w:r>
      <w:r>
        <w:rPr>
          <w:rFonts w:hint="eastAsia" w:ascii="仿宋_GB2312" w:hAnsi="仿宋_GB2312" w:eastAsia="仿宋_GB2312" w:cs="仿宋_GB2312"/>
          <w:sz w:val="28"/>
          <w:szCs w:val="28"/>
        </w:rPr>
        <w:t>全区物业平均工单密度0.31%。</w:t>
      </w:r>
    </w:p>
    <w:p w14:paraId="44FF2328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560" w:lineRule="exact"/>
        <w:ind w:firstLine="643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1"/>
          <w:bCs w:val="1"/>
          <w:sz w:val="32"/>
          <w:szCs w:val="32"/>
          <w:highlight w:val="none"/>
        </w:rPr>
        <w:t>分析：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上海华东房产物业工单量居首（24件），核心诉求为业主大会/业委会（12件，占50%），业委会换届、维修资金与公共收益争议是其主要矛盾；上海招商局物业次之（17件），停车管理占53%（9件），车位分配与收费争议为核心；其余物业多为小体量项目，工单量集中于1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7件。正昌物业（7件）以邻里纠纷为主（43%），抚远物业（5件）以服务态度为主（60%），侬安物业（5件）集中于房屋违规使用与群租，德律风置业（4件）以物业安保为主（50%），好管家实业（4件）诉求分散（维修、违规、清洁、旧改各1件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华东房产、招商局、抚远、德律风等7家物业第一大诉求占比达50%及以上，润璞、客尚居、上物3家物业单一诉求占比达100%（工单量各仅1件，样本极小），投诉并非分散的多维度问题，而是单一核心矛盾未有效化解所致。二是体量分化明显。华东房产（24件）、招商局（17件）与润璞、客尚居、上物（各1件）差距悬殊，小体量项目单起矛盾即可显著放大诉求占比，抗风险能力弱，核心矛盾不解决则反复投诉。</w:t>
      </w:r>
    </w:p>
    <w:p w14:paraId="5475705F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560" w:lineRule="exact"/>
        <w:ind w:firstLine="643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highlight w:val="cyan"/>
        </w:rPr>
      </w:pPr>
      <w:r>
        <w:rPr>
          <w:rFonts w:hint="eastAsia" w:ascii="仿宋_GB2312" w:hAnsi="仿宋_GB2312" w:eastAsia="仿宋_GB2312" w:cs="仿宋_GB2312"/>
          <w:b w:val="1"/>
          <w:bCs w:val="1"/>
          <w:sz w:val="32"/>
          <w:szCs w:val="32"/>
          <w:highlight w:val="none"/>
        </w:rPr>
        <w:t>建议：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业委会类重点规范维修资金、公共收益公示流程；停车类做好车位、收费信息公开；服务履职类强化培训、建立投诉溯源追责；维修类突出汛期隐患排查、压缩响应时限；群租违建类完善巡查台账、协同城管执法。</w:t>
      </w:r>
    </w:p>
    <w:p w14:paraId="58513D62">
      <w:pPr>
        <w:pStyle w:val="000010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56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（4）历史工单密度变化</w:t>
      </w:r>
    </w:p>
    <w:p w14:paraId="47E527D2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56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下表为2025年1-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工单密度排名前十的物业服务企业在2026年1-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</w:rPr>
        <w:t>工单量的同比情况：</w:t>
      </w:r>
    </w:p>
    <w:tbl>
      <w:tblPr>
        <w:tblStyle w:val="000013"/>
        <w:tblpPr w:leftFromText="180" w:rightFromText="180" w:vertAnchor="text" w:horzAnchor="page" w:tblpX="560" w:tblpY="190"/>
        <w:tblOverlap w:val="never"/>
        <w:tblW w:w="109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4396"/>
        <w:gridCol w:w="1210"/>
        <w:gridCol w:w="1251"/>
        <w:gridCol w:w="1061"/>
        <w:gridCol w:w="1134"/>
        <w:gridCol w:w="1120"/>
      </w:tblGrid>
      <w:tr>
        <w:trPr>
          <w:trHeight w:val="555" w:hRule="atLeast"/>
        </w:trPr>
        <w:tc>
          <w:tcPr>
            <w:tcW w:w="7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5EFD82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ascii="仿宋_GB2312" w:hAnsi="Calibri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排名</w:t>
            </w:r>
          </w:p>
        </w:tc>
        <w:tc>
          <w:tcPr>
            <w:tcW w:w="439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3CA70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物业企业名称</w:t>
            </w:r>
          </w:p>
        </w:tc>
        <w:tc>
          <w:tcPr>
            <w:tcW w:w="12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CDEFC9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2025年1-8月工单量</w:t>
            </w:r>
          </w:p>
        </w:tc>
        <w:tc>
          <w:tcPr>
            <w:tcW w:w="125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94A686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2026年1-8月工单量</w:t>
            </w:r>
          </w:p>
        </w:tc>
        <w:tc>
          <w:tcPr>
            <w:tcW w:w="106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90770B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在管户数</w:t>
            </w: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8E4A56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25年密度</w:t>
            </w:r>
          </w:p>
        </w:tc>
        <w:tc>
          <w:tcPr>
            <w:tcW w:w="11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5523E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26年密度</w:t>
            </w:r>
          </w:p>
        </w:tc>
      </w:tr>
      <w:tr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59D5F49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69953D7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上海好管家实业有限公司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27DE5EE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08CF853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3B2BAB5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6BB870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59.09%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23379E6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25.76%</w:t>
            </w:r>
          </w:p>
        </w:tc>
      </w:tr>
      <w:tr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B5BA06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040026E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上海海运物业管理有限公司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33CB5D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020D55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62FE3DC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0BA3148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20.00%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5A54AEB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0.00%</w:t>
            </w:r>
          </w:p>
        </w:tc>
      </w:tr>
      <w:tr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4A8D468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5F11E5A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上海华天物业管理有限公司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E9C59C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00C0B40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5E968A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6D19563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20.00%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2E3B2DB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80.00%</w:t>
            </w:r>
          </w:p>
        </w:tc>
      </w:tr>
      <w:tr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5A0DE50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1DCB688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上海客尚居物业管理有限公司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19E54C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1105EC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CA5D3B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28872E5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14.29%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58B6C26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4.76%</w:t>
            </w:r>
          </w:p>
        </w:tc>
      </w:tr>
      <w:tr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56D7123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33F9ADC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上海恒联物业有限公司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B7B84B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2419A1B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03DF204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686312C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14.17%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5B31057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2.74%</w:t>
            </w:r>
          </w:p>
        </w:tc>
      </w:tr>
      <w:tr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210ABCB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12625B0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新昌物业管理（深圳）有限公司上海分公司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262EFF2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2178CD5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10A4575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246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1732E6D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13.01%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46DC765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0.41%</w:t>
            </w:r>
          </w:p>
        </w:tc>
      </w:tr>
      <w:tr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15700AE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6409646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上海南希物业管理有限公司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68001A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12D5E64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182F091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916EFC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10.98%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352764F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6.64%</w:t>
            </w:r>
          </w:p>
        </w:tc>
      </w:tr>
      <w:tr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2F601FE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46B9429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上海新电佳能源综合服务有限公司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3E48AD5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36F0183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5A40268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7F8AA6F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8.62%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0C11C15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12.07%</w:t>
            </w:r>
          </w:p>
        </w:tc>
      </w:tr>
      <w:tr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591BA51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14CE2F6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上海润美物业管理有限公司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5D05272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274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36F5C91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28D61A4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3249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2921BEA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8.43%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0C6DB01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3.35%</w:t>
            </w:r>
          </w:p>
        </w:tc>
      </w:tr>
      <w:tr>
        <w:trPr>
          <w:trHeight w:val="285" w:hRule="atLeast"/>
        </w:trPr>
        <w:tc>
          <w:tcPr>
            <w:tcW w:w="78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12FC699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Calibri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4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41CC79E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上海逍途物业管理有限公司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419A8F4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63F2DFF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0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1F2142B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0A1A004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7.89%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1"/>
            <w:vAlign w:val="center"/>
          </w:tcPr>
          <w:p w14:paraId="5B0CE50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仿宋_GB2312" w:hAnsi="Calibri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4.74%</w:t>
            </w:r>
          </w:p>
        </w:tc>
      </w:tr>
    </w:tbl>
    <w:p w14:paraId="0AD78171">
      <w:pPr>
        <w:spacing w:line="324" w:lineRule="auto"/>
        <w:jc w:val="center"/>
        <w:rPr>
          <w:rFonts w:hint="eastAsia" w:ascii="仿宋_GB2312" w:hAnsi="仿宋_GB2312" w:eastAsia="仿宋_GB2312" w:cs="仿宋_GB2312"/>
          <w:bCs w:val="1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图表</w:t>
      </w:r>
      <w:r>
        <w:rPr>
          <w:rFonts w:hint="eastAsia" w:ascii="仿宋_GB2312" w:hAnsi="仿宋_GB2312" w:eastAsia="仿宋_GB2312" w:cs="仿宋_GB2312"/>
          <w:b w:val="1"/>
          <w:bCs w:val="1"/>
          <w:sz w:val="24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去年工单密度前10的物业在今年的变化表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136CA2A0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1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</w:rPr>
        <w:t>各物业公司工单量主要变化为：</w:t>
      </w:r>
    </w:p>
    <w:p w14:paraId="7974FF28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1、上海好管家实业有限公司（39→17件，同比-22件）</w:t>
      </w:r>
    </w:p>
    <w:p w14:paraId="74271C5A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核心变化：业主大会/业委会投诉从16件降至0件（清零，最大降幅），房屋违规使用（11→8）、邻里纠纷（5→3）下降；房屋维修（2→3）、清洁卫生（1→2）小幅上升。</w:t>
      </w:r>
    </w:p>
    <w:p w14:paraId="1DE17AEC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变动原因：服务小区业委会矛盾集中化解，违规、邻里诉求回落；仅零星维修、保洁诉求小幅波动，整体工单量明显下降。</w:t>
      </w:r>
    </w:p>
    <w:p w14:paraId="7F220E1A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2、上海海运物业管理有限公司（3→0件）</w:t>
      </w:r>
    </w:p>
    <w:p w14:paraId="22B18AB5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2025年3件（停车、维修、房屋违规使用各1件）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2026年1-8月无相关投诉，存量矛盾全部化解。</w:t>
      </w:r>
    </w:p>
    <w:p w14:paraId="2D22E16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3、上海华天物业管理有限公司（1→4件）</w:t>
      </w:r>
    </w:p>
    <w:p w14:paraId="4AB54B3F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核心变化：2026年新增业主大会/业委会2件、服务态度1件、消防管理1件，物业安保诉求清零。</w:t>
      </w:r>
    </w:p>
    <w:p w14:paraId="4A9E2492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变动原因：该企业服务户数极少，属极小体量项目，单起矛盾即可大幅推高工单量；业委会相关纠纷集中爆发带动翻倍增长。</w:t>
      </w:r>
    </w:p>
    <w:p w14:paraId="5191BCE6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4、上海客尚居物业管理有限公司（3→1件）</w:t>
      </w:r>
    </w:p>
    <w:p w14:paraId="4FD68D20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2025年3件（房屋违规使用、服务态度、绿化各1件），2026年仅剩房屋维修1件，其余诉求基本清零。</w:t>
      </w:r>
    </w:p>
    <w:p w14:paraId="032FE5AB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、上海恒联物业有限公司（88→17件）</w:t>
      </w:r>
    </w:p>
    <w:p w14:paraId="2036E454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核心变化：房屋维修（20→2）、停车管理（11→1）、消防管理（9→0）、业主大会/业委会（9→1）、房屋违规使用（7→0）等大幅下降。</w:t>
      </w:r>
    </w:p>
    <w:p w14:paraId="46BA15D1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变动原因：服务的长桥八村等老旧小区，2025年高频的马桶返水、管道堵塞、共用设施损坏等维修类诉求，经专项整改与物业响应效率提升集中化解，重复报修大幅减少。</w:t>
      </w:r>
    </w:p>
    <w:p w14:paraId="33B3D12A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、新昌物业管理（深圳）有限公司上海分公司（32→1件）</w:t>
      </w:r>
    </w:p>
    <w:p w14:paraId="10DD1A51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核心变化：业主大会/业委会（10→0）、消防管理（10→0）双双清零，房屋维修、停车、违规等2025年诉求全部化解，仅剩1件邻里零星诉求。</w:t>
      </w:r>
    </w:p>
    <w:p w14:paraId="639816DF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变动原因：小区完成业委会换届及物业整改，维修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争议、业委会流程违规、消防隐患等存量矛盾集中化解。</w:t>
      </w:r>
    </w:p>
    <w:p w14:paraId="28BD107B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、上海南希物业管理有限公司（96→58件）</w:t>
      </w:r>
    </w:p>
    <w:p w14:paraId="303AA2F0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核心变化：停车管理（25→5）、房屋违规使用（21→8）、房屋维修（24→15）、邻里纠纷（14→8）下降；旧住房改造（0→6）、物业安保（2→5）上升。</w:t>
      </w:r>
    </w:p>
    <w:p w14:paraId="158F28A9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变动原因：停车、违规、维修等存量矛盾回落，但老旧小区旧改、安保诉求抬头，整体降幅相对温和。</w:t>
      </w:r>
    </w:p>
    <w:p w14:paraId="72E3ABD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、上海新电佳能源综合服务有限公司（5→7件）</w:t>
      </w:r>
    </w:p>
    <w:p w14:paraId="7958701E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核心变化：邻里纠纷从0件增至5件（主要增长源），房屋违规使用（0→1）；房屋维修（5→1）反而下降。</w:t>
      </w:r>
    </w:p>
    <w:p w14:paraId="276E78EB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变动原因：增长并非源于能源设施维修，而是服务小区邻里纠纷集中新增所致，属季节性邻里矛盾。</w:t>
      </w:r>
    </w:p>
    <w:p w14:paraId="50633AA3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、上海润美物业管理有限公司（274→109件）</w:t>
      </w:r>
    </w:p>
    <w:p w14:paraId="2845169A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核心变化：停车管理（70→11）、房屋维修（42→15）、旧住房改造（26→6）、物业收费（17→2）、消防管理（24→11）等大幅下降。</w:t>
      </w:r>
    </w:p>
    <w:p w14:paraId="4B6EF808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变动原因：服务小区完成旧改收尾与物业规范化整改，2025年高频的旧改施工、维修、消防类投诉大幅减少，整体工单量显著压降。</w:t>
      </w:r>
    </w:p>
    <w:p w14:paraId="1BBBBE29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、上海逍途物业管理有限公司（30→18件）</w:t>
      </w:r>
    </w:p>
    <w:p w14:paraId="11B108F9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核心变化：房屋维修（7→1）、停车管理（4→1）、房屋违规使用（7→5）下降；邻里纠纷（1→3）上升。</w:t>
      </w:r>
    </w:p>
    <w:p w14:paraId="33885D56">
      <w:pPr>
        <w:pStyle w:val="000009"/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after="0" w:line="560" w:lineRule="exact"/>
        <w:ind w:left="0" w:leftChars="0" w:firstLine="64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变动原因：维修、停车类诉求回落，邻里矛盾小幅上升，整体工单量下降。</w:t>
      </w:r>
    </w:p>
    <w:p w14:paraId="231BC3EA">
      <w:pPr>
        <w:pStyle w:val="00000e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</w:rPr>
        <w:t>.按小区分析</w:t>
      </w:r>
    </w:p>
    <w:p w14:paraId="030252D8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工单量排前10的小区情况如下：</w:t>
      </w:r>
    </w:p>
    <w:tbl>
      <w:tblPr>
        <w:tblStyle w:val="000013"/>
        <w:tblpPr w:leftFromText="180" w:rightFromText="180" w:vertAnchor="text" w:horzAnchor="page" w:tblpX="2130" w:tblpY="402"/>
        <w:tblOverlap w:val="never"/>
        <w:tblW w:w="76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320"/>
        <w:gridCol w:w="2080"/>
        <w:gridCol w:w="1220"/>
        <w:gridCol w:w="960"/>
        <w:gridCol w:w="1120"/>
      </w:tblGrid>
      <w:tr>
        <w:trPr>
          <w:trHeight w:val="270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8FCADD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302F5E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街道</w:t>
            </w:r>
          </w:p>
        </w:tc>
        <w:tc>
          <w:tcPr>
            <w:tcW w:w="2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11C701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小区名</w:t>
            </w:r>
          </w:p>
        </w:tc>
        <w:tc>
          <w:tcPr>
            <w:tcW w:w="1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05DF7A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工单量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FB2793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户数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AE5486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密度</w:t>
            </w:r>
          </w:p>
        </w:tc>
      </w:tr>
      <w:tr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D3F6E4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09D313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斜土路街道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77DA8E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日晖六村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9286C5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01A55B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2919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56E9D0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0.86%</w:t>
            </w:r>
          </w:p>
        </w:tc>
      </w:tr>
      <w:tr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5E2CAC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D8A955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长桥街道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B9E3EC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中海瀛台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CF0ACB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0DE5B9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3208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0C22F7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0.75%</w:t>
            </w:r>
          </w:p>
        </w:tc>
      </w:tr>
      <w:tr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17573A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DE0860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漕河泾街道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462459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石龙路33弄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C51820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7D4301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913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E777607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2.63%</w:t>
            </w:r>
          </w:p>
        </w:tc>
      </w:tr>
      <w:tr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CDB9E3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BB455E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湖南路街道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E39686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安福直管公房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C66B69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1200C4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949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1C176E3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2.53%</w:t>
            </w:r>
          </w:p>
        </w:tc>
      </w:tr>
      <w:tr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AE720B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9577A1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长桥街道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F2F03E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罗秀新二村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180093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F548D6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2494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54BA31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0.92%</w:t>
            </w:r>
          </w:p>
        </w:tc>
      </w:tr>
      <w:tr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87A9D3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556804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枫林路街道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446FED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龙山新村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DCF194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83F688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2572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1E84DC8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0.78%</w:t>
            </w:r>
          </w:p>
        </w:tc>
      </w:tr>
      <w:tr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D4B0B1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400CB2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枫林路街道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4DE053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新湖云庭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6F1F18A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0FD88F6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827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06723F6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2.18%</w:t>
            </w:r>
          </w:p>
        </w:tc>
      </w:tr>
      <w:tr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C2FC90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CF33ED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枫林路街道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F5DD7F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天钥新村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8857E4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DA2B6C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3066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20CD82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0.59%</w:t>
            </w:r>
          </w:p>
        </w:tc>
      </w:tr>
      <w:tr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7018595B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C6B40B9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田林街道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150862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虹桥大仕馆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7F70B3F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33D542AD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1009215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5.63%</w:t>
            </w:r>
          </w:p>
        </w:tc>
      </w:tr>
      <w:tr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4271B8B2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6A384540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长桥街道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E71AE6C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华滨家园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2364F28E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52EAF584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2561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1"/>
            <w:vAlign w:val="center"/>
          </w:tcPr>
          <w:p w14:paraId="1C22FCD1">
            <w:pPr>
              <w:keepNext w:val="0"/>
              <w:keepLines w:val="0"/>
              <w:widowControl w:val="1"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0.66%</w:t>
            </w:r>
          </w:p>
        </w:tc>
      </w:tr>
    </w:tbl>
    <w:p w14:paraId="4901927A">
      <w:pPr>
        <w:spacing w:line="324" w:lineRule="auto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4"/>
        </w:rPr>
        <w:t>（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图表</w:t>
      </w:r>
      <w:r>
        <w:rPr>
          <w:rFonts w:hint="eastAsia" w:ascii="仿宋_GB2312" w:hAnsi="仿宋_GB2312" w:eastAsia="仿宋_GB2312" w:cs="仿宋_GB2312"/>
          <w:b w:val="1"/>
          <w:bCs w:val="1"/>
          <w:sz w:val="24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eastAsia="zh-CN"/>
        </w:rPr>
        <w:t>工单量前10的小区</w:t>
      </w:r>
      <w:r>
        <w:rPr>
          <w:rFonts w:hint="eastAsia" w:ascii="仿宋_GB2312" w:hAnsi="仿宋_GB2312" w:eastAsia="仿宋_GB2312" w:cs="仿宋_GB2312"/>
          <w:sz w:val="24"/>
        </w:rPr>
        <w:t>）</w:t>
      </w:r>
    </w:p>
    <w:p w14:paraId="19B632F1">
      <w:pPr>
        <w:spacing w:line="360" w:lineRule="auto"/>
        <w:rPr>
          <w:rFonts w:hint="eastAsia" w:ascii="仿宋_GB2312" w:hAnsi="仿宋_GB2312" w:eastAsia="仿宋_GB2312" w:cs="仿宋_GB2312"/>
          <w:b w:val="1"/>
          <w:bCs w:val="1"/>
          <w:sz w:val="28"/>
          <w:szCs w:val="28"/>
        </w:rPr>
      </w:pPr>
    </w:p>
    <w:p w14:paraId="63745E74">
      <w:pPr>
        <w:spacing w:line="36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1"/>
          <w:bCs w:val="1"/>
          <w:sz w:val="28"/>
          <w:szCs w:val="28"/>
        </w:rPr>
        <w:t>注：</w:t>
      </w:r>
      <w:r>
        <w:rPr>
          <w:rFonts w:hint="eastAsia" w:ascii="仿宋_GB2312" w:hAnsi="仿宋_GB2312" w:eastAsia="仿宋_GB2312" w:cs="仿宋_GB2312"/>
          <w:sz w:val="28"/>
          <w:szCs w:val="28"/>
        </w:rPr>
        <w:t>全区小区平均工单密度0.31%。</w:t>
      </w:r>
    </w:p>
    <w:p w14:paraId="4F310737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3" w:firstLineChars="200"/>
        <w:jc w:val="both"/>
        <w:textAlignment w:val="baseline"/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1"/>
          <w:bCs w:val="1"/>
          <w:sz w:val="32"/>
          <w:szCs w:val="32"/>
          <w:highlight w:val="none"/>
        </w:rPr>
        <w:t>分析：</w:t>
      </w:r>
      <w:r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</w:rPr>
        <w:t>老旧公房小区诉求高度集中于房屋维修，中海瀛台（17件）、安福直管公房（14件）、日晖六村（11件）以汛期漏水报修为主，叠加消防楼道堆物、旧改及邻里纠纷；石龙路33弄、虹桥大仕馆聚焦业委会换届、公共收益与维修</w:t>
      </w:r>
      <w:r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  <w:lang w:eastAsia="zh-CN"/>
        </w:rPr>
        <w:t>资金</w:t>
      </w:r>
      <w:r>
        <w:rPr>
          <w:rFonts w:hint="eastAsia" w:ascii="仿宋_GB2312" w:hAnsi="仿宋_GB2312" w:eastAsia="仿宋_GB2312" w:cs="仿宋_GB2312"/>
          <w:bCs w:val="1"/>
          <w:sz w:val="32"/>
          <w:szCs w:val="32"/>
          <w:highlight w:val="none"/>
        </w:rPr>
        <w:t>争议，虹桥大仕馆另有物业安保问题突出；罗秀新二村以停车秩序、邻里矛盾为主，新湖云庭、华滨家园诉求较分散。整体看，维修、业委会、停车三类矛盾构成前十小区主要诉求。</w:t>
      </w:r>
    </w:p>
    <w:p w14:paraId="0641C918">
      <w:pPr>
        <w:keepNext w:val="0"/>
        <w:keepLines w:val="0"/>
        <w:pageBreakBefore w:val="0"/>
        <w:widowControl w:val="1"/>
        <w:kinsoku w:val="0"/>
        <w:wordWrap w:val="1"/>
        <w:overflowPunct w:val="1"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3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highlight w:val="cyan"/>
        </w:rPr>
      </w:pPr>
      <w:r>
        <w:rPr>
          <w:rFonts w:hint="eastAsia" w:ascii="仿宋_GB2312" w:hAnsi="仿宋_GB2312" w:eastAsia="仿宋_GB2312" w:cs="仿宋_GB2312"/>
          <w:b w:val="1"/>
          <w:bCs w:val="1"/>
          <w:sz w:val="32"/>
          <w:szCs w:val="32"/>
          <w:highlight w:val="none"/>
        </w:rPr>
        <w:t>建议：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对日晖六村、安福直管公房、中海瀛台、石龙路33弄等工单量居前小区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强化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跟进处置进度，其余小区常态化巡查，提前化解新增矛盾；重点督导物业落实汛期漏水、管道隐患排查与维修响应机制，压缩处置时限；针对石龙路33弄、虹桥大仕馆规范业委会换届、公共收益公示流程，畅通居民沟通渠道；对罗秀新二村整治停车秩序。将工单量、重复投诉率压实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物业服务</w:t>
      </w:r>
      <w:bookmarkStart w:id="1" w:name="_GoBack"/>
      <w:bookmarkEnd w:id="1"/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企业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履职，从源头压降投诉。</w:t>
      </w:r>
    </w:p>
    <w:p w14:paraId="0B95A576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C7E85DF">
      <w:pPr>
        <w:rPr>
          <w:rFonts w:hint="eastAsia" w:ascii="仿宋_GB2312" w:hAnsi="仿宋_GB2312" w:eastAsia="仿宋_GB2312" w:cs="仿宋_GB2312"/>
        </w:rPr>
      </w:pPr>
    </w:p>
    <w:p w14:paraId="04F89748">
      <w:pPr>
        <w:pStyle w:val="000009"/>
        <w:rPr>
          <w:rFonts w:hint="eastAsia" w:ascii="仿宋_GB2312" w:hAnsi="仿宋_GB2312" w:eastAsia="仿宋_GB2312" w:cs="仿宋_GB2312"/>
        </w:rPr>
      </w:pPr>
    </w:p>
    <w:p w14:paraId="6D7A07EF">
      <w:pPr>
        <w:pStyle w:val="000015"/>
        <w:rPr>
          <w:rFonts w:hint="eastAsia" w:ascii="仿宋_GB2312" w:hAnsi="仿宋_GB2312" w:eastAsia="仿宋_GB2312" w:cs="仿宋_GB2312"/>
        </w:rPr>
      </w:pPr>
    </w:p>
    <w:p w14:paraId="5E94D1F8">
      <w:pPr>
        <w:rPr>
          <w:rFonts w:hint="eastAsia" w:ascii="仿宋_GB2312" w:hAnsi="仿宋_GB2312" w:eastAsia="仿宋_GB2312" w:cs="仿宋_GB2312"/>
        </w:rPr>
      </w:pPr>
    </w:p>
    <w:p w14:paraId="4BA210C1">
      <w:pPr>
        <w:rPr>
          <w:rFonts w:hint="eastAsia" w:ascii="仿宋_GB2312" w:hAnsi="仿宋_GB2312" w:eastAsia="仿宋_GB2312" w:cs="仿宋_GB2312"/>
        </w:rPr>
      </w:pPr>
    </w:p>
    <w:sectPr>
      <w:footerReference r:id="rId5" w:type="default"/>
      <w:pgSz w:w="11906" w:h="16839"/>
      <w:pgMar w:top="1440" w:right="1800" w:bottom="1440" w:left="1800" w:header="0" w:footer="984" w:gutter="0"/>
      <w:cols w:space="720" w:num="1"/>
    </w:sectPr>
  </w:body>
</w:document>
</file>

<file path=word/fontTable.xml><?xml version="1.0" encoding="utf-8"?>
<w:fonts xmlns:w="http://schemas.openxmlformats.org/wordprocessingml/2006/main">
  <w:font w:name="Wingdings">
    <w:altName w:val="国标宋体-超大字符集扩"/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 w:characterSet="ISO-8859-1"/>
    <w:family w:val="swiss"/>
    <w:pitch w:val="default"/>
    <w:sig w:usb0="E0002AFF" w:usb1="C0007843" w:usb2="00000009" w:usb3="00000000" w:csb0="400001FF" w:csb1="FFFF0000"/>
  </w:font>
  <w:font w:name="国标宋体-超大字符集扩">
    <w:panose1 w:val="00000500000000000000"/>
    <w:charset w:val="86" w:characterSet="ISO-8859-1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书宋_GBK">
    <w:panose1 w:val="02000000000000000000"/>
    <w:charset w:val="86" w:characterSet="ISO-8859-1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 w:characterSet="ISO-8859-1"/>
    <w:family w:val="auto"/>
    <w:pitch w:val="default"/>
    <w:sig w:usb0="00000001" w:usb1="08000000" w:usb2="00000000" w:usb3="00000000" w:csb0="00040000" w:csb1="00000000"/>
  </w:font>
  <w:font w:name="楷体">
    <w:altName w:val="方正楷体_GBK"/>
    <w:panose1 w:val="02010609060101010101"/>
    <w:charset w:val="86" w:characterSet="ISO-8859-1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 w:characterSet="ISO-8859-1"/>
    <w:family w:val="modern"/>
    <w:pitch w:val="default"/>
    <w:sig w:usb0="00000000" w:usb1="00000000" w:usb2="00000016" w:usb3="00000000" w:csb0="00040001" w:csb1="00000000"/>
  </w:font>
  <w:font w:name="Courier New">
    <w:altName w:val="DejaVu Sans"/>
    <w:panose1 w:val="02070309020205020404"/>
    <w:charset w:val="01" w:characterSet="ISO-8859-1"/>
    <w:family w:val="modern"/>
    <w:pitch w:val="default"/>
    <w:sig w:usb0="E0002AFF" w:usb1="C0007843" w:usb2="00000009" w:usb3="00000000" w:csb0="400001FF" w:csb1="FFFF0000"/>
  </w:font>
  <w:font w:name="方正黑体_GBK">
    <w:panose1 w:val="02000000000000000000"/>
    <w:charset w:val="86" w:characterSet="ISO-8859-1"/>
    <w:family w:val="auto"/>
    <w:pitch w:val="default"/>
    <w:sig w:usb0="00000001" w:usb1="08000000" w:usb2="00000000" w:usb3="00000000" w:csb0="0004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方正仿宋_GBK">
    <w:panose1 w:val="02000000000000000000"/>
    <w:charset w:val="86" w:characterSet="ISO-8859-1"/>
    <w:family w:val="auto"/>
    <w:pitch w:val="default"/>
    <w:sig w:usb0="00000001" w:usb1="08000000" w:usb2="00000000" w:usb3="00000000" w:csb0="00040000" w:csb1="00000000"/>
  </w:font>
  <w:font w:name="黑体">
    <w:altName w:val="方正黑体_GBK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DejaVu Sans">
    <w:panose1 w:val="020B0603030804020204"/>
    <w:charset w:val="00" w:characterSet="ISO-8859-1"/>
    <w:family w:val="auto"/>
    <w:pitch w:val="default"/>
    <w:sig w:usb0="E7006EFF" w:usb1="D200FDFF" w:usb2="0A246029" w:usb3="0400200C" w:csb0="600001FF" w:csb1="DFFF0000"/>
  </w:font>
  <w:font w:name="宋体-简">
    <w:altName w:val="方正书宋_GBK"/>
    <w:panose1 w:val="00000000000000000000"/>
    <w:charset w:val="86" w:characterSet="ISO-8859-1"/>
    <w:family w:val="auto"/>
    <w:pitch w:val="default"/>
    <w:sig w:usb0="00000000" w:usb1="00000000" w:usb2="0000000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altName w:val="国标宋体-超大字符集扩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FreeSerif">
    <w:panose1 w:val="02020603050405020304"/>
    <w:charset w:val="00" w:characterSet="ISO-8859-1"/>
    <w:family w:val="auto"/>
    <w:pitch w:val="default"/>
    <w:sig w:usb0="E59FAFFF" w:usb1="C200FDFF" w:usb2="43501B29" w:usb3="04000043" w:csb0="600101FF" w:csb1="FFFF0000"/>
  </w:font>
  <w:font w:name="仿宋_GB2312">
    <w:altName w:val="方正仿宋_GBK"/>
    <w:panose1 w:val="02010609030101010101"/>
    <w:charset w:val="86" w:characterSet="ISO-8859-1"/>
    <w:family w:val="modern"/>
    <w:pitch w:val="default"/>
    <w:sig w:usb0="00000000" w:usb1="00000000" w:usb2="00000000" w:usb3="00000000" w:csb0="00040000" w:csb1="00000000"/>
  </w:font>
  <w:font w:name="宋体">
    <w:altName w:val="方正书宋_GBK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ambria">
    <w:altName w:val="FreeSerif"/>
    <w:panose1 w:val="02040503050406030204"/>
    <w:charset w:val="00" w:characterSet="ISO-8859-1"/>
    <w:family w:val="roman"/>
    <w:pitch w:val="default"/>
    <w:sig w:usb0="00000000" w:usb1="00000000" w:usb2="00000000" w:usb3="00000000" w:csb0="2000019F" w:csb1="00000000"/>
  </w:font>
</w:fonts>
</file>

<file path=word/footer1.xml><?xml version="1.0" encoding="utf-8"?>
<w:ftr xmlns:w14="http://schemas.microsoft.com/office/word/2010/wordml" xmlns:wps="http://schemas.microsoft.com/office/word/2010/wordprocessingShape" xmlns:wp="http://schemas.openxmlformats.org/drawingml/2006/wordprocessingDrawing" xmlns:w="http://schemas.openxmlformats.org/wordprocessingml/2006/main" xmlns:a="http://schemas.openxmlformats.org/drawingml/2006/main" xmlns:mc="http://schemas.openxmlformats.org/markup-compatibility/2006" mc:Ignorable="w14 wps">
  <w:p w14:paraId="58E71B4B">
    <w:pPr>
      <w:spacing w:line="228" w:lineRule="exact"/>
      <w:ind w:left="4014"/>
      <w:rPr>
        <w:rFonts w:ascii="Calibri" w:hAnsi="Calibri" w:eastAsia="Calibri" w:cs="Calibri"/>
        <w:sz w:val="17"/>
        <w:szCs w:val="17"/>
      </w:rPr>
    </w:pPr>
    <w:r>
      <w:rPr>
        <w:sz w:val="17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828800" cy="1828800"/>
          <wp:effectExtent l="0" t="0" r="0" b="0"/>
          <wp:wrapNone/>
          <wp:docPr id="11" name="文本框 15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828800" cy="1828800"/>
                  </a:xfrm>
                  <a:prstGeom prst="rect">
                    <a:avLst/>
                  </a:prstGeom>
                  <a:noFill/>
                  <a:ln w="6350">
                    <a:noFill/>
                  </a:ln>
                  <a:effectLst/>
                </wps:spPr>
                <wps:txbx>
                  <w:txbxContent>
                    <w:p w14:paraId="57CE3497">
                      <w:pPr>
                        <w:rPr>
                          <w:rFonts w:ascii="仿宋_GB2312" w:hAnsi="仿宋_GB2312" w:eastAsia="仿宋" w:cs="仿宋_GB2312"/>
                          <w:szCs w:val="24"/>
                        </w:rPr>
                      </w:pPr>
                      <w:r>
                        <w:rPr>
                          <w:rFonts w:hint="eastAsia" w:ascii="仿宋_GB2312" w:hAnsi="仿宋_GB2312" w:eastAsia="仿宋" w:cs="仿宋_GB2312"/>
                          <w:szCs w:val="24"/>
                        </w:rPr>
                        <w:t>第</w:t>
                      </w:r>
                      <w:r>
                        <w:rPr>
                          <w:rFonts w:hint="eastAsia" w:ascii="仿宋_GB2312" w:hAnsi="仿宋_GB2312" w:eastAsia="仿宋" w:cs="仿宋_GB2312"/>
                          <w:szCs w:val="24"/>
                        </w:rPr>
                        <w:fldChar w:fldCharType="begin"/>
                      </w:r>
                      <w:r>
                        <w:rPr>
                          <w:rFonts w:hint="eastAsia" w:ascii="仿宋_GB2312" w:hAnsi="仿宋_GB2312" w:eastAsia="仿宋" w:cs="仿宋_GB2312"/>
                          <w:szCs w:val="24"/>
                        </w:rPr>
                        <w:instrText xml:space="preserve"> PAGE  \* MERGEFORMAT </w:instrText>
                      </w:r>
                      <w:r>
                        <w:rPr>
                          <w:rFonts w:hint="eastAsia" w:ascii="仿宋_GB2312" w:hAnsi="仿宋_GB2312" w:eastAsia="仿宋" w:cs="仿宋_GB2312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仿宋_GB2312" w:hAnsi="仿宋_GB2312" w:eastAsia="仿宋" w:cs="仿宋_GB2312"/>
                          <w:szCs w:val="24"/>
                        </w:rPr>
                        <w:t>1</w:t>
                      </w:r>
                      <w:r>
                        <w:rPr>
                          <w:rFonts w:hint="eastAsia" w:ascii="仿宋_GB2312" w:hAnsi="仿宋_GB2312" w:eastAsia="仿宋" w:cs="仿宋_GB2312"/>
                          <w:szCs w:val="24"/>
                        </w:rPr>
                        <w:fldChar w:fldCharType="end"/>
                      </w:r>
                      <w:r>
                        <w:rPr>
                          <w:rFonts w:hint="eastAsia" w:ascii="仿宋_GB2312" w:hAnsi="仿宋_GB2312" w:eastAsia="仿宋" w:cs="仿宋_GB2312"/>
                          <w:szCs w:val="24"/>
                        </w:rPr>
                        <w:t>页共</w:t>
                      </w:r>
                      <w:r>
                        <w:rPr>
                          <w:rFonts w:hint="eastAsia" w:ascii="仿宋_GB2312" w:hAnsi="仿宋_GB2312" w:eastAsia="仿宋" w:cs="仿宋_GB2312"/>
                          <w:szCs w:val="24"/>
                        </w:rPr>
                        <w:fldChar w:fldCharType="begin"/>
                      </w:r>
                      <w:r>
                        <w:rPr>
                          <w:rFonts w:hint="eastAsia" w:ascii="仿宋_GB2312" w:hAnsi="仿宋_GB2312" w:eastAsia="仿宋" w:cs="仿宋_GB2312"/>
                          <w:szCs w:val="24"/>
                        </w:rPr>
                        <w:instrText xml:space="preserve"> NUMPAGES  \* MERGEFORMAT </w:instrText>
                      </w:r>
                      <w:r>
                        <w:rPr>
                          <w:rFonts w:hint="eastAsia" w:ascii="仿宋_GB2312" w:hAnsi="仿宋_GB2312" w:eastAsia="仿宋" w:cs="仿宋_GB2312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仿宋_GB2312" w:hAnsi="仿宋_GB2312" w:eastAsia="仿宋" w:cs="仿宋_GB2312"/>
                          <w:szCs w:val="24"/>
                        </w:rPr>
                        <w:t>20</w:t>
                      </w:r>
                      <w:r>
                        <w:rPr>
                          <w:rFonts w:hint="eastAsia" w:ascii="仿宋_GB2312" w:hAnsi="仿宋_GB2312" w:eastAsia="仿宋" w:cs="仿宋_GB2312"/>
                          <w:szCs w:val="24"/>
                        </w:rPr>
                        <w:fldChar w:fldCharType="end"/>
                      </w:r>
                      <w:r>
                        <w:rPr>
                          <w:rFonts w:hint="eastAsia" w:ascii="仿宋_GB2312" w:hAnsi="仿宋_GB2312" w:eastAsia="仿宋" w:cs="仿宋_GB2312"/>
                          <w:szCs w:val="24"/>
                        </w:rPr>
                        <w:t>页</w:t>
                      </w:r>
                    </w:p>
                  </w:txbxContent>
                </wps:txbx>
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<a:spAutoFit/>
                </wps:bodyPr>
              </wps:wsp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>
  <w:abstractNum w:abstractNumId="0">
    <w:nsid w:val="EA14D751"/>
    <w:multiLevelType w:val="singleLevel"/>
    <w:tmpl w:val="EA14D75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isplayBackgroundShape w:val="1"/>
  <w:embedTrueTypeFonts w:val="1"/>
  <w:saveSubsetFont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doNotUseIndentAsNumberingTabStop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docVars>
    <w:docVar w:name="commondata" w:val="eyJoZGlkIjoiZGE1OTI0Zjk2M2Y5ZTQxMTVjY2ZmZjI4YWU0NTcyNzMifQ=="/>
  </w:docVars>
  <w:rsids>
    <w:rsidRoot w:val="00E40CDE"/>
    <w:rsid w:val="00011D93"/>
    <w:rsid w:val="000168E5"/>
    <w:rsid w:val="00050F71"/>
    <w:rsid w:val="00051FCC"/>
    <w:rsid w:val="00052A13"/>
    <w:rsid w:val="00056BB6"/>
    <w:rsid w:val="00073D5C"/>
    <w:rsid w:val="00080A67"/>
    <w:rsid w:val="000827EA"/>
    <w:rsid w:val="00082AF8"/>
    <w:rsid w:val="000911E6"/>
    <w:rsid w:val="000935D3"/>
    <w:rsid w:val="000A3187"/>
    <w:rsid w:val="000A63A6"/>
    <w:rsid w:val="000C01B8"/>
    <w:rsid w:val="000C7158"/>
    <w:rsid w:val="000D5C2A"/>
    <w:rsid w:val="000E03ED"/>
    <w:rsid w:val="000E0923"/>
    <w:rsid w:val="000E606B"/>
    <w:rsid w:val="00111E16"/>
    <w:rsid w:val="001562C7"/>
    <w:rsid w:val="00160F17"/>
    <w:rsid w:val="00175AA1"/>
    <w:rsid w:val="00176C4F"/>
    <w:rsid w:val="00181EF6"/>
    <w:rsid w:val="00195FE4"/>
    <w:rsid w:val="001A6735"/>
    <w:rsid w:val="001B71A4"/>
    <w:rsid w:val="001E57D8"/>
    <w:rsid w:val="001E7AC1"/>
    <w:rsid w:val="001E7DE4"/>
    <w:rsid w:val="001F4ED7"/>
    <w:rsid w:val="0020150F"/>
    <w:rsid w:val="00206973"/>
    <w:rsid w:val="002105BB"/>
    <w:rsid w:val="00217D0F"/>
    <w:rsid w:val="0022437D"/>
    <w:rsid w:val="00227612"/>
    <w:rsid w:val="002309E5"/>
    <w:rsid w:val="002358D7"/>
    <w:rsid w:val="00236999"/>
    <w:rsid w:val="00240AF8"/>
    <w:rsid w:val="00243B5F"/>
    <w:rsid w:val="002532D0"/>
    <w:rsid w:val="00254B38"/>
    <w:rsid w:val="002604AB"/>
    <w:rsid w:val="0029530B"/>
    <w:rsid w:val="002B4DC5"/>
    <w:rsid w:val="002C1A21"/>
    <w:rsid w:val="002C2D4C"/>
    <w:rsid w:val="002C632C"/>
    <w:rsid w:val="00304B9F"/>
    <w:rsid w:val="00304D8F"/>
    <w:rsid w:val="00312E1C"/>
    <w:rsid w:val="003248FC"/>
    <w:rsid w:val="0032525F"/>
    <w:rsid w:val="00334373"/>
    <w:rsid w:val="00336BE3"/>
    <w:rsid w:val="00343184"/>
    <w:rsid w:val="00361ECB"/>
    <w:rsid w:val="003625AA"/>
    <w:rsid w:val="0037137C"/>
    <w:rsid w:val="00373F5D"/>
    <w:rsid w:val="0037456C"/>
    <w:rsid w:val="00383A0B"/>
    <w:rsid w:val="003A79F0"/>
    <w:rsid w:val="003F1635"/>
    <w:rsid w:val="003F674A"/>
    <w:rsid w:val="004007A0"/>
    <w:rsid w:val="00426E22"/>
    <w:rsid w:val="00432850"/>
    <w:rsid w:val="00441294"/>
    <w:rsid w:val="00443EC5"/>
    <w:rsid w:val="00460635"/>
    <w:rsid w:val="00474CA3"/>
    <w:rsid w:val="00484C73"/>
    <w:rsid w:val="004927C9"/>
    <w:rsid w:val="004B0DA3"/>
    <w:rsid w:val="004B3C7D"/>
    <w:rsid w:val="004B778E"/>
    <w:rsid w:val="004C398A"/>
    <w:rsid w:val="004D0493"/>
    <w:rsid w:val="0050186B"/>
    <w:rsid w:val="005047DD"/>
    <w:rsid w:val="005128DD"/>
    <w:rsid w:val="0052023E"/>
    <w:rsid w:val="0053607F"/>
    <w:rsid w:val="00555E1C"/>
    <w:rsid w:val="00556817"/>
    <w:rsid w:val="0056640E"/>
    <w:rsid w:val="005708E7"/>
    <w:rsid w:val="005748E7"/>
    <w:rsid w:val="005925E1"/>
    <w:rsid w:val="00593624"/>
    <w:rsid w:val="005A02A7"/>
    <w:rsid w:val="005B4C36"/>
    <w:rsid w:val="005C6AAF"/>
    <w:rsid w:val="006005E5"/>
    <w:rsid w:val="0060509D"/>
    <w:rsid w:val="00606E09"/>
    <w:rsid w:val="00621ECB"/>
    <w:rsid w:val="006426BA"/>
    <w:rsid w:val="006438E8"/>
    <w:rsid w:val="006446E8"/>
    <w:rsid w:val="006672B7"/>
    <w:rsid w:val="00670DB6"/>
    <w:rsid w:val="00672110"/>
    <w:rsid w:val="00682917"/>
    <w:rsid w:val="0069330C"/>
    <w:rsid w:val="00695894"/>
    <w:rsid w:val="006A3BD8"/>
    <w:rsid w:val="006A4F3A"/>
    <w:rsid w:val="006A57F9"/>
    <w:rsid w:val="006A6E6B"/>
    <w:rsid w:val="006C748D"/>
    <w:rsid w:val="006E5981"/>
    <w:rsid w:val="006F3E3C"/>
    <w:rsid w:val="0071140D"/>
    <w:rsid w:val="00717AA9"/>
    <w:rsid w:val="00730819"/>
    <w:rsid w:val="00730CE8"/>
    <w:rsid w:val="00740E26"/>
    <w:rsid w:val="00745969"/>
    <w:rsid w:val="00755674"/>
    <w:rsid w:val="00760A78"/>
    <w:rsid w:val="00761B6E"/>
    <w:rsid w:val="00790136"/>
    <w:rsid w:val="00791EDB"/>
    <w:rsid w:val="00797FF0"/>
    <w:rsid w:val="007A3E8B"/>
    <w:rsid w:val="007C68A0"/>
    <w:rsid w:val="007F2172"/>
    <w:rsid w:val="0080523A"/>
    <w:rsid w:val="00813BDB"/>
    <w:rsid w:val="00821B94"/>
    <w:rsid w:val="00823EAE"/>
    <w:rsid w:val="0083151D"/>
    <w:rsid w:val="008458A4"/>
    <w:rsid w:val="00851E63"/>
    <w:rsid w:val="00854243"/>
    <w:rsid w:val="008663E5"/>
    <w:rsid w:val="00883A2E"/>
    <w:rsid w:val="00887BB6"/>
    <w:rsid w:val="008A7D32"/>
    <w:rsid w:val="008B3ED6"/>
    <w:rsid w:val="008C74DE"/>
    <w:rsid w:val="008D06ED"/>
    <w:rsid w:val="008E140B"/>
    <w:rsid w:val="008E161A"/>
    <w:rsid w:val="008E21EE"/>
    <w:rsid w:val="008E2DAF"/>
    <w:rsid w:val="008E6520"/>
    <w:rsid w:val="00911A60"/>
    <w:rsid w:val="00917F4B"/>
    <w:rsid w:val="00925835"/>
    <w:rsid w:val="00950AC9"/>
    <w:rsid w:val="009510B9"/>
    <w:rsid w:val="0095551F"/>
    <w:rsid w:val="00962E77"/>
    <w:rsid w:val="00971C32"/>
    <w:rsid w:val="009753F3"/>
    <w:rsid w:val="0097781C"/>
    <w:rsid w:val="00990263"/>
    <w:rsid w:val="00996563"/>
    <w:rsid w:val="009A2639"/>
    <w:rsid w:val="009D1582"/>
    <w:rsid w:val="009D2678"/>
    <w:rsid w:val="009D4473"/>
    <w:rsid w:val="009D500C"/>
    <w:rsid w:val="009E0C36"/>
    <w:rsid w:val="009E1D85"/>
    <w:rsid w:val="009E29EF"/>
    <w:rsid w:val="009E6F3E"/>
    <w:rsid w:val="009F52B7"/>
    <w:rsid w:val="009F55A3"/>
    <w:rsid w:val="00A11F6B"/>
    <w:rsid w:val="00A13742"/>
    <w:rsid w:val="00A416B5"/>
    <w:rsid w:val="00A41D14"/>
    <w:rsid w:val="00A6761C"/>
    <w:rsid w:val="00A71E00"/>
    <w:rsid w:val="00A74E9C"/>
    <w:rsid w:val="00A87712"/>
    <w:rsid w:val="00A9369E"/>
    <w:rsid w:val="00A96CBB"/>
    <w:rsid w:val="00AB1CC9"/>
    <w:rsid w:val="00AB1E01"/>
    <w:rsid w:val="00AB56ED"/>
    <w:rsid w:val="00AE3EDF"/>
    <w:rsid w:val="00AF49DF"/>
    <w:rsid w:val="00B01CFA"/>
    <w:rsid w:val="00B06062"/>
    <w:rsid w:val="00B06B79"/>
    <w:rsid w:val="00B10AB4"/>
    <w:rsid w:val="00B14D4F"/>
    <w:rsid w:val="00B23953"/>
    <w:rsid w:val="00B27BDB"/>
    <w:rsid w:val="00B333C2"/>
    <w:rsid w:val="00B417EF"/>
    <w:rsid w:val="00B53618"/>
    <w:rsid w:val="00B54E95"/>
    <w:rsid w:val="00B6326C"/>
    <w:rsid w:val="00B64400"/>
    <w:rsid w:val="00B67B63"/>
    <w:rsid w:val="00B71C42"/>
    <w:rsid w:val="00B83B40"/>
    <w:rsid w:val="00B91163"/>
    <w:rsid w:val="00BA273D"/>
    <w:rsid w:val="00BA47DF"/>
    <w:rsid w:val="00BA58DF"/>
    <w:rsid w:val="00BA5B04"/>
    <w:rsid w:val="00BB56E4"/>
    <w:rsid w:val="00BC3337"/>
    <w:rsid w:val="00BE667F"/>
    <w:rsid w:val="00BF2CB8"/>
    <w:rsid w:val="00BF5438"/>
    <w:rsid w:val="00BF7C77"/>
    <w:rsid w:val="00C0442F"/>
    <w:rsid w:val="00C165A6"/>
    <w:rsid w:val="00C27E7E"/>
    <w:rsid w:val="00C32C12"/>
    <w:rsid w:val="00C36663"/>
    <w:rsid w:val="00C367AB"/>
    <w:rsid w:val="00C40F93"/>
    <w:rsid w:val="00C71C90"/>
    <w:rsid w:val="00C71CD2"/>
    <w:rsid w:val="00C82435"/>
    <w:rsid w:val="00C97E82"/>
    <w:rsid w:val="00CA1176"/>
    <w:rsid w:val="00CB1500"/>
    <w:rsid w:val="00CC7D41"/>
    <w:rsid w:val="00CD0C2B"/>
    <w:rsid w:val="00CD3B45"/>
    <w:rsid w:val="00CD4D52"/>
    <w:rsid w:val="00CE6FF7"/>
    <w:rsid w:val="00CF2415"/>
    <w:rsid w:val="00D03BAE"/>
    <w:rsid w:val="00D128AB"/>
    <w:rsid w:val="00D4652C"/>
    <w:rsid w:val="00D57D07"/>
    <w:rsid w:val="00D61D22"/>
    <w:rsid w:val="00D72D42"/>
    <w:rsid w:val="00D96A7D"/>
    <w:rsid w:val="00DD27CB"/>
    <w:rsid w:val="00DD757A"/>
    <w:rsid w:val="00DD788A"/>
    <w:rsid w:val="00DF23A6"/>
    <w:rsid w:val="00DF32AC"/>
    <w:rsid w:val="00DF6F9B"/>
    <w:rsid w:val="00E034EE"/>
    <w:rsid w:val="00E07795"/>
    <w:rsid w:val="00E12BC0"/>
    <w:rsid w:val="00E145D1"/>
    <w:rsid w:val="00E32CC7"/>
    <w:rsid w:val="00E40CDE"/>
    <w:rsid w:val="00E42DB2"/>
    <w:rsid w:val="00E432A8"/>
    <w:rsid w:val="00E43B54"/>
    <w:rsid w:val="00E471BD"/>
    <w:rsid w:val="00E64BE5"/>
    <w:rsid w:val="00E64C95"/>
    <w:rsid w:val="00E65ED0"/>
    <w:rsid w:val="00E750C0"/>
    <w:rsid w:val="00E7657D"/>
    <w:rsid w:val="00E808F0"/>
    <w:rsid w:val="00E846E7"/>
    <w:rsid w:val="00E86766"/>
    <w:rsid w:val="00E9753D"/>
    <w:rsid w:val="00EB4538"/>
    <w:rsid w:val="00EB565D"/>
    <w:rsid w:val="00EB5A41"/>
    <w:rsid w:val="00EB772B"/>
    <w:rsid w:val="00EC17E6"/>
    <w:rsid w:val="00EC2592"/>
    <w:rsid w:val="00EC7C46"/>
    <w:rsid w:val="00ED1979"/>
    <w:rsid w:val="00ED65CE"/>
    <w:rsid w:val="00EE4B02"/>
    <w:rsid w:val="00EF6860"/>
    <w:rsid w:val="00EF7A42"/>
    <w:rsid w:val="00F034AF"/>
    <w:rsid w:val="00F04ADA"/>
    <w:rsid w:val="00F13A08"/>
    <w:rsid w:val="00F2235E"/>
    <w:rsid w:val="00F36125"/>
    <w:rsid w:val="00F41377"/>
    <w:rsid w:val="00F55674"/>
    <w:rsid w:val="00F6147A"/>
    <w:rsid w:val="00F820C1"/>
    <w:rsid w:val="00F96249"/>
    <w:rsid w:val="00FA2448"/>
    <w:rsid w:val="00FB21C0"/>
    <w:rsid w:val="00FB78EE"/>
    <w:rsid w:val="00FC11BD"/>
    <w:rsid w:val="00FC1F5A"/>
    <w:rsid w:val="00FE545D"/>
    <w:rsid w:val="00FE704F"/>
    <w:rsid w:val="00FF4CE5"/>
    <w:rsid w:val="00FF6293"/>
    <w:rsid w:val="00FF6363"/>
    <w:rsid w:val="013B0DE8"/>
    <w:rsid w:val="01AF55D6"/>
    <w:rsid w:val="01B4243C"/>
    <w:rsid w:val="01BF358B"/>
    <w:rsid w:val="0213141D"/>
    <w:rsid w:val="02C855B4"/>
    <w:rsid w:val="02D037B2"/>
    <w:rsid w:val="032121AE"/>
    <w:rsid w:val="03DF4A79"/>
    <w:rsid w:val="043A4084"/>
    <w:rsid w:val="043A5B24"/>
    <w:rsid w:val="04450AD2"/>
    <w:rsid w:val="0489140E"/>
    <w:rsid w:val="04A352D1"/>
    <w:rsid w:val="04C15DEC"/>
    <w:rsid w:val="051859B4"/>
    <w:rsid w:val="051C34DF"/>
    <w:rsid w:val="05706B86"/>
    <w:rsid w:val="058C4131"/>
    <w:rsid w:val="06C673A5"/>
    <w:rsid w:val="06EA39DF"/>
    <w:rsid w:val="0713321C"/>
    <w:rsid w:val="071747CF"/>
    <w:rsid w:val="080C703A"/>
    <w:rsid w:val="081D1247"/>
    <w:rsid w:val="08536627"/>
    <w:rsid w:val="08587CD5"/>
    <w:rsid w:val="089E49B5"/>
    <w:rsid w:val="08CB0E4E"/>
    <w:rsid w:val="08F80E3F"/>
    <w:rsid w:val="09540834"/>
    <w:rsid w:val="09562E86"/>
    <w:rsid w:val="098971B5"/>
    <w:rsid w:val="09B622E1"/>
    <w:rsid w:val="0A071C4E"/>
    <w:rsid w:val="0A244F14"/>
    <w:rsid w:val="0A265429"/>
    <w:rsid w:val="0A9F4195"/>
    <w:rsid w:val="0AB25EBE"/>
    <w:rsid w:val="0B113DED"/>
    <w:rsid w:val="0B154D48"/>
    <w:rsid w:val="0B310B66"/>
    <w:rsid w:val="0B6A5152"/>
    <w:rsid w:val="0B782157"/>
    <w:rsid w:val="0B7B26D2"/>
    <w:rsid w:val="0B9F47EF"/>
    <w:rsid w:val="0BF00A21"/>
    <w:rsid w:val="0C044B13"/>
    <w:rsid w:val="0C405F5F"/>
    <w:rsid w:val="0C4F4AC1"/>
    <w:rsid w:val="0C823396"/>
    <w:rsid w:val="0C9615C8"/>
    <w:rsid w:val="0DC25855"/>
    <w:rsid w:val="0DF02A18"/>
    <w:rsid w:val="0E05748E"/>
    <w:rsid w:val="0E0C76A0"/>
    <w:rsid w:val="0E6D5BB9"/>
    <w:rsid w:val="0E8670B8"/>
    <w:rsid w:val="0E8D19A6"/>
    <w:rsid w:val="0E941B37"/>
    <w:rsid w:val="0EAD149C"/>
    <w:rsid w:val="0EEA5AF5"/>
    <w:rsid w:val="0F053169"/>
    <w:rsid w:val="0F0B2779"/>
    <w:rsid w:val="0F5F729E"/>
    <w:rsid w:val="0F7E103A"/>
    <w:rsid w:val="0F866A6C"/>
    <w:rsid w:val="0F8C280E"/>
    <w:rsid w:val="0FA35C35"/>
    <w:rsid w:val="0FD90652"/>
    <w:rsid w:val="0FED3255"/>
    <w:rsid w:val="10021B5E"/>
    <w:rsid w:val="1100206D"/>
    <w:rsid w:val="110E1272"/>
    <w:rsid w:val="111A5368"/>
    <w:rsid w:val="11427629"/>
    <w:rsid w:val="118E0D63"/>
    <w:rsid w:val="11912563"/>
    <w:rsid w:val="11CB2FDB"/>
    <w:rsid w:val="12602286"/>
    <w:rsid w:val="12713C88"/>
    <w:rsid w:val="1275347B"/>
    <w:rsid w:val="1279351E"/>
    <w:rsid w:val="12D076DB"/>
    <w:rsid w:val="12F32C44"/>
    <w:rsid w:val="12FC2CE8"/>
    <w:rsid w:val="1307365C"/>
    <w:rsid w:val="13256A02"/>
    <w:rsid w:val="13375462"/>
    <w:rsid w:val="134D1E42"/>
    <w:rsid w:val="13893C35"/>
    <w:rsid w:val="138F0A6D"/>
    <w:rsid w:val="13C74A11"/>
    <w:rsid w:val="13D43FFE"/>
    <w:rsid w:val="13F63F3B"/>
    <w:rsid w:val="14545419"/>
    <w:rsid w:val="1466755C"/>
    <w:rsid w:val="147D226B"/>
    <w:rsid w:val="14BA7E1E"/>
    <w:rsid w:val="14CD5DA3"/>
    <w:rsid w:val="14E77303"/>
    <w:rsid w:val="152B6709"/>
    <w:rsid w:val="159144D0"/>
    <w:rsid w:val="15B534B0"/>
    <w:rsid w:val="15C02583"/>
    <w:rsid w:val="15E04936"/>
    <w:rsid w:val="15F21EB6"/>
    <w:rsid w:val="168728E9"/>
    <w:rsid w:val="16BD18EB"/>
    <w:rsid w:val="175B7696"/>
    <w:rsid w:val="1788701B"/>
    <w:rsid w:val="17CD28C0"/>
    <w:rsid w:val="17E05DED"/>
    <w:rsid w:val="181142E4"/>
    <w:rsid w:val="184D216A"/>
    <w:rsid w:val="186519FA"/>
    <w:rsid w:val="187E196E"/>
    <w:rsid w:val="18B32C9D"/>
    <w:rsid w:val="18E917D1"/>
    <w:rsid w:val="193257CD"/>
    <w:rsid w:val="1947306A"/>
    <w:rsid w:val="198D27B2"/>
    <w:rsid w:val="19915F2B"/>
    <w:rsid w:val="19EC5296"/>
    <w:rsid w:val="1A3444CD"/>
    <w:rsid w:val="1AA82726"/>
    <w:rsid w:val="1B012057"/>
    <w:rsid w:val="1B282AD5"/>
    <w:rsid w:val="1BA50EE0"/>
    <w:rsid w:val="1BC040B7"/>
    <w:rsid w:val="1C113F70"/>
    <w:rsid w:val="1C742DFF"/>
    <w:rsid w:val="1C7E45DE"/>
    <w:rsid w:val="1CD44C7E"/>
    <w:rsid w:val="1D016A27"/>
    <w:rsid w:val="1D0D31E0"/>
    <w:rsid w:val="1D214BEF"/>
    <w:rsid w:val="1D32456C"/>
    <w:rsid w:val="1D3E4388"/>
    <w:rsid w:val="1D535565"/>
    <w:rsid w:val="1D5C7CC4"/>
    <w:rsid w:val="1D5D4C3D"/>
    <w:rsid w:val="1D660B43"/>
    <w:rsid w:val="1D747B1B"/>
    <w:rsid w:val="1E1068B2"/>
    <w:rsid w:val="1E815C86"/>
    <w:rsid w:val="1EBB0A1A"/>
    <w:rsid w:val="1EF7086A"/>
    <w:rsid w:val="1F0A65BC"/>
    <w:rsid w:val="1F3D29FD"/>
    <w:rsid w:val="1F6966C8"/>
    <w:rsid w:val="1F7C36F3"/>
    <w:rsid w:val="1F8112C3"/>
    <w:rsid w:val="1FEE695B"/>
    <w:rsid w:val="203F7955"/>
    <w:rsid w:val="20453FC5"/>
    <w:rsid w:val="209C0A17"/>
    <w:rsid w:val="20F33380"/>
    <w:rsid w:val="20F75B84"/>
    <w:rsid w:val="211826A6"/>
    <w:rsid w:val="2129610F"/>
    <w:rsid w:val="21560BEA"/>
    <w:rsid w:val="215A2C31"/>
    <w:rsid w:val="216435EB"/>
    <w:rsid w:val="216D6944"/>
    <w:rsid w:val="21BC5998"/>
    <w:rsid w:val="22121D17"/>
    <w:rsid w:val="22B36119"/>
    <w:rsid w:val="231150AD"/>
    <w:rsid w:val="236A231A"/>
    <w:rsid w:val="23B15451"/>
    <w:rsid w:val="242413DF"/>
    <w:rsid w:val="24280900"/>
    <w:rsid w:val="24381314"/>
    <w:rsid w:val="24390912"/>
    <w:rsid w:val="24572F93"/>
    <w:rsid w:val="24677510"/>
    <w:rsid w:val="24B77ED6"/>
    <w:rsid w:val="24D0624C"/>
    <w:rsid w:val="25B34D67"/>
    <w:rsid w:val="25E46AA9"/>
    <w:rsid w:val="2617492B"/>
    <w:rsid w:val="264051FC"/>
    <w:rsid w:val="264B7AC6"/>
    <w:rsid w:val="26593B8C"/>
    <w:rsid w:val="268A7650"/>
    <w:rsid w:val="268B16FE"/>
    <w:rsid w:val="274728A3"/>
    <w:rsid w:val="27746F46"/>
    <w:rsid w:val="27786569"/>
    <w:rsid w:val="27956639"/>
    <w:rsid w:val="27A209C9"/>
    <w:rsid w:val="27EB6814"/>
    <w:rsid w:val="2832765A"/>
    <w:rsid w:val="284A2313"/>
    <w:rsid w:val="2913168A"/>
    <w:rsid w:val="295D4A02"/>
    <w:rsid w:val="299906AF"/>
    <w:rsid w:val="299B2A02"/>
    <w:rsid w:val="29E2379E"/>
    <w:rsid w:val="2A1F1875"/>
    <w:rsid w:val="2A410248"/>
    <w:rsid w:val="2A473886"/>
    <w:rsid w:val="2A4D1C60"/>
    <w:rsid w:val="2A6836E2"/>
    <w:rsid w:val="2B1B1D62"/>
    <w:rsid w:val="2B1D4EA4"/>
    <w:rsid w:val="2B3109E2"/>
    <w:rsid w:val="2B5721DD"/>
    <w:rsid w:val="2B801021"/>
    <w:rsid w:val="2B965CB7"/>
    <w:rsid w:val="2C364428"/>
    <w:rsid w:val="2C374CCD"/>
    <w:rsid w:val="2CA225D8"/>
    <w:rsid w:val="2CA945A8"/>
    <w:rsid w:val="2CDA5AA3"/>
    <w:rsid w:val="2D4F3FFF"/>
    <w:rsid w:val="2D942494"/>
    <w:rsid w:val="2DA0024B"/>
    <w:rsid w:val="2DF83A39"/>
    <w:rsid w:val="2DFA397D"/>
    <w:rsid w:val="2E166CB1"/>
    <w:rsid w:val="2E2D3709"/>
    <w:rsid w:val="2E4C59D3"/>
    <w:rsid w:val="2E610457"/>
    <w:rsid w:val="2E7DA1FA"/>
    <w:rsid w:val="2EB207DD"/>
    <w:rsid w:val="2ED76355"/>
    <w:rsid w:val="2EFF28C0"/>
    <w:rsid w:val="2F2A2B97"/>
    <w:rsid w:val="2F4905C8"/>
    <w:rsid w:val="2F9A23F5"/>
    <w:rsid w:val="2FA07EE4"/>
    <w:rsid w:val="2FAE3941"/>
    <w:rsid w:val="2FBB1FA3"/>
    <w:rsid w:val="2FEC4ED7"/>
    <w:rsid w:val="30134B1A"/>
    <w:rsid w:val="302A7494"/>
    <w:rsid w:val="303A5517"/>
    <w:rsid w:val="307231C8"/>
    <w:rsid w:val="308B2942"/>
    <w:rsid w:val="31012C6D"/>
    <w:rsid w:val="31091AB9"/>
    <w:rsid w:val="311741D6"/>
    <w:rsid w:val="31363866"/>
    <w:rsid w:val="31832340"/>
    <w:rsid w:val="31A71047"/>
    <w:rsid w:val="31C0526B"/>
    <w:rsid w:val="31FE3D2F"/>
    <w:rsid w:val="321232D0"/>
    <w:rsid w:val="32607DFF"/>
    <w:rsid w:val="32657265"/>
    <w:rsid w:val="32DD1317"/>
    <w:rsid w:val="33057CB3"/>
    <w:rsid w:val="335B739C"/>
    <w:rsid w:val="338E1ABF"/>
    <w:rsid w:val="3390476D"/>
    <w:rsid w:val="33AE4185"/>
    <w:rsid w:val="346134FD"/>
    <w:rsid w:val="34936269"/>
    <w:rsid w:val="34B1023F"/>
    <w:rsid w:val="34E37918"/>
    <w:rsid w:val="35297954"/>
    <w:rsid w:val="355C2AFF"/>
    <w:rsid w:val="3564303C"/>
    <w:rsid w:val="35684055"/>
    <w:rsid w:val="35731D6B"/>
    <w:rsid w:val="35800623"/>
    <w:rsid w:val="367D1B6C"/>
    <w:rsid w:val="36A06A1C"/>
    <w:rsid w:val="36D44917"/>
    <w:rsid w:val="36E24BA9"/>
    <w:rsid w:val="36EF39B0"/>
    <w:rsid w:val="370419F2"/>
    <w:rsid w:val="370D41E5"/>
    <w:rsid w:val="375E6852"/>
    <w:rsid w:val="37AE5686"/>
    <w:rsid w:val="37FB03C1"/>
    <w:rsid w:val="37FF7E82"/>
    <w:rsid w:val="38543F62"/>
    <w:rsid w:val="38EB6EBB"/>
    <w:rsid w:val="39131727"/>
    <w:rsid w:val="39830783"/>
    <w:rsid w:val="39933350"/>
    <w:rsid w:val="39A93E39"/>
    <w:rsid w:val="39BF6247"/>
    <w:rsid w:val="39DB75D4"/>
    <w:rsid w:val="39E954B5"/>
    <w:rsid w:val="3A1C5EE5"/>
    <w:rsid w:val="3A2841BD"/>
    <w:rsid w:val="3A325218"/>
    <w:rsid w:val="3A622FD7"/>
    <w:rsid w:val="3A6E7508"/>
    <w:rsid w:val="3A7A01FE"/>
    <w:rsid w:val="3A7B6D86"/>
    <w:rsid w:val="3AA50328"/>
    <w:rsid w:val="3AA765CB"/>
    <w:rsid w:val="3AB7306C"/>
    <w:rsid w:val="3ACB1F18"/>
    <w:rsid w:val="3ADE5D64"/>
    <w:rsid w:val="3B0D3080"/>
    <w:rsid w:val="3B30272B"/>
    <w:rsid w:val="3B4E4357"/>
    <w:rsid w:val="3B8544E4"/>
    <w:rsid w:val="3BA23236"/>
    <w:rsid w:val="3C1D3CCF"/>
    <w:rsid w:val="3C5207B8"/>
    <w:rsid w:val="3CB83A93"/>
    <w:rsid w:val="3CC65F65"/>
    <w:rsid w:val="3D072746"/>
    <w:rsid w:val="3D69A342"/>
    <w:rsid w:val="3D7320AE"/>
    <w:rsid w:val="3DBF3C2B"/>
    <w:rsid w:val="3DC75A8B"/>
    <w:rsid w:val="3E0B50C2"/>
    <w:rsid w:val="3E8F4147"/>
    <w:rsid w:val="3E905A03"/>
    <w:rsid w:val="3EAE5A4E"/>
    <w:rsid w:val="3EC69CFE"/>
    <w:rsid w:val="3EE8510D"/>
    <w:rsid w:val="3EF57BCD"/>
    <w:rsid w:val="3EFB6EE5"/>
    <w:rsid w:val="3F1B38B1"/>
    <w:rsid w:val="3F1E4982"/>
    <w:rsid w:val="3F4FB200"/>
    <w:rsid w:val="3FA5504B"/>
    <w:rsid w:val="4047615A"/>
    <w:rsid w:val="4059793E"/>
    <w:rsid w:val="40C357E1"/>
    <w:rsid w:val="410F0A26"/>
    <w:rsid w:val="411E6043"/>
    <w:rsid w:val="41491057"/>
    <w:rsid w:val="41843EC3"/>
    <w:rsid w:val="41CC4968"/>
    <w:rsid w:val="41D103D1"/>
    <w:rsid w:val="42014298"/>
    <w:rsid w:val="42256EFC"/>
    <w:rsid w:val="42267415"/>
    <w:rsid w:val="422E61DE"/>
    <w:rsid w:val="424E2CFF"/>
    <w:rsid w:val="42A41642"/>
    <w:rsid w:val="431B5DA8"/>
    <w:rsid w:val="43485EAC"/>
    <w:rsid w:val="43532807"/>
    <w:rsid w:val="43550C66"/>
    <w:rsid w:val="4359650D"/>
    <w:rsid w:val="43B82189"/>
    <w:rsid w:val="43C11BD2"/>
    <w:rsid w:val="43E15A4A"/>
    <w:rsid w:val="43E444C7"/>
    <w:rsid w:val="44064AD9"/>
    <w:rsid w:val="44447B80"/>
    <w:rsid w:val="44791036"/>
    <w:rsid w:val="44AF6562"/>
    <w:rsid w:val="44CF37ED"/>
    <w:rsid w:val="44FC16C4"/>
    <w:rsid w:val="45062140"/>
    <w:rsid w:val="450D34CE"/>
    <w:rsid w:val="45293657"/>
    <w:rsid w:val="453F377E"/>
    <w:rsid w:val="45695003"/>
    <w:rsid w:val="457F5E93"/>
    <w:rsid w:val="45BD2798"/>
    <w:rsid w:val="45C62011"/>
    <w:rsid w:val="45D466E2"/>
    <w:rsid w:val="4639153B"/>
    <w:rsid w:val="46491DC8"/>
    <w:rsid w:val="464F3489"/>
    <w:rsid w:val="465F5FAB"/>
    <w:rsid w:val="467138EC"/>
    <w:rsid w:val="46FF3017"/>
    <w:rsid w:val="471875BF"/>
    <w:rsid w:val="47396849"/>
    <w:rsid w:val="47504909"/>
    <w:rsid w:val="47D66A53"/>
    <w:rsid w:val="47DA7F19"/>
    <w:rsid w:val="47EA1E36"/>
    <w:rsid w:val="47FF2F18"/>
    <w:rsid w:val="48B32FC2"/>
    <w:rsid w:val="48F77A6B"/>
    <w:rsid w:val="491D4C57"/>
    <w:rsid w:val="49286845"/>
    <w:rsid w:val="495906E1"/>
    <w:rsid w:val="4978438B"/>
    <w:rsid w:val="49A91765"/>
    <w:rsid w:val="4A1E257E"/>
    <w:rsid w:val="4A5B4004"/>
    <w:rsid w:val="4A7C1911"/>
    <w:rsid w:val="4AA06815"/>
    <w:rsid w:val="4B172ECB"/>
    <w:rsid w:val="4BC1737C"/>
    <w:rsid w:val="4BE3267B"/>
    <w:rsid w:val="4C295EBA"/>
    <w:rsid w:val="4C5115BA"/>
    <w:rsid w:val="4C5E2F58"/>
    <w:rsid w:val="4C820305"/>
    <w:rsid w:val="4CC53A99"/>
    <w:rsid w:val="4CD549BA"/>
    <w:rsid w:val="4CD90679"/>
    <w:rsid w:val="4D357962"/>
    <w:rsid w:val="4D86180B"/>
    <w:rsid w:val="4E9A0DDE"/>
    <w:rsid w:val="4EA94ABD"/>
    <w:rsid w:val="4EB22489"/>
    <w:rsid w:val="4EB92552"/>
    <w:rsid w:val="4F1F635F"/>
    <w:rsid w:val="4F8B049B"/>
    <w:rsid w:val="4FAE3B00"/>
    <w:rsid w:val="4FCC362F"/>
    <w:rsid w:val="4FE83200"/>
    <w:rsid w:val="500C51B1"/>
    <w:rsid w:val="50171DEE"/>
    <w:rsid w:val="501A73E7"/>
    <w:rsid w:val="50630E0A"/>
    <w:rsid w:val="5070169B"/>
    <w:rsid w:val="507A20BA"/>
    <w:rsid w:val="50846090"/>
    <w:rsid w:val="50F42920"/>
    <w:rsid w:val="513E07A5"/>
    <w:rsid w:val="52112CDB"/>
    <w:rsid w:val="5227753E"/>
    <w:rsid w:val="5241155C"/>
    <w:rsid w:val="52601B49"/>
    <w:rsid w:val="527C1C93"/>
    <w:rsid w:val="52911BF2"/>
    <w:rsid w:val="52A631B4"/>
    <w:rsid w:val="52BE405A"/>
    <w:rsid w:val="53213917"/>
    <w:rsid w:val="53B35B1E"/>
    <w:rsid w:val="5435376D"/>
    <w:rsid w:val="54676827"/>
    <w:rsid w:val="546A0A32"/>
    <w:rsid w:val="54A159E1"/>
    <w:rsid w:val="54AA6632"/>
    <w:rsid w:val="54D43262"/>
    <w:rsid w:val="555B07E4"/>
    <w:rsid w:val="558C6760"/>
    <w:rsid w:val="55AA648C"/>
    <w:rsid w:val="55C2040D"/>
    <w:rsid w:val="55D27A0B"/>
    <w:rsid w:val="5629385A"/>
    <w:rsid w:val="565F5B54"/>
    <w:rsid w:val="56DA394C"/>
    <w:rsid w:val="571C5DFA"/>
    <w:rsid w:val="57454165"/>
    <w:rsid w:val="57486FAC"/>
    <w:rsid w:val="576F760A"/>
    <w:rsid w:val="579EB25C"/>
    <w:rsid w:val="57B53207"/>
    <w:rsid w:val="57CF0AB7"/>
    <w:rsid w:val="58075674"/>
    <w:rsid w:val="586F567B"/>
    <w:rsid w:val="58FA5C90"/>
    <w:rsid w:val="590F1F34"/>
    <w:rsid w:val="59102676"/>
    <w:rsid w:val="593D6997"/>
    <w:rsid w:val="5953287C"/>
    <w:rsid w:val="5957565A"/>
    <w:rsid w:val="59687329"/>
    <w:rsid w:val="59A5252B"/>
    <w:rsid w:val="59BE0504"/>
    <w:rsid w:val="59D979CB"/>
    <w:rsid w:val="59E32C20"/>
    <w:rsid w:val="59FD619B"/>
    <w:rsid w:val="5A1E7714"/>
    <w:rsid w:val="5A494B51"/>
    <w:rsid w:val="5A694D60"/>
    <w:rsid w:val="5AB632E8"/>
    <w:rsid w:val="5AEB72CC"/>
    <w:rsid w:val="5AF73262"/>
    <w:rsid w:val="5B26712B"/>
    <w:rsid w:val="5B307239"/>
    <w:rsid w:val="5B397E38"/>
    <w:rsid w:val="5BC22304"/>
    <w:rsid w:val="5C4A64F3"/>
    <w:rsid w:val="5C4A7086"/>
    <w:rsid w:val="5C7F7540"/>
    <w:rsid w:val="5C9A45A6"/>
    <w:rsid w:val="5CD86F85"/>
    <w:rsid w:val="5CDA6862"/>
    <w:rsid w:val="5CE0058B"/>
    <w:rsid w:val="5D133D4F"/>
    <w:rsid w:val="5D5C4F47"/>
    <w:rsid w:val="5D701698"/>
    <w:rsid w:val="5DA92B0E"/>
    <w:rsid w:val="5E414B21"/>
    <w:rsid w:val="5E800D5D"/>
    <w:rsid w:val="5EB71618"/>
    <w:rsid w:val="5F02114C"/>
    <w:rsid w:val="5F140A0E"/>
    <w:rsid w:val="5F334021"/>
    <w:rsid w:val="5F6A27FA"/>
    <w:rsid w:val="5FA55C7A"/>
    <w:rsid w:val="5FC52271"/>
    <w:rsid w:val="5FCC228C"/>
    <w:rsid w:val="5FD6F579"/>
    <w:rsid w:val="5FEC4D9B"/>
    <w:rsid w:val="602A0F80"/>
    <w:rsid w:val="6099767D"/>
    <w:rsid w:val="6162474A"/>
    <w:rsid w:val="61665A76"/>
    <w:rsid w:val="618368E6"/>
    <w:rsid w:val="61893AA2"/>
    <w:rsid w:val="61A66B65"/>
    <w:rsid w:val="61BB6DE5"/>
    <w:rsid w:val="61BE3C21"/>
    <w:rsid w:val="61D01C93"/>
    <w:rsid w:val="61E75312"/>
    <w:rsid w:val="61EE7D89"/>
    <w:rsid w:val="620F3910"/>
    <w:rsid w:val="62326B8F"/>
    <w:rsid w:val="62375143"/>
    <w:rsid w:val="624D4F4F"/>
    <w:rsid w:val="62DA1E26"/>
    <w:rsid w:val="62EF249A"/>
    <w:rsid w:val="631F6D97"/>
    <w:rsid w:val="632919C3"/>
    <w:rsid w:val="632A1297"/>
    <w:rsid w:val="633B34A5"/>
    <w:rsid w:val="63F3288C"/>
    <w:rsid w:val="64A16B26"/>
    <w:rsid w:val="651D2067"/>
    <w:rsid w:val="656E060B"/>
    <w:rsid w:val="657A0A1E"/>
    <w:rsid w:val="65870C23"/>
    <w:rsid w:val="658F22AB"/>
    <w:rsid w:val="659200E8"/>
    <w:rsid w:val="65AC169E"/>
    <w:rsid w:val="65E76E3D"/>
    <w:rsid w:val="65FFE68A"/>
    <w:rsid w:val="66290FC6"/>
    <w:rsid w:val="662B1EFD"/>
    <w:rsid w:val="666D3876"/>
    <w:rsid w:val="66C3073E"/>
    <w:rsid w:val="6704446F"/>
    <w:rsid w:val="670B7A10"/>
    <w:rsid w:val="67586F77"/>
    <w:rsid w:val="6764315B"/>
    <w:rsid w:val="67917B37"/>
    <w:rsid w:val="679D1D20"/>
    <w:rsid w:val="67BD166F"/>
    <w:rsid w:val="68105135"/>
    <w:rsid w:val="68115652"/>
    <w:rsid w:val="681625F9"/>
    <w:rsid w:val="68271B89"/>
    <w:rsid w:val="682C6ADD"/>
    <w:rsid w:val="684C4348"/>
    <w:rsid w:val="686107EB"/>
    <w:rsid w:val="68702FE3"/>
    <w:rsid w:val="687F1367"/>
    <w:rsid w:val="68D128E1"/>
    <w:rsid w:val="68DF38CD"/>
    <w:rsid w:val="69621EEE"/>
    <w:rsid w:val="69FA19C4"/>
    <w:rsid w:val="6A5732B3"/>
    <w:rsid w:val="6A8C042F"/>
    <w:rsid w:val="6AA6289A"/>
    <w:rsid w:val="6ACB47D4"/>
    <w:rsid w:val="6AF40E46"/>
    <w:rsid w:val="6B4D75C4"/>
    <w:rsid w:val="6C092392"/>
    <w:rsid w:val="6C1D1C3F"/>
    <w:rsid w:val="6C7B65BD"/>
    <w:rsid w:val="6CA5747E"/>
    <w:rsid w:val="6D1209C7"/>
    <w:rsid w:val="6D4E55BD"/>
    <w:rsid w:val="6D7E3FFD"/>
    <w:rsid w:val="6DC621B0"/>
    <w:rsid w:val="6EAF6748"/>
    <w:rsid w:val="6ED306AF"/>
    <w:rsid w:val="6ED743B2"/>
    <w:rsid w:val="6EF510B3"/>
    <w:rsid w:val="6F143266"/>
    <w:rsid w:val="6FAE771C"/>
    <w:rsid w:val="7060440D"/>
    <w:rsid w:val="709B6647"/>
    <w:rsid w:val="70AA1865"/>
    <w:rsid w:val="70D311C0"/>
    <w:rsid w:val="71241A1C"/>
    <w:rsid w:val="717212CF"/>
    <w:rsid w:val="71EF1EFD"/>
    <w:rsid w:val="724834E8"/>
    <w:rsid w:val="72632F3A"/>
    <w:rsid w:val="72BF01DF"/>
    <w:rsid w:val="72CA731D"/>
    <w:rsid w:val="731C635A"/>
    <w:rsid w:val="732B6917"/>
    <w:rsid w:val="7362441D"/>
    <w:rsid w:val="73772818"/>
    <w:rsid w:val="73801D7F"/>
    <w:rsid w:val="738B0C3F"/>
    <w:rsid w:val="73A40633"/>
    <w:rsid w:val="73C372CA"/>
    <w:rsid w:val="741E06A9"/>
    <w:rsid w:val="74571BBF"/>
    <w:rsid w:val="74716D26"/>
    <w:rsid w:val="74B127FE"/>
    <w:rsid w:val="751E085D"/>
    <w:rsid w:val="752B5127"/>
    <w:rsid w:val="753C651C"/>
    <w:rsid w:val="75AA743B"/>
    <w:rsid w:val="763C7381"/>
    <w:rsid w:val="764F3C94"/>
    <w:rsid w:val="768E1D0F"/>
    <w:rsid w:val="76981987"/>
    <w:rsid w:val="771222E8"/>
    <w:rsid w:val="771670BC"/>
    <w:rsid w:val="77357EF0"/>
    <w:rsid w:val="775B1CAC"/>
    <w:rsid w:val="77716BAC"/>
    <w:rsid w:val="77862AE9"/>
    <w:rsid w:val="77B24EA0"/>
    <w:rsid w:val="77F76874"/>
    <w:rsid w:val="77FE69D7"/>
    <w:rsid w:val="783C36E0"/>
    <w:rsid w:val="7863107C"/>
    <w:rsid w:val="787F7DB7"/>
    <w:rsid w:val="78AC2137"/>
    <w:rsid w:val="78C35FAD"/>
    <w:rsid w:val="78E26563"/>
    <w:rsid w:val="78F13953"/>
    <w:rsid w:val="79584959"/>
    <w:rsid w:val="798E037A"/>
    <w:rsid w:val="79A10018"/>
    <w:rsid w:val="79CB0C87"/>
    <w:rsid w:val="7A003EA7"/>
    <w:rsid w:val="7A222953"/>
    <w:rsid w:val="7A92020D"/>
    <w:rsid w:val="7AC51C39"/>
    <w:rsid w:val="7AF61B58"/>
    <w:rsid w:val="7B1B3E90"/>
    <w:rsid w:val="7B1C74D4"/>
    <w:rsid w:val="7B8C08E9"/>
    <w:rsid w:val="7B93399C"/>
    <w:rsid w:val="7BF962DB"/>
    <w:rsid w:val="7C217284"/>
    <w:rsid w:val="7C4B6FB1"/>
    <w:rsid w:val="7CDE6F23"/>
    <w:rsid w:val="7D1376E1"/>
    <w:rsid w:val="7D852234"/>
    <w:rsid w:val="7D944A96"/>
    <w:rsid w:val="7DA106D7"/>
    <w:rsid w:val="7DAF3A78"/>
    <w:rsid w:val="7DBB1AC4"/>
    <w:rsid w:val="7DBD5D19"/>
    <w:rsid w:val="7E343B9A"/>
    <w:rsid w:val="7E730C9D"/>
    <w:rsid w:val="7E867872"/>
    <w:rsid w:val="7E8A02B4"/>
    <w:rsid w:val="7EAA05C5"/>
    <w:rsid w:val="7EC30AC6"/>
    <w:rsid w:val="7EDC4249"/>
    <w:rsid w:val="7EFBE5E0"/>
    <w:rsid w:val="7EFF8263"/>
    <w:rsid w:val="7F2A6A9E"/>
    <w:rsid w:val="7F56B94C"/>
    <w:rsid w:val="7FCC4381"/>
    <w:rsid w:val="7FE83DF9"/>
    <w:rsid w:val="7FEF9AA1"/>
    <w:rsid w:val="7FFE480A"/>
    <w:rsid w:val="8EFDECD1"/>
    <w:rsid w:val="A4DF44A4"/>
    <w:rsid w:val="B199D6AE"/>
    <w:rsid w:val="B7FFB91B"/>
    <w:rsid w:val="C6ED180F"/>
    <w:rsid w:val="D7FD3813"/>
    <w:rsid w:val="DFFFDB40"/>
    <w:rsid w:val="E47B66F7"/>
    <w:rsid w:val="EBBD6271"/>
    <w:rsid w:val="EF15903E"/>
    <w:rsid w:val="F77B41FE"/>
    <w:rsid w:val="FB7FA3F7"/>
    <w:rsid w:val="FBD7A66F"/>
    <w:rsid w:val="FD7321D7"/>
    <w:rsid w:val="FE7A4577"/>
    <w:rsid w:val="FEBFED75"/>
    <w:rsid w:val="FEEF5DB2"/>
    <w:rsid w:val="FEFF4C18"/>
    <w:rsid w:val="FF8D9847"/>
    <w:rsid w:val="FFBECF4D"/>
    <w:rsid w:val="FFBEFB45"/>
    <w:rsid w:val="FFDF40E4"/>
    <w:rsid w:val="FFE567E3"/>
    <w:rsid w:val="FFFEA5F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Body Text Indent 3" w:uiPriority="99"/>
    <w:lsdException w:name="Table List 7" w:uiPriority="99"/>
    <w:lsdException w:name="heading 2" w:uiPriority="9" w:semiHidden="0" w:qFormat="1"/>
    <w:lsdException w:name="Body Text First Indent" w:uiPriority="99"/>
    <w:lsdException w:name="List Bullet 2" w:uiPriority="99"/>
    <w:lsdException w:name="Colorful Shading Accent 3" w:uiPriority="71" w:semiHidden="0" w:unhideWhenUsed="0"/>
    <w:lsdException w:name="Table Grid 6" w:uiPriority="99"/>
    <w:lsdException w:name="List 4" w:uiPriority="99"/>
    <w:lsdException w:name="Medium List 1 Accent 2" w:uiPriority="65" w:semiHidden="0" w:unhideWhenUsed="0"/>
    <w:lsdException w:name="heading 6" w:uiPriority="9" w:qFormat="1"/>
    <w:lsdException w:name="envelope return" w:uiPriority="99"/>
    <w:lsdException w:name="List Number 2" w:uiPriority="99"/>
    <w:lsdException w:name="Medium List 2 Accent 6" w:uiPriority="66" w:semiHidden="0" w:unhideWhenUsed="0"/>
    <w:lsdException w:name="List 3" w:uiPriority="99"/>
    <w:lsdException w:name="HTML Definition" w:uiPriority="99"/>
    <w:lsdException w:name="index 8" w:uiPriority="99"/>
    <w:lsdException w:name="Colorful Shading" w:uiPriority="71" w:semiHidden="0" w:unhideWhenUsed="0"/>
    <w:lsdException w:name="Plain Text" w:uiPriority="0" w:semiHidden="0" w:qFormat="1"/>
    <w:lsdException w:name="annotation subject" w:uiPriority="99"/>
    <w:lsdException w:name="HTML Code" w:uiPriority="99"/>
    <w:lsdException w:name="footnote reference" w:uiPriority="99"/>
    <w:lsdException w:name="Medium Grid 2 Accent 2" w:uiPriority="68" w:semiHidden="0" w:unhideWhenUsed="0"/>
    <w:lsdException w:name="List" w:uiPriority="99"/>
    <w:lsdException w:name="HTML Acronym" w:uiPriority="99"/>
    <w:lsdException w:name="Normal Indent" w:uiPriority="99" w:semiHidden="0" w:qFormat="1"/>
    <w:lsdException w:name="line number" w:uiPriority="99"/>
    <w:lsdException w:name="annotation reference" w:uiPriority="99"/>
    <w:lsdException w:name="Salutation" w:uiPriority="99"/>
    <w:lsdException w:name="List Number" w:uiPriority="99"/>
    <w:lsdException w:name="Light Grid Accent 3" w:uiPriority="62" w:semiHidden="0" w:unhideWhenUsed="0"/>
    <w:lsdException w:name="Medium Grid 3 Accent 6" w:uiPriority="69" w:semiHidden="0" w:unhideWhenUsed="0"/>
    <w:lsdException w:name="Light Shading Accent 1" w:uiPriority="60" w:semiHidden="0" w:unhideWhenUsed="0"/>
    <w:lsdException w:name="index 7" w:uiPriority="99"/>
    <w:lsdException w:name="heading 9" w:uiPriority="9" w:qFormat="1"/>
    <w:lsdException w:name="Table List 1" w:uiPriority="99"/>
    <w:lsdException w:name="Light Shading" w:uiPriority="60" w:semiHidden="0" w:unhideWhenUsed="0"/>
    <w:lsdException w:name="Table Subtle 2" w:uiPriority="99"/>
    <w:lsdException w:name="Colorful Grid Accent 5" w:uiPriority="73" w:semiHidden="0" w:unhideWhenUsed="0"/>
    <w:lsdException w:name="Table Grid 1" w:uiPriority="99"/>
    <w:lsdException w:name="List Number 5" w:uiPriority="99"/>
    <w:lsdException w:name="Table Classic 3" w:uiPriority="99"/>
    <w:lsdException w:name="Medium Shading 1 Accent 6" w:uiPriority="63" w:semiHidden="0" w:unhideWhenUsed="0"/>
    <w:lsdException w:name="Body Text" w:uiPriority="99" w:semiHidden="0" w:unhideWhenUsed="0" w:qFormat="1"/>
    <w:lsdException w:name="index 4" w:uiPriority="99"/>
    <w:lsdException w:name="Table Columns 2" w:uiPriority="99"/>
    <w:lsdException w:name="Light Shading Accent 2" w:uiPriority="60" w:semiHidden="0" w:unhideWhenUsed="0"/>
    <w:lsdException w:name="Dark List Accent 6" w:uiPriority="70" w:semiHidden="0" w:unhideWhenUsed="0"/>
    <w:lsdException w:name="List Continue 5" w:uiPriority="99"/>
    <w:lsdException w:name="Medium Grid 1 Accent 1" w:uiPriority="67" w:semiHidden="0" w:unhideWhenUsed="0"/>
    <w:lsdException w:name="Table Columns 3" w:uiPriority="99"/>
    <w:lsdException w:name="List Continue 3" w:uiPriority="99"/>
    <w:lsdException w:name="HTML Preformatted" w:uiPriority="99"/>
    <w:lsdException w:name="Colorful List Accent 2" w:uiPriority="72" w:semiHidden="0" w:unhideWhenUsed="0"/>
    <w:lsdException w:name="index 5" w:uiPriority="99"/>
    <w:lsdException w:name="Medium Shading 1" w:uiPriority="63" w:semiHidden="0" w:unhideWhenUsed="0"/>
    <w:lsdException w:name="toc 7" w:uiPriority="39"/>
    <w:lsdException w:name="Normal Table" w:uiPriority="99" w:qFormat="1"/>
    <w:lsdException w:name="Medium Grid 3 Accent 2" w:uiPriority="69" w:semiHidden="0" w:unhideWhenUsed="0"/>
    <w:lsdException w:name="FollowedHyperlink" w:uiPriority="99" w:qFormat="1"/>
    <w:lsdException w:name="Medium List 1 Accent 6" w:uiPriority="65" w:semiHidden="0" w:unhideWhenUsed="0"/>
    <w:lsdException w:name="Table Columns 4" w:uiPriority="99"/>
    <w:lsdException w:name="Light Grid Accent 2" w:uiPriority="62" w:semiHidden="0" w:unhideWhenUsed="0"/>
    <w:lsdException w:name="List Number 4" w:uiPriority="99"/>
    <w:lsdException w:name="Body Text First Indent 2" w:uiPriority="0" w:semiHidden="0" w:unhideWhenUsed="0" w:qFormat="1"/>
    <w:lsdException w:name="Closing" w:uiPriority="99"/>
    <w:lsdException w:name="Date" w:uiPriority="99"/>
    <w:lsdException w:name="Table Simple 1" w:uiPriority="99"/>
    <w:lsdException w:name="toc 8" w:uiPriority="39"/>
    <w:lsdException w:name="Table List 8" w:uiPriority="99"/>
    <w:lsdException w:name="heading 7" w:uiPriority="9" w:qFormat="1"/>
    <w:lsdException w:name="Light List Accent 6" w:uiPriority="61" w:semiHidden="0" w:unhideWhenUsed="0"/>
    <w:lsdException w:name="Balloon Text" w:uiPriority="99" w:semiHidden="0" w:qFormat="1"/>
    <w:lsdException w:name="Medium Shading 1 Accent 3" w:uiPriority="63" w:semiHidden="0" w:unhideWhenUsed="0"/>
    <w:lsdException w:name="Medium Grid 2" w:uiPriority="68" w:semiHidden="0" w:unhideWhenUsed="0"/>
    <w:lsdException w:name="Medium List 2 Accent 4" w:uiPriority="66" w:semiHidden="0" w:unhideWhenUsed="0"/>
    <w:lsdException w:name="Medium List 1 Accent 4" w:uiPriority="65" w:semiHidden="0" w:unhideWhenUsed="0"/>
    <w:lsdException w:name="Table Simple 3" w:uiPriority="99"/>
    <w:lsdException w:name="Body Text Indent" w:uiPriority="99" w:semiHidden="0" w:unhideWhenUsed="0" w:qFormat="1"/>
    <w:lsdException w:name="Light List Accent 1" w:uiPriority="61" w:semiHidden="0" w:unhideWhenUsed="0"/>
    <w:lsdException w:name="Medium Grid 3" w:uiPriority="69" w:semiHidden="0" w:unhideWhenUsed="0"/>
    <w:lsdException w:name="Medium Shading 2 Accent 3" w:uiPriority="64" w:semiHidden="0" w:unhideWhenUsed="0"/>
    <w:lsdException w:name="Medium Shading 2 Accent 1" w:uiPriority="64" w:semiHidden="0" w:unhideWhenUsed="0"/>
    <w:lsdException w:name="Table Classic 1" w:uiPriority="99"/>
    <w:lsdException w:name="Medium Shading 2 Accent 4" w:uiPriority="64" w:semiHidden="0" w:unhideWhenUsed="0"/>
    <w:lsdException w:name="Table List 2" w:uiPriority="99"/>
    <w:lsdException w:name="heading 8" w:uiPriority="9" w:qFormat="1"/>
    <w:lsdException w:name="Normal (Web)" w:uiPriority="99" w:qFormat="1"/>
    <w:lsdException w:name="Colorful Grid" w:uiPriority="73" w:semiHidden="0" w:unhideWhenUsed="0"/>
    <w:lsdException w:name="Medium Grid 1" w:uiPriority="67" w:semiHidden="0" w:unhideWhenUsed="0"/>
    <w:lsdException w:name="Strong" w:uiPriority="22" w:semiHidden="0" w:unhideWhenUsed="0" w:qFormat="1"/>
    <w:lsdException w:name="Medium Shading 2 Accent 6" w:uiPriority="64" w:semiHidden="0" w:unhideWhenUsed="0"/>
    <w:lsdException w:name="Document Map" w:uiPriority="99"/>
    <w:lsdException w:name="Light Grid Accent 5" w:uiPriority="62" w:semiHidden="0" w:unhideWhenUsed="0"/>
    <w:lsdException w:name="List Bullet 3" w:uiPriority="99"/>
    <w:lsdException w:name="Medium List 1" w:uiPriority="65" w:semiHidden="0" w:unhideWhenUsed="0"/>
    <w:lsdException w:name="endnote reference" w:uiPriority="99"/>
    <w:lsdException w:name="table of figures" w:uiPriority="99"/>
    <w:lsdException w:name="Medium Shading 1 Accent 1" w:uiPriority="63" w:semiHidden="0" w:unhideWhenUsed="0"/>
    <w:lsdException w:name="List Continue" w:uiPriority="99"/>
    <w:lsdException w:name="toc 3" w:uiPriority="39"/>
    <w:lsdException w:name="Medium Grid 3 Accent 1" w:uiPriority="69" w:semiHidden="0" w:unhideWhenUsed="0"/>
    <w:lsdException w:name="Table Grid 4" w:uiPriority="99"/>
    <w:lsdException w:name="List Number 3" w:uiPriority="99"/>
    <w:lsdException w:name="index 3" w:uiPriority="99"/>
    <w:lsdException w:name="Light Shading Accent 5" w:uiPriority="60" w:semiHidden="0" w:unhideWhenUsed="0"/>
    <w:lsdException w:name="Table Grid 5" w:uiPriority="99"/>
    <w:lsdException w:name="HTML Cite" w:uiPriority="99"/>
    <w:lsdException w:name="Medium Grid 1 Accent 4" w:uiPriority="67" w:semiHidden="0" w:unhideWhenUsed="0"/>
    <w:lsdException w:name="toc 2" w:uiPriority="39"/>
    <w:lsdException w:name="footer" w:uiPriority="99" w:semiHidden="0" w:unhideWhenUsed="0" w:qFormat="1"/>
    <w:lsdException w:name="Table Web 1" w:uiPriority="99"/>
    <w:lsdException w:name="HTML Address" w:uiPriority="99"/>
    <w:lsdException w:name="Medium Grid 2 Accent 1" w:uiPriority="68" w:semiHidden="0" w:unhideWhenUsed="0"/>
    <w:lsdException w:name="index 9" w:uiPriority="99"/>
    <w:lsdException w:name="Colorful Shading Accent 2" w:uiPriority="71" w:semiHidden="0" w:unhideWhenUsed="0"/>
    <w:lsdException w:name="Table Theme" w:uiPriority="99"/>
    <w:lsdException w:name="Light List" w:uiPriority="61" w:semiHidden="0" w:unhideWhenUsed="0"/>
    <w:lsdException w:name="index 1" w:uiPriority="99"/>
    <w:lsdException w:name="Default Paragraph Font" w:uiPriority="1" w:qFormat="1"/>
    <w:lsdException w:name="Table Grid 3" w:uiPriority="99"/>
    <w:lsdException w:name="Medium Grid 2 Accent 5" w:uiPriority="68" w:semiHidden="0" w:unhideWhenUsed="0"/>
    <w:lsdException w:name="endnote text" w:uiPriority="99"/>
    <w:lsdException w:name="heading 5" w:uiPriority="9" w:qFormat="1"/>
    <w:lsdException w:name="Table List 4" w:uiPriority="99"/>
    <w:lsdException w:name="index 2" w:uiPriority="99"/>
    <w:lsdException w:name="List Paragraph" w:uiPriority="34" w:semiHidden="0" w:unhideWhenUsed="0" w:qFormat="1"/>
    <w:lsdException w:name="Colorful List Accent 5" w:uiPriority="72" w:semiHidden="0" w:unhideWhenUsed="0"/>
    <w:lsdException w:name="E-mail Signature" w:uiPriority="99"/>
    <w:lsdException w:name="Table 3D effects 2" w:uiPriority="99"/>
    <w:lsdException w:name="Signature" w:uiPriority="99"/>
    <w:lsdException w:name="List Bullet 5" w:uiPriority="99"/>
    <w:lsdException w:name="Colorful Grid Accent 6" w:uiPriority="73" w:semiHidden="0" w:unhideWhenUsed="0"/>
    <w:lsdException w:name="Table Grid 8" w:uiPriority="99"/>
    <w:lsdException w:name="Medium List 1 Accent 1" w:uiPriority="65" w:semiHidden="0" w:unhideWhenUsed="0"/>
    <w:lsdException w:name="Block Text" w:uiPriority="99"/>
    <w:lsdException w:name="Table List 6" w:uiPriority="99"/>
    <w:lsdException w:name="Table Grid" w:uiPriority="39" w:semiHidden="0" w:unhideWhenUsed="0" w:qFormat="1"/>
    <w:lsdException w:name="macro" w:uiPriority="99"/>
    <w:lsdException w:name="Table Classic 2" w:uiPriority="99"/>
    <w:lsdException w:name="HTML Typewriter" w:uiPriority="99"/>
    <w:lsdException w:name="Dark List Accent 4" w:uiPriority="70" w:semiHidden="0" w:unhideWhenUsed="0"/>
    <w:lsdException w:name="Table Colorful 2" w:uiPriority="99"/>
    <w:lsdException w:name="Subtitle" w:uiPriority="11" w:semiHidden="0" w:unhideWhenUsed="0" w:qFormat="1"/>
    <w:lsdException w:name="Colorful Shading Accent 1" w:uiPriority="71" w:semiHidden="0" w:unhideWhenUsed="0"/>
    <w:lsdException w:name="Medium List 2 Accent 2" w:uiPriority="66" w:semiHidden="0" w:unhideWhenUsed="0"/>
    <w:lsdException w:name="Table Columns 5" w:uiPriority="99"/>
    <w:lsdException w:name="Table List 5" w:uiPriority="99"/>
    <w:lsdException w:name="Medium Shading 2" w:uiPriority="64" w:semiHidden="0" w:unhideWhenUsed="0"/>
    <w:lsdException w:name="toc 6" w:uiPriority="39"/>
    <w:lsdException w:name="toa heading" w:uiPriority="99"/>
    <w:lsdException w:name="Dark List Accent 2" w:uiPriority="70" w:semiHidden="0" w:unhideWhenUsed="0"/>
    <w:lsdException w:name="index 6" w:uiPriority="99"/>
    <w:lsdException w:name="List Bullet 4" w:uiPriority="99"/>
    <w:lsdException w:name="Medium List 2 Accent 3" w:uiPriority="66" w:semiHidden="0" w:unhideWhenUsed="0"/>
    <w:lsdException w:name="Normal" w:uiPriority="0" w:semiHidden="0" w:unhideWhenUsed="0" w:qFormat="1"/>
    <w:lsdException w:name="List 2" w:uiPriority="99"/>
    <w:lsdException w:name="Colorful List Accent 6" w:uiPriority="72" w:semiHidden="0" w:unhideWhenUsed="0"/>
    <w:lsdException w:name="footnote text" w:uiPriority="99"/>
    <w:lsdException w:name="Table Contemporary" w:uiPriority="99"/>
    <w:lsdException w:name="Body Text Indent 2" w:uiPriority="99"/>
    <w:lsdException w:name="Table Grid 7" w:uiPriority="99"/>
    <w:lsdException w:name="List Continue 4" w:uiPriority="99"/>
    <w:lsdException w:name="Hyperlink" w:uiPriority="99" w:semiHidden="0" w:qFormat="1"/>
    <w:lsdException w:name="Note Heading" w:uiPriority="99"/>
    <w:lsdException w:name="Colorful Shading Accent 4" w:uiPriority="71" w:semiHidden="0" w:unhideWhenUsed="0"/>
    <w:lsdException w:name="Light Shading Accent 4" w:uiPriority="60" w:semiHidden="0" w:unhideWhenUsed="0"/>
    <w:lsdException w:name="header" w:uiPriority="99" w:semiHidden="0" w:qFormat="1"/>
    <w:lsdException w:name="Colorful Shading Accent 6" w:uiPriority="71" w:semiHidden="0" w:unhideWhenUsed="0"/>
    <w:lsdException w:name="envelope address" w:uiPriority="99"/>
    <w:lsdException w:name="Light List Accent 3" w:uiPriority="61" w:semiHidden="0" w:unhideWhenUsed="0"/>
    <w:lsdException w:name="toc 1" w:uiPriority="39"/>
    <w:lsdException w:name="Table Grid 2" w:uiPriority="99"/>
    <w:lsdException w:name="page number" w:uiPriority="99"/>
    <w:lsdException w:name="Medium Grid 1 Accent 5" w:uiPriority="67" w:semiHidden="0" w:unhideWhenUsed="0"/>
    <w:lsdException w:name="Dark List" w:uiPriority="70" w:semiHidden="0" w:unhideWhenUsed="0"/>
    <w:lsdException w:name="List Continue 2" w:uiPriority="99"/>
    <w:lsdException w:name="Medium Grid 3 Accent 5" w:uiPriority="69" w:semiHidden="0" w:unhideWhenUsed="0"/>
    <w:lsdException w:name="Medium List 2" w:uiPriority="66" w:semiHidden="0" w:unhideWhenUsed="0"/>
    <w:lsdException w:name="Light Shading Accent 6" w:uiPriority="60" w:semiHidden="0" w:unhideWhenUsed="0"/>
    <w:lsdException w:name="Light List Accent 5" w:uiPriority="61" w:semiHidden="0" w:unhideWhenUsed="0"/>
    <w:lsdException w:name="Colorful List Accent 1" w:uiPriority="72" w:semiHidden="0" w:unhideWhenUsed="0"/>
    <w:lsdException w:name="Colorful Shading Accent 5" w:uiPriority="71" w:semiHidden="0" w:unhideWhenUsed="0"/>
    <w:lsdException w:name="heading 4" w:uiPriority="9" w:semiHidden="0" w:qFormat="1"/>
    <w:lsdException w:name="Table Professional" w:uiPriority="99"/>
    <w:lsdException w:name="heading 1" w:uiPriority="9" w:semiHidden="0" w:unhideWhenUsed="0" w:qFormat="1"/>
    <w:lsdException w:name="Table 3D effects 1" w:uiPriority="99"/>
    <w:lsdException w:name="Light Grid Accent 1" w:uiPriority="62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Table Elegant" w:uiPriority="99"/>
    <w:lsdException w:name="Table List 3" w:uiPriority="99"/>
    <w:lsdException w:name="Colorful Grid Accent 1" w:uiPriority="73" w:semiHidden="0" w:unhideWhenUsed="0"/>
    <w:lsdException w:name="Colorful Grid Accent 2" w:uiPriority="73" w:semiHidden="0" w:unhideWhenUsed="0"/>
    <w:lsdException w:name="annotation text" w:uiPriority="99"/>
    <w:lsdException w:name="HTML Variable" w:uiPriority="99"/>
    <w:lsdException w:name="Colorful Grid Accent 3" w:uiPriority="73" w:semiHidden="0" w:unhideWhenUsed="0"/>
    <w:lsdException w:name="Light Shading Accent 3" w:uiPriority="60" w:semiHidden="0" w:unhideWhenUsed="0"/>
    <w:lsdException w:name="Table Subtle 1" w:uiPriority="99"/>
    <w:lsdException w:name="Table Web 3" w:uiPriority="99"/>
    <w:lsdException w:name="Body Text 3" w:uiPriority="99"/>
    <w:lsdException w:name="toc 4" w:uiPriority="39"/>
    <w:lsdException w:name="Colorful List Accent 4" w:uiPriority="72" w:semiHidden="0" w:unhideWhenUsed="0"/>
    <w:lsdException w:name="Medium List 2 Accent 1" w:uiPriority="66" w:semiHidden="0" w:unhideWhenUsed="0"/>
    <w:lsdException w:name="Colorful Grid Accent 4" w:uiPriority="73" w:semiHidden="0" w:unhideWhenUsed="0"/>
    <w:lsdException w:name="Table Columns 1" w:uiPriority="99"/>
    <w:lsdException w:name="Light List Accent 2" w:uiPriority="61" w:semiHidden="0" w:unhideWhenUsed="0"/>
    <w:lsdException w:name="HTML Keyboard" w:uiPriority="99"/>
    <w:lsdException w:name="Table Web 2" w:uiPriority="99"/>
    <w:lsdException w:name="Medium Shading 1 Accent 5" w:uiPriority="63" w:semiHidden="0" w:unhideWhenUsed="0"/>
    <w:lsdException w:name="Table Classic 4" w:uiPriority="99"/>
    <w:lsdException w:name="Medium Grid 3 Accent 4" w:uiPriority="69" w:semiHidden="0" w:unhideWhenUsed="0"/>
    <w:lsdException w:name="Dark List Accent 3" w:uiPriority="70" w:semiHidden="0" w:unhideWhenUsed="0"/>
    <w:lsdException w:name="Medium Grid 1 Accent 3" w:uiPriority="67" w:semiHidden="0" w:unhideWhenUsed="0"/>
    <w:lsdException w:name="caption" w:uiPriority="35" w:qFormat="1"/>
    <w:lsdException w:name="Emphasis" w:uiPriority="20" w:semiHidden="0" w:unhideWhenUsed="0" w:qFormat="1"/>
    <w:lsdException w:name="Medium Grid 1 Accent 2" w:uiPriority="67" w:semiHidden="0" w:unhideWhenUsed="0"/>
    <w:lsdException w:name="Medium List 2 Accent 5" w:uiPriority="66" w:semiHidden="0" w:unhideWhenUsed="0"/>
    <w:lsdException w:name="Table Colorful 3" w:uiPriority="99"/>
    <w:lsdException w:name="Medium Shading 2 Accent 5" w:uiPriority="64" w:semiHidden="0" w:unhideWhenUsed="0"/>
    <w:lsdException w:name="Table Simple 2" w:uiPriority="99"/>
    <w:lsdException w:name="List Bullet" w:uiPriority="99"/>
    <w:lsdException w:name="Medium Shading 1 Accent 2" w:uiPriority="63" w:semiHidden="0" w:unhideWhenUsed="0"/>
    <w:lsdException w:name="Table Colorful 1" w:uiPriority="99"/>
    <w:lsdException w:name="Medium Grid 3 Accent 3" w:uiPriority="69" w:semiHidden="0" w:unhideWhenUsed="0"/>
    <w:lsdException w:name="index heading" w:uiPriority="99"/>
    <w:lsdException w:name="Light List Accent 4" w:uiPriority="61" w:semiHidden="0" w:unhideWhenUsed="0"/>
    <w:lsdException w:name="Medium Grid 2 Accent 6" w:uiPriority="68" w:semiHidden="0" w:unhideWhenUsed="0"/>
    <w:lsdException w:name="Colorful List Accent 3" w:uiPriority="72" w:semiHidden="0" w:unhideWhenUsed="0"/>
    <w:lsdException w:name="table of authorities" w:uiPriority="99"/>
    <w:lsdException w:name="Table 3D effects 3" w:uiPriority="99"/>
    <w:lsdException w:name="Message Header" w:uiPriority="99"/>
    <w:lsdException w:name="Light Grid Accent 6" w:uiPriority="62" w:semiHidden="0" w:unhideWhenUsed="0"/>
    <w:lsdException w:name="Medium Shading 1 Accent 4" w:uiPriority="63" w:semiHidden="0" w:unhideWhenUsed="0"/>
    <w:lsdException w:name="HTML Sample" w:uiPriority="99"/>
    <w:lsdException w:name="Medium Shading 2 Accent 2" w:uiPriority="64" w:semiHidden="0" w:unhideWhenUsed="0"/>
    <w:lsdException w:name="Dark List Accent 5" w:uiPriority="70" w:semiHidden="0" w:unhideWhenUsed="0"/>
    <w:lsdException w:name="toc 9" w:uiPriority="39"/>
    <w:lsdException w:name="Medium List 1 Accent 3" w:uiPriority="65" w:semiHidden="0" w:unhideWhenUsed="0"/>
    <w:lsdException w:name="toc 5" w:uiPriority="39"/>
    <w:lsdException w:name="Light Grid" w:uiPriority="62" w:semiHidden="0" w:unhideWhenUsed="0"/>
    <w:lsdException w:name="heading 3" w:uiPriority="9" w:semiHidden="0" w:qFormat="1"/>
    <w:lsdException w:name="List 5" w:uiPriority="99"/>
    <w:lsdException w:name="Body Text 2" w:uiPriority="0" w:semiHidden="0" w:unhideWhenUsed="0" w:qFormat="1"/>
    <w:lsdException w:name="Light Grid Accent 4" w:uiPriority="62" w:semiHidden="0" w:unhideWhenUsed="0"/>
    <w:lsdException w:name="Dark List Accent 1" w:uiPriority="70" w:semiHidden="0" w:unhideWhenUsed="0"/>
    <w:lsdException w:name="Title" w:uiPriority="10" w:semiHidden="0" w:unhideWhenUsed="0" w:qFormat="1"/>
    <w:lsdException w:name="Medium Grid 1 Accent 6" w:uiPriority="67" w:semiHidden="0" w:unhideWhenUsed="0"/>
    <w:lsdException w:name="Colorful List" w:uiPriority="72" w:semiHidden="0" w:unhideWhenUsed="0"/>
    <w:lsdException w:name="Medium List 1 Accent 5" w:uiPriority="65" w:semiHidden="0" w:unhideWhenUsed="0"/>
  </w:latentStyles>
  <w:style w:type="paragraph" w:styleId="00001a">
    <w:name w:val="Plain Text"/>
    <w:basedOn w:val="000008"/>
    <w:link w:val="00001b"/>
    <w:uiPriority w:val="0"/>
    <w:unhideWhenUsed w:val="1"/>
    <w:qFormat w:val="1"/>
    <w:rPr>
      <w:rFonts w:ascii="宋体" w:hAnsi="Courier New" w:cs="Courier New"/>
    </w:rPr>
  </w:style>
  <w:style w:type="character" w:styleId="000031" w:customStyle="1">
    <w:name w:val="font51"/>
    <w:basedOn w:val="000012"/>
    <w:uiPriority w:val="0"/>
    <w:qFormat w:val="1"/>
    <w:rPr>
      <w:rFonts w:hint="eastAsia" w:ascii="宋体" w:hAnsi="宋体" w:eastAsia="宋体" w:cs="宋体"/>
      <w:b w:val="1"/>
      <w:bCs w:val="1"/>
      <w:color w:val="FFFFFF"/>
      <w:sz w:val="20"/>
      <w:szCs w:val="20"/>
      <w:u w:val="none"/>
    </w:rPr>
  </w:style>
  <w:style w:type="character" w:styleId="000033" w:customStyle="1">
    <w:name w:val="font61"/>
    <w:basedOn w:val="000012"/>
    <w:uiPriority w:val="0"/>
    <w:qFormat w:val="1"/>
    <w:rPr>
      <w:rFonts w:hint="default" w:ascii="Arial" w:hAnsi="Arial" w:cs="Arial"/>
      <w:color w:val="000000"/>
      <w:sz w:val="21"/>
      <w:szCs w:val="21"/>
      <w:u w:val="none"/>
    </w:rPr>
  </w:style>
  <w:style w:type="character" w:styleId="000028">
    <w:name w:val="Strong"/>
    <w:basedOn w:val="000012"/>
    <w:uiPriority w:val="22"/>
    <w:qFormat w:val="1"/>
    <w:rPr>
      <w:b w:val="1"/>
    </w:rPr>
  </w:style>
  <w:style w:type="character" w:styleId="00000b" w:customStyle="1">
    <w:name w:val="标题 1 Char"/>
    <w:link w:val="00000a"/>
    <w:uiPriority w:val="9"/>
    <w:qFormat w:val="1"/>
    <w:rPr>
      <w:rFonts w:ascii="Arial" w:hAnsi="Arial" w:eastAsia="黑体"/>
      <w:b w:val="1"/>
      <w:kern w:val="44"/>
      <w:sz w:val="32"/>
    </w:rPr>
  </w:style>
  <w:style w:type="character" w:styleId="00002d" w:customStyle="1">
    <w:name w:val="font31"/>
    <w:basedOn w:val="000012"/>
    <w:uiPriority w:val="0"/>
    <w:qFormat w:val="1"/>
    <w:rPr>
      <w:rFonts w:hint="eastAsia" w:ascii="宋体" w:hAnsi="宋体" w:eastAsia="宋体" w:cs="宋体"/>
      <w:b w:val="1"/>
      <w:bCs w:val="1"/>
      <w:color w:val="FFFFFF"/>
      <w:sz w:val="20"/>
      <w:szCs w:val="20"/>
      <w:u w:val="none"/>
    </w:rPr>
  </w:style>
  <w:style w:type="character" w:styleId="000026" w:customStyle="1">
    <w:name w:val="标题 Char"/>
    <w:basedOn w:val="000012"/>
    <w:link w:val="000025"/>
    <w:uiPriority w:val="10"/>
    <w:qFormat w:val="1"/>
    <w:rPr>
      <w:rFonts w:asciiTheme="majorHAnsi" w:hAnsiTheme="majorHAnsi" w:eastAsiaTheme="majorEastAsia" w:cstheme="majorBidi"/>
      <w:b w:val="1"/>
      <w:bCs w:val="1"/>
      <w:snapToGrid w:val="0"/>
      <w:color w:val="000000"/>
      <w:sz w:val="21"/>
      <w:szCs w:val="32"/>
    </w:rPr>
  </w:style>
  <w:style w:type="paragraph" w:styleId="00001e">
    <w:name w:val="footer"/>
    <w:basedOn w:val="000008"/>
    <w:link w:val="00001f"/>
    <w:uiPriority w:val="99"/>
    <w:qFormat w:val="1"/>
    <w:pPr>
      <w:tabs>
        <w:tab w:val="center" w:pos="4153"/>
        <w:tab w:val="right" w:pos="8306"/>
      </w:tabs>
    </w:pPr>
    <w:rPr>
      <w:sz w:val="18"/>
    </w:rPr>
  </w:style>
  <w:style w:type="character" w:styleId="000034" w:customStyle="1">
    <w:name w:val="font21"/>
    <w:basedOn w:val="000012"/>
    <w:uiPriority w:val="0"/>
    <w:qFormat w:val="1"/>
    <w:rPr>
      <w:rFonts w:hint="eastAsia" w:ascii="宋体" w:hAnsi="宋体" w:eastAsia="宋体" w:cs="宋体"/>
      <w:b w:val="1"/>
      <w:bCs w:val="1"/>
      <w:color w:val="FFFFFF"/>
      <w:sz w:val="20"/>
      <w:szCs w:val="20"/>
      <w:u w:val="none"/>
    </w:rPr>
  </w:style>
  <w:style w:type="paragraph" w:styleId="000008" w:default="1">
    <w:name w:val="Normal"/>
    <w:next w:val="000009"/>
    <w:uiPriority w:val="0"/>
    <w:qFormat w:val="1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zh-CN" w:bidi="ar-SA"/>
    </w:rPr>
  </w:style>
  <w:style w:type="paragraph" w:styleId="000036">
    <w:name w:val="List Paragraph"/>
    <w:basedOn w:val="000008"/>
    <w:uiPriority w:val="34"/>
    <w:qFormat w:val="1"/>
    <w:pPr>
      <w:ind w:firstLine="420" w:firstLineChars="200"/>
    </w:pPr>
  </w:style>
  <w:style w:type="paragraph" w:styleId="000024">
    <w:name w:val="Normal (Web)"/>
    <w:basedOn w:val="000008"/>
    <w:uiPriority w:val="99"/>
    <w:semiHidden w:val="1"/>
    <w:unhideWhenUsed w:val="1"/>
    <w:qFormat w:val="1"/>
    <w:pPr>
      <w:spacing w:beforeAutospacing="1" w:afterAutospacing="1"/>
    </w:pPr>
    <w:rPr>
      <w:rFonts w:cs="Times New Roman"/>
      <w:sz w:val="24"/>
    </w:rPr>
  </w:style>
  <w:style w:type="character" w:styleId="000032" w:customStyle="1">
    <w:name w:val="font71"/>
    <w:basedOn w:val="000012"/>
    <w:uiPriority w:val="0"/>
    <w:qFormat w:val="1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styleId="000037" w:customStyle="1">
    <w:name w:val="font121"/>
    <w:basedOn w:val="000012"/>
    <w:uiPriority w:val="0"/>
    <w:qFormat w:val="1"/>
    <w:rPr>
      <w:rFonts w:ascii="黑体" w:hAnsi="宋体" w:eastAsia="黑体" w:cs="黑体"/>
      <w:b w:val="1"/>
      <w:bCs w:val="1"/>
      <w:color w:val="000000"/>
      <w:sz w:val="16"/>
      <w:szCs w:val="16"/>
      <w:u w:val="none"/>
    </w:rPr>
  </w:style>
  <w:style w:type="character" w:styleId="000012" w:default="1">
    <w:name w:val="Default Paragraph Font"/>
    <w:uiPriority w:val="1"/>
    <w:semiHidden w:val="1"/>
    <w:unhideWhenUsed w:val="1"/>
    <w:qFormat w:val="1"/>
  </w:style>
  <w:style w:type="paragraph" w:styleId="000010">
    <w:name w:val="heading 4"/>
    <w:basedOn w:val="000008"/>
    <w:next w:val="000008"/>
    <w:link w:val="000011"/>
    <w:uiPriority w:val="9"/>
    <w:unhideWhenUsed w:val="1"/>
    <w:qFormat w:val="1"/>
    <w:pPr>
      <w:spacing w:before="100" w:beforeAutospacing="1" w:after="100" w:afterAutospacing="1"/>
      <w:outlineLvl w:val="3"/>
    </w:pPr>
    <w:rPr>
      <w:rFonts w:hint="eastAsia" w:ascii="宋体" w:hAnsi="宋体" w:cs="Times New Roman"/>
      <w:b w:val="1"/>
      <w:bCs w:val="1"/>
      <w:sz w:val="24"/>
      <w:szCs w:val="24"/>
    </w:rPr>
  </w:style>
  <w:style w:type="paragraph" w:styleId="00001c">
    <w:name w:val="Balloon Text"/>
    <w:basedOn w:val="000008"/>
    <w:link w:val="00001d"/>
    <w:uiPriority w:val="99"/>
    <w:unhideWhenUsed w:val="1"/>
    <w:qFormat w:val="1"/>
    <w:rPr>
      <w:sz w:val="18"/>
      <w:szCs w:val="18"/>
    </w:rPr>
  </w:style>
  <w:style w:type="character" w:styleId="000035" w:customStyle="1">
    <w:name w:val="font81"/>
    <w:basedOn w:val="000012"/>
    <w:uiPriority w:val="0"/>
    <w:qFormat w:val="1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styleId="00003e" w:customStyle="1">
    <w:name w:val="font221"/>
    <w:basedOn w:val="000012"/>
    <w:uiPriority w:val="0"/>
    <w:qFormat w:val="1"/>
    <w:rPr>
      <w:rFonts w:ascii="宋体" w:hAnsi="宋体" w:eastAsia="宋体" w:cs="宋体"/>
      <w:color w:val="000000"/>
      <w:sz w:val="16"/>
      <w:szCs w:val="16"/>
      <w:u w:val="none"/>
    </w:rPr>
  </w:style>
  <w:style w:type="paragraph" w:styleId="00000e">
    <w:name w:val="heading 3"/>
    <w:basedOn w:val="000008"/>
    <w:next w:val="000008"/>
    <w:link w:val="00000f"/>
    <w:uiPriority w:val="9"/>
    <w:unhideWhenUsed w:val="1"/>
    <w:qFormat w:val="1"/>
    <w:pPr>
      <w:keepNext w:val="1"/>
      <w:keepLines w:val="1"/>
      <w:spacing w:before="260" w:after="260" w:line="413" w:lineRule="auto"/>
      <w:outlineLvl w:val="2"/>
    </w:pPr>
    <w:rPr>
      <w:b w:val="1"/>
      <w:sz w:val="32"/>
    </w:rPr>
  </w:style>
  <w:style w:type="paragraph" w:styleId="00000a">
    <w:name w:val="heading 1"/>
    <w:basedOn w:val="000008"/>
    <w:next w:val="000008"/>
    <w:link w:val="00000b"/>
    <w:uiPriority w:val="9"/>
    <w:qFormat w:val="1"/>
    <w:pPr>
      <w:keepNext w:val="1"/>
      <w:keepLines w:val="1"/>
      <w:spacing w:line="460" w:lineRule="exact"/>
      <w:outlineLvl w:val="0"/>
    </w:pPr>
    <w:rPr>
      <w:rFonts w:eastAsia="黑体"/>
      <w:b w:val="1"/>
      <w:kern w:val="44"/>
      <w:sz w:val="32"/>
    </w:rPr>
  </w:style>
  <w:style w:type="table" w:styleId="000027">
    <w:name w:val="Table Grid"/>
    <w:basedOn w:val="000013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1" w:customStyle="1">
    <w:name w:val="标题 4 Char"/>
    <w:basedOn w:val="000012"/>
    <w:link w:val="000010"/>
    <w:uiPriority w:val="9"/>
    <w:qFormat w:val="1"/>
    <w:rPr>
      <w:rFonts w:ascii="宋体" w:hAnsi="宋体"/>
      <w:b w:val="1"/>
      <w:bCs w:val="1"/>
      <w:snapToGrid w:val="0"/>
      <w:color w:val="000000"/>
      <w:sz w:val="24"/>
      <w:szCs w:val="24"/>
    </w:rPr>
  </w:style>
  <w:style w:type="character" w:styleId="000016" w:customStyle="1">
    <w:name w:val="正文首行缩进 2 Char"/>
    <w:basedOn w:val="000017"/>
    <w:link w:val="000009"/>
    <w:uiPriority w:val="0"/>
    <w:qFormat w:val="1"/>
    <w:rPr>
      <w:rFonts w:ascii="Arial" w:hAnsi="Arial" w:cs="Arial"/>
      <w:snapToGrid w:val="0"/>
      <w:color w:val="000000"/>
      <w:sz w:val="21"/>
      <w:szCs w:val="21"/>
    </w:rPr>
  </w:style>
  <w:style w:type="character" w:styleId="000021" w:customStyle="1">
    <w:name w:val="页眉 Char"/>
    <w:basedOn w:val="000012"/>
    <w:link w:val="000020"/>
    <w:uiPriority w:val="99"/>
    <w:qFormat w:val="1"/>
    <w:rPr>
      <w:rFonts w:ascii="DejaVu Sans" w:hAnsi="DejaVu Sans" w:cs="Arial"/>
      <w:snapToGrid w:val="0"/>
      <w:color w:val="000000"/>
      <w:sz w:val="18"/>
      <w:szCs w:val="21"/>
    </w:rPr>
  </w:style>
  <w:style w:type="table" w:styleId="000013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8" w:customStyle="1">
    <w:name w:val="正文文本 Char"/>
    <w:basedOn w:val="000012"/>
    <w:link w:val="000015"/>
    <w:uiPriority w:val="99"/>
    <w:qFormat w:val="1"/>
    <w:rPr>
      <w:rFonts w:ascii="Arial" w:hAnsi="Arial" w:cs="Arial"/>
      <w:snapToGrid w:val="0"/>
      <w:color w:val="000000"/>
      <w:sz w:val="28"/>
      <w:szCs w:val="28"/>
    </w:rPr>
  </w:style>
  <w:style w:type="paragraph" w:styleId="00000c">
    <w:name w:val="heading 2"/>
    <w:basedOn w:val="000008"/>
    <w:next w:val="000008"/>
    <w:link w:val="00000d"/>
    <w:uiPriority w:val="9"/>
    <w:unhideWhenUsed w:val="1"/>
    <w:qFormat w:val="1"/>
    <w:pPr>
      <w:keepNext w:val="1"/>
      <w:keepLines w:val="1"/>
      <w:spacing w:line="640" w:lineRule="exact"/>
      <w:ind w:firstLine="920" w:firstLineChars="200"/>
      <w:outlineLvl w:val="1"/>
    </w:pPr>
    <w:rPr>
      <w:rFonts w:eastAsia="楷体"/>
      <w:b w:val="1"/>
      <w:sz w:val="32"/>
    </w:rPr>
  </w:style>
  <w:style w:type="character" w:styleId="00001f" w:customStyle="1">
    <w:name w:val="页脚 Char"/>
    <w:basedOn w:val="000012"/>
    <w:link w:val="00001e"/>
    <w:uiPriority w:val="99"/>
    <w:qFormat w:val="1"/>
    <w:rPr>
      <w:rFonts w:ascii="Arial" w:hAnsi="Arial" w:cs="Arial"/>
      <w:snapToGrid w:val="0"/>
      <w:color w:val="000000"/>
      <w:sz w:val="18"/>
      <w:szCs w:val="21"/>
    </w:rPr>
  </w:style>
  <w:style w:type="paragraph" w:styleId="000015">
    <w:name w:val="Body Text"/>
    <w:basedOn w:val="000008"/>
    <w:next w:val="000008"/>
    <w:link w:val="000018"/>
    <w:uiPriority w:val="99"/>
    <w:qFormat w:val="1"/>
    <w:pPr>
      <w:ind w:left="200"/>
    </w:pPr>
    <w:rPr>
      <w:sz w:val="28"/>
      <w:szCs w:val="28"/>
    </w:rPr>
  </w:style>
  <w:style w:type="paragraph" w:styleId="000022">
    <w:name w:val="Body Text 2"/>
    <w:basedOn w:val="000008"/>
    <w:link w:val="000023"/>
    <w:uiPriority w:val="0"/>
    <w:qFormat w:val="1"/>
    <w:pPr>
      <w:jc w:val="center"/>
    </w:pPr>
    <w:rPr>
      <w:rFonts w:eastAsia="黑体"/>
      <w:spacing w:val="16"/>
    </w:rPr>
  </w:style>
  <w:style w:type="character" w:styleId="00003d" w:customStyle="1">
    <w:name w:val="font212"/>
    <w:basedOn w:val="000012"/>
    <w:uiPriority w:val="0"/>
    <w:qFormat w:val="1"/>
    <w:rPr>
      <w:rFonts w:ascii="宋体" w:hAnsi="宋体" w:eastAsia="宋体" w:cs="宋体"/>
      <w:b w:val="1"/>
      <w:bCs w:val="1"/>
      <w:color w:val="000000"/>
      <w:sz w:val="16"/>
      <w:szCs w:val="16"/>
      <w:u w:val="none"/>
    </w:rPr>
  </w:style>
  <w:style w:type="paragraph" w:styleId="000020">
    <w:name w:val="header"/>
    <w:basedOn w:val="000008"/>
    <w:link w:val="000021"/>
    <w:uiPriority w:val="99"/>
    <w:unhideWhenUsed w:val="1"/>
    <w:qFormat w:val="1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rFonts w:ascii="DejaVu Sans" w:hAnsi="DejaVu Sans"/>
      <w:sz w:val="18"/>
    </w:rPr>
  </w:style>
  <w:style w:type="character" w:styleId="000017" w:customStyle="1">
    <w:name w:val="正文文本缩进 Char"/>
    <w:basedOn w:val="000012"/>
    <w:link w:val="000014"/>
    <w:uiPriority w:val="99"/>
    <w:qFormat w:val="1"/>
    <w:rPr>
      <w:rFonts w:ascii="Arial" w:hAnsi="Arial" w:cs="Arial"/>
      <w:snapToGrid w:val="0"/>
      <w:color w:val="000000"/>
      <w:sz w:val="21"/>
      <w:szCs w:val="21"/>
    </w:rPr>
  </w:style>
  <w:style w:type="paragraph" w:styleId="000009">
    <w:name w:val="Body Text First Indent 2"/>
    <w:basedOn w:val="000014"/>
    <w:next w:val="000015"/>
    <w:link w:val="000016"/>
    <w:uiPriority w:val="0"/>
    <w:qFormat w:val="1"/>
    <w:pPr>
      <w:ind w:firstLine="420" w:firstLineChars="200"/>
    </w:pPr>
  </w:style>
  <w:style w:type="character" w:styleId="000023" w:customStyle="1">
    <w:name w:val="正文文本 2 Char"/>
    <w:basedOn w:val="000012"/>
    <w:link w:val="000022"/>
    <w:uiPriority w:val="0"/>
    <w:qFormat w:val="1"/>
    <w:rPr>
      <w:rFonts w:ascii="Arial" w:hAnsi="Arial" w:eastAsia="黑体" w:cs="Arial"/>
      <w:snapToGrid w:val="0"/>
      <w:color w:val="000000"/>
      <w:spacing w:val="16"/>
      <w:sz w:val="21"/>
      <w:szCs w:val="21"/>
    </w:rPr>
  </w:style>
  <w:style w:type="character" w:styleId="00000d" w:customStyle="1">
    <w:name w:val="标题 2 Char"/>
    <w:link w:val="00000c"/>
    <w:uiPriority w:val="9"/>
    <w:qFormat w:val="1"/>
    <w:rPr>
      <w:rFonts w:ascii="Arial" w:hAnsi="Arial" w:eastAsia="楷体"/>
      <w:b w:val="1"/>
      <w:sz w:val="32"/>
    </w:rPr>
  </w:style>
  <w:style w:type="character" w:styleId="00000f" w:customStyle="1">
    <w:name w:val="标题 3 Char"/>
    <w:basedOn w:val="000012"/>
    <w:link w:val="00000e"/>
    <w:uiPriority w:val="9"/>
    <w:qFormat w:val="1"/>
    <w:rPr>
      <w:rFonts w:ascii="Arial" w:hAnsi="Arial" w:cs="Arial"/>
      <w:b w:val="1"/>
      <w:snapToGrid w:val="0"/>
      <w:color w:val="000000"/>
      <w:sz w:val="32"/>
      <w:szCs w:val="21"/>
    </w:rPr>
  </w:style>
  <w:style w:type="character" w:styleId="00002e" w:customStyle="1">
    <w:name w:val="font41"/>
    <w:basedOn w:val="000012"/>
    <w:uiPriority w:val="0"/>
    <w:qFormat w:val="1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styleId="00003c" w:customStyle="1">
    <w:name w:val="font222"/>
    <w:basedOn w:val="000012"/>
    <w:uiPriority w:val="0"/>
    <w:qFormat w:val="1"/>
    <w:rPr>
      <w:rFonts w:ascii="宋体" w:hAnsi="宋体" w:eastAsia="宋体" w:cs="宋体"/>
      <w:color w:val="000000"/>
      <w:sz w:val="16"/>
      <w:szCs w:val="16"/>
      <w:u w:val="none"/>
    </w:rPr>
  </w:style>
  <w:style w:type="character" w:styleId="00001b" w:customStyle="1">
    <w:name w:val="纯文本 Char"/>
    <w:basedOn w:val="000012"/>
    <w:link w:val="00001a"/>
    <w:uiPriority w:val="0"/>
    <w:qFormat w:val="1"/>
    <w:rPr>
      <w:rFonts w:ascii="宋体" w:hAnsi="Courier New" w:cs="Courier New"/>
      <w:snapToGrid w:val="0"/>
      <w:color w:val="000000"/>
      <w:sz w:val="21"/>
      <w:szCs w:val="21"/>
    </w:rPr>
  </w:style>
  <w:style w:type="paragraph" w:styleId="000025">
    <w:name w:val="Title"/>
    <w:basedOn w:val="000008"/>
    <w:next w:val="000008"/>
    <w:link w:val="000026"/>
    <w:uiPriority w:val="10"/>
    <w:qFormat w:val="1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 w:val="1"/>
      <w:bCs w:val="1"/>
      <w:szCs w:val="32"/>
    </w:rPr>
  </w:style>
  <w:style w:type="character" w:styleId="00003a" w:customStyle="1">
    <w:name w:val="font201"/>
    <w:basedOn w:val="000012"/>
    <w:uiPriority w:val="0"/>
    <w:qFormat w:val="1"/>
    <w:rPr>
      <w:rFonts w:ascii="黑体" w:hAnsi="宋体" w:eastAsia="黑体" w:cs="黑体"/>
      <w:b w:val="1"/>
      <w:bCs w:val="1"/>
      <w:color w:val="000000"/>
      <w:sz w:val="16"/>
      <w:szCs w:val="16"/>
      <w:u w:val="none"/>
    </w:rPr>
  </w:style>
  <w:style w:type="character" w:styleId="00002b">
    <w:name w:val="Hyperlink"/>
    <w:basedOn w:val="000012"/>
    <w:uiPriority w:val="99"/>
    <w:unhideWhenUsed w:val="1"/>
    <w:qFormat w:val="1"/>
    <w:rPr>
      <w:color w:val="0000FF"/>
      <w:u w:val="single"/>
    </w:rPr>
  </w:style>
  <w:style w:type="character" w:styleId="000039" w:customStyle="1">
    <w:name w:val="font141"/>
    <w:basedOn w:val="000012"/>
    <w:uiPriority w:val="0"/>
    <w:qFormat w:val="1"/>
    <w:rPr>
      <w:rFonts w:ascii="宋体" w:hAnsi="宋体" w:eastAsia="宋体" w:cs="宋体"/>
      <w:color w:val="000000"/>
      <w:sz w:val="16"/>
      <w:szCs w:val="16"/>
      <w:u w:val="none"/>
    </w:rPr>
  </w:style>
  <w:style w:type="character" w:styleId="000038" w:customStyle="1">
    <w:name w:val="font131"/>
    <w:basedOn w:val="000012"/>
    <w:uiPriority w:val="0"/>
    <w:qFormat w:val="1"/>
    <w:rPr>
      <w:rFonts w:ascii="宋体" w:hAnsi="宋体" w:eastAsia="宋体" w:cs="宋体"/>
      <w:b w:val="1"/>
      <w:bCs w:val="1"/>
      <w:color w:val="000000"/>
      <w:sz w:val="16"/>
      <w:szCs w:val="16"/>
      <w:u w:val="none"/>
    </w:rPr>
  </w:style>
  <w:style w:type="character" w:styleId="000029">
    <w:name w:val="FollowedHyperlink"/>
    <w:basedOn w:val="000012"/>
    <w:uiPriority w:val="99"/>
    <w:semiHidden w:val="1"/>
    <w:unhideWhenUsed w:val="1"/>
    <w:qFormat w:val="1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00003b" w:customStyle="1">
    <w:name w:val="font211"/>
    <w:basedOn w:val="000012"/>
    <w:uiPriority w:val="0"/>
    <w:qFormat w:val="1"/>
    <w:rPr>
      <w:rFonts w:ascii="宋体" w:hAnsi="宋体" w:eastAsia="宋体" w:cs="宋体"/>
      <w:b w:val="1"/>
      <w:bCs w:val="1"/>
      <w:color w:val="000000"/>
      <w:sz w:val="16"/>
      <w:szCs w:val="16"/>
      <w:u w:val="none"/>
    </w:rPr>
  </w:style>
  <w:style w:type="table" w:styleId="00002c" w:customStyle="1">
    <w:name w:val="Table Normal"/>
    <w:uiPriority w:val="0"/>
    <w:unhideWhenUsed w:val="1"/>
    <w:qFormat w:val="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000030" w:customStyle="1">
    <w:name w:val="font01"/>
    <w:basedOn w:val="000012"/>
    <w:uiPriority w:val="0"/>
    <w:qFormat w:val="1"/>
    <w:rPr>
      <w:rFonts w:hint="default" w:ascii="宋体-简" w:hAnsi="宋体-简" w:eastAsia="宋体-简" w:cs="宋体-简"/>
      <w:color w:val="000000"/>
      <w:sz w:val="20"/>
      <w:szCs w:val="20"/>
      <w:u w:val="none"/>
    </w:rPr>
  </w:style>
  <w:style w:type="paragraph" w:styleId="000019">
    <w:name w:val="Normal Indent"/>
    <w:basedOn w:val="000008"/>
    <w:uiPriority w:val="99"/>
    <w:unhideWhenUsed w:val="1"/>
    <w:qFormat w:val="1"/>
    <w:pPr>
      <w:ind w:firstLine="420" w:firstLineChars="200"/>
    </w:pPr>
  </w:style>
  <w:style w:type="character" w:styleId="00002f" w:customStyle="1">
    <w:name w:val="font11"/>
    <w:basedOn w:val="000012"/>
    <w:uiPriority w:val="0"/>
    <w:qFormat w:val="1"/>
    <w:rPr>
      <w:rFonts w:hint="default" w:ascii="Arial" w:hAnsi="Arial" w:cs="Arial"/>
      <w:color w:val="000000"/>
      <w:sz w:val="20"/>
      <w:szCs w:val="20"/>
      <w:u w:val="none"/>
    </w:rPr>
  </w:style>
  <w:style w:type="paragraph" w:styleId="000014">
    <w:name w:val="Body Text Indent"/>
    <w:basedOn w:val="000008"/>
    <w:link w:val="000017"/>
    <w:uiPriority w:val="99"/>
    <w:qFormat w:val="1"/>
    <w:pPr>
      <w:spacing w:after="120"/>
      <w:ind w:left="420" w:leftChars="200"/>
    </w:pPr>
  </w:style>
  <w:style w:type="character" w:styleId="00001d" w:customStyle="1">
    <w:name w:val="批注框文本 Char"/>
    <w:basedOn w:val="000012"/>
    <w:link w:val="00001c"/>
    <w:uiPriority w:val="99"/>
    <w:qFormat w:val="1"/>
    <w:rPr>
      <w:sz w:val="18"/>
      <w:szCs w:val="18"/>
    </w:rPr>
  </w:style>
  <w:style w:type="character" w:styleId="00002a">
    <w:name w:val="Emphasis"/>
    <w:basedOn w:val="000012"/>
    <w:uiPriority w:val="20"/>
    <w:qFormat w:val="1"/>
    <w:rPr>
      <w:i w:val="1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3.png" /><Relationship Id="rId6" Type="http://schemas.openxmlformats.org/officeDocument/2006/relationships/image" Target="media/image1.png" /><Relationship Id="rId5" Type="http://schemas.openxmlformats.org/officeDocument/2006/relationships/footer" Target="footer1.xml" /><Relationship Id="rId7" Type="http://schemas.openxmlformats.org/officeDocument/2006/relationships/image" Target="media/image2.pn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2026-09-29T10:42:58Z</dcterms:created>
  <dcterms:modified xsi:type="dcterms:W3CDTF">2026-09-29T10:42:58Z</dcterms:modified>
</cp:coreProperties>
</file>