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康健新村街道12345物业投诉专项分析报告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本册范围：康健新村街道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-23.6%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5.5%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11.8%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第12/第3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29.3%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19/31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康健新村__c11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康健新村__c11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康健新村__c11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康健新村__c11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+37.8%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+28.6%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-53.3%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-35.6%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康健新村__c11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1.9%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48.3%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桂平小区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长丰坊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月季园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4.9%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紫竹园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+85.0%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康乐小区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丁香园小区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寿祥坊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寿德坊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寿昌坊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上师大新村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-34.3%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桂平路258弄1-34、260弄1-40、296弄1-47号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桂林西街47弄1-94号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桂平路月季园67弄1-70号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浦北路948弄1-68号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钦州南路381弄1-30号,钦州南路451弄1-54号,钦州南路531弄2-6号、9-50号，桂林东街169弄2-21号，桂林东街181、183、195号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百花街345弄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沃棠（上海）物业管理有限公司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上海轻工物业管理有限公司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上海中城佶团物业管理有限公司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上海同康物业管理有限公司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上海中星集团申城物业有限公司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-35.3%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上海复乐物业管理有限公司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上海同进物业服务有限公司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+68.8%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好伙伴（上海）物业服务管理有限公司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-62.3%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康健新村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29.3%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97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0.5%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 / 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康兴花园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8.4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+53.3%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天悦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+128.6%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寿祥坊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寿德坊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紫藤苑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+77.8%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983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+23.6%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1,480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康健公寓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+91.7%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上投迎春园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+77.8%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汇樾庭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+77.5%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寿祥坊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111 台，覆盖 29个小区 完工 102 台 · 在建 9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31个 · 总投资 81,279.4 万元 建筑面积 1,485,212.8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7 /7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-52.4%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-52.4%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17.0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-13.8%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桂平小区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沃棠（上海）物业管理有限公司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-26.8%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上师大新村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上海复乐物业管理有限公司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-34.3%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茶花园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-74.6%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寿山坊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好伙伴（上海）物业服务管理有限公司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中星虹漕公寓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上海伯谦物业管理有限公司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-36.8%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寿益坊（北）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上投迎春园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上海通翼物业有限公司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-77.8%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15.8%。底部抬升小区同比优于其他小区 38.6个百分点（小区均值 17.0件 vs 11.5件）。 名单共 7个，其中 7个可在热线数据中匹配到小区名。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康健新村：751件，居全区第 12 位，占全区 5.5%；同比 下降 23.6%（全区 -13.1%），降幅排名全区第 3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11.8%（该镇减少 232件）。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逆势上升类别：旧住房改造（+14件）、邻里纠纷（+10件）、清洁卫生（+10件），需重点关注。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首要矛盾为邻里纠纷（137件，占本镇 18.2%，高于全区 4.2个百分点）。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投诉最集中小区为桂平小区（41件，占本镇 5.5%，同比 -26.8%）；Top5 小区集中度 24.9%。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投诉最多物业企业为沃棠（上海）物业管理有限公司（102件，占本镇 13.6%，涉及 7个小区）。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19个、橙色 31个小区（该镇参评 59个）。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220件，重复率 29.3%，低于全区 6.5个百分点；高优先级 162件。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治理成效（2026年1-8月同期口径）：751件，同比改善 23.6%。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康健新村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751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983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-23.6%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5.5%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11.8%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29.3%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162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19 / 31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康健新村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19.0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751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39,515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12.1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-23.6%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5.5%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