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0D47A1"/>
          <w:sz w:val="56"/>
          <w:szCs w:val="56"/>
        </w:rPr>
        <w:t xml:space="preserve">徐汇区物业投诉治理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1565C0"/>
          <w:sz w:val="44"/>
          <w:szCs w:val="44"/>
        </w:rPr>
        <w:t xml:space="preserve">数字化分析项目内容介绍</w:t>
      </w:r>
    </w:p>
    <w:p>
      <w:pPr>
        <w:spacing w:after="120"/>
        <w:jc w:val="center"/>
      </w:pPr>
      <w:r>
        <w:rPr>
          <w:rFonts w:ascii="Arial" w:eastAsia="Microsoft YaHei" w:hAnsi="Arial"/>
          <w:i/>
          <w:iCs/>
          <w:color w:val="546E7A"/>
          <w:sz w:val="26"/>
          <w:szCs w:val="26"/>
        </w:rPr>
        <w:t xml:space="preserve">—— 基于12345热线数据的物业治理全景分析 ——</w:t>
      </w:r>
    </w:p>
    <w:p>
      <w:pPr>
        <w:spacing w:before="1200"/>
      </w:pPr>
    </w:p>
    <w:p>
      <w:pPr>
        <w:spacing w:after="100"/>
        <w:jc w:val="center"/>
      </w:pPr>
      <w:r>
        <w:rPr>
          <w:rFonts w:ascii="Arial" w:eastAsia="Microsoft YaHei" w:hAnsi="Arial"/>
          <w:color w:val="546E7A"/>
          <w:sz w:val="24"/>
          <w:szCs w:val="24"/>
        </w:rPr>
        <w:t xml:space="preserve">项目周期：2024年1月 — 2026年7月</w:t>
      </w:r>
    </w:p>
    <w:p>
      <w:pPr>
        <w:spacing w:after="100"/>
        <w:jc w:val="center"/>
      </w:pPr>
      <w:r>
        <w:rPr>
          <w:rFonts w:ascii="Arial" w:eastAsia="Microsoft YaHei" w:hAnsi="Arial"/>
          <w:color w:val="546E7A"/>
          <w:sz w:val="24"/>
          <w:szCs w:val="24"/>
        </w:rPr>
        <w:t xml:space="preserve">数据范围：994个纳统小区 · 64,570条热线工单</w:t>
      </w:r>
    </w:p>
    <w:p>
      <w:pPr>
        <w:spacing w:after="100"/>
        <w:jc w:val="center"/>
      </w:pPr>
      <w:r>
        <w:rPr>
          <w:rFonts w:ascii="Arial" w:eastAsia="Microsoft YaHei" w:hAnsi="Arial"/>
          <w:color w:val="546E7A"/>
          <w:sz w:val="24"/>
          <w:szCs w:val="24"/>
        </w:rPr>
        <w:t xml:space="preserve">涵盖9类业务数据 · 45个分析维度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565C0"/>
          <w:sz w:val="36"/>
          <w:szCs w:val="36"/>
        </w:rPr>
        <w:t xml:space="preserve">一、项目概述</w:t>
      </w:r>
    </w:p>
    <w:p>
      <w:pPr>
        <w:spacing w:after="80" w:before="8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徐汇区物业投诉治理数字化分析项目，以12345市民服务热线物业类投诉数据为核心，整合纳统小区、电梯、修缮、失信、底部抬升、征收、拆房、测绘等9类多源业务数据，构建覆盖994个小区的物业治理全景数据底座。</w:t>
      </w:r>
    </w:p>
    <w:p>
      <w:pPr>
        <w:spacing w:after="80" w:before="8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项目通过数据清洗、智能去重、多源关联、根因分析、治理追踪等技术手段，全面揭示徐汇区物业投诉的空间分布、时间趋势、核心矛盾与深层原因，为物业监管部门提供精准治理决策支撑，推动物业治理从"被动响应"向"主动预防"转型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1.1 核心数据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</w:trPr>
        <w:tc>
          <w:tcPr>
            <w:tcW w:type="dxa" w:w="22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2024年投诉量</w:t>
            </w:r>
          </w:p>
        </w:tc>
        <w:tc>
          <w:tcPr>
            <w:tcW w:type="dxa" w:w="22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2025年投诉量</w:t>
            </w:r>
          </w:p>
        </w:tc>
        <w:tc>
          <w:tcPr>
            <w:tcW w:type="dxa" w:w="22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2026年1-7月</w:t>
            </w:r>
          </w:p>
        </w:tc>
        <w:tc>
          <w:tcPr>
            <w:tcW w:type="dxa" w:w="22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追踪小区数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565C0"/>
                <w:sz w:val="28"/>
                <w:szCs w:val="28"/>
              </w:rPr>
              <w:t xml:space="preserve">29,468件</w:t>
            </w:r>
          </w:p>
        </w:tc>
        <w:tc>
          <w:tcPr>
            <w:tcW w:type="dxa" w:w="22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8"/>
                <w:szCs w:val="28"/>
              </w:rPr>
              <w:t xml:space="preserve">23,618件 ↓19.9%</w:t>
            </w:r>
          </w:p>
        </w:tc>
        <w:tc>
          <w:tcPr>
            <w:tcW w:type="dxa" w:w="22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  <w:sz w:val="28"/>
                <w:szCs w:val="28"/>
              </w:rPr>
              <w:t xml:space="preserve">11,484件 ↓15.7%</w:t>
            </w:r>
          </w:p>
        </w:tc>
        <w:tc>
          <w:tcPr>
            <w:tcW w:type="dxa" w:w="22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7B1FA2"/>
                <w:sz w:val="28"/>
                <w:szCs w:val="28"/>
              </w:rPr>
              <w:t xml:space="preserve">635个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1.2 项目成效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投诉总量连续两年下降：2025年同比下降19.9%，2026年上半年同比下降15.7%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数据去重率达49%：通过四策略去重模型，有效识别重复投诉，提升治理资源利用效率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9类数据全关联：构建小区级45维度数据底座，数据匹配率最高达100%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根因六维分析：硬件、物业、设施、治理四大维度，定位投诉深层原因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高风险预警：建立五维评分模型，提前识别高风险小区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565C0"/>
          <w:sz w:val="36"/>
          <w:szCs w:val="36"/>
        </w:rPr>
        <w:t xml:space="preserve">二、项目背景与目标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2.1 项目背景</w:t>
      </w:r>
    </w:p>
    <w:p>
      <w:pPr>
        <w:spacing w:after="80" w:before="8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随着城市治理精细化要求不断提升，物业管理成为基层治理的重要组成部分。12345市民服务热线作为居民诉求的主渠道，物业类投诉长期占据较高比例，呈现出问题多元、成因复杂、反复性强等特点。</w:t>
      </w:r>
    </w:p>
    <w:p>
      <w:pPr>
        <w:spacing w:after="80" w:before="8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传统的物业监管模式面临三大挑战：一是投诉数据分散在多个部门，缺乏统一的数据底座；二是问题定位依赖经验判断，缺乏数据驱动的根因分析；三是治理效果难以量化评估，缺乏闭环追踪机制。</w:t>
      </w:r>
    </w:p>
    <w:p>
      <w:pPr>
        <w:spacing w:after="80" w:before="8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在此背景下，徐汇区启动物业投诉治理数字化分析项目，旨在通过大数据手段破解物业治理难题。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2.2 项目目标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数据目标：构建多源数据融合的物业治理数据底座，覆盖994个纳统小区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分析目标：从总量、结构、根因、趋势四个维度，全面揭示物业投诉规律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治理目标：识别高风险小区，定位核心问题，提供精准治理建议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工具目标：打造可复用的数据分析方法论和数字化治理工具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565C0"/>
          <w:sz w:val="36"/>
          <w:szCs w:val="36"/>
        </w:rPr>
        <w:t xml:space="preserve">三、技术方法与创新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3.1 四策略去重模型</w:t>
      </w:r>
    </w:p>
    <w:p>
      <w:pPr>
        <w:spacing w:after="80" w:before="8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针对热线投诉中大量重复工单问题，构建"四策略去重模型"，综合识别重复投诉：</w:t>
      </w:r>
    </w:p>
    <w:p>
      <w:pPr>
        <w:pStyle w:val="ListParagraph"/>
        <w:numPr>
          <w:ilvl w:val="1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S1 同小区同地址重复：同一小区同一地址在7天内的相同类别投诉</w:t>
      </w:r>
    </w:p>
    <w:p>
      <w:pPr>
        <w:pStyle w:val="ListParagraph"/>
        <w:numPr>
          <w:ilvl w:val="1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S2 催办类工单：标注"催办""追问""再次"等关键词的工单</w:t>
      </w:r>
    </w:p>
    <w:p>
      <w:pPr>
        <w:pStyle w:val="ListParagraph"/>
        <w:numPr>
          <w:ilvl w:val="1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S3 高频问题组：同一小区同一类别月内超过3次的投诉聚类</w:t>
      </w:r>
    </w:p>
    <w:p>
      <w:pPr>
        <w:pStyle w:val="ListParagraph"/>
        <w:numPr>
          <w:ilvl w:val="1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S4 文本相似匹配：基于内容相似度算法识别语义相近投诉</w:t>
      </w:r>
    </w:p>
    <w:p>
      <w:pPr>
        <w:spacing w:after="80" w:before="8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整体去重率达38%-49%，有效减少无效工单对治理资源的占用。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3.2 多源数据关联技术</w:t>
      </w:r>
    </w:p>
    <w:p>
      <w:pPr>
        <w:spacing w:after="80" w:before="8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以纳统小区为主表（994个小区、57个字段），通过小区ID、小区名称、街道三个维度，关联9类业务数据：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rPr>
          <w:cantSplit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数据类别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数据量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关联方式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匹配率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电梯基本信息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1,617条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小区ID + 小区名称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2"/>
                <w:szCs w:val="22"/>
              </w:rPr>
              <w:t xml:space="preserve">95.5%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修缮项目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553条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小区名称模糊匹配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2"/>
                <w:szCs w:val="22"/>
              </w:rPr>
              <w:t xml:space="preserve">83.8%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五查失信计分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6个sheet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物业公司名称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2"/>
                <w:szCs w:val="22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底部抬升小区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84个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小区名称匹配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2"/>
                <w:szCs w:val="22"/>
              </w:rPr>
              <w:t xml:space="preserve">97.6%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热线投诉数据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64,570条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小区ID + 名称补充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2"/>
                <w:szCs w:val="22"/>
              </w:rPr>
              <w:t xml:space="preserve">97.4%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3.3 六维根因分析模型</w:t>
      </w:r>
    </w:p>
    <w:p>
      <w:pPr>
        <w:spacing w:after="80" w:before="8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从硬件因素、物业因素、设施因素、治理因素四大维度，构建六维根因分析模型，系统剖析投诉成因：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硬件维度：房龄、房屋性质、小区规模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物业维度：物业费、收费模式、物业公司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设施维度：电梯数量、车位配比、修缮项目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治理维度：业委会状态、底部抬升、街道差异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3.4 组织化投诉识别算法</w:t>
      </w:r>
    </w:p>
    <w:p>
      <w:pPr>
        <w:spacing w:after="80" w:before="8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针对业委会纠纷等敏感领域，创新开发组织化投诉识别模型，通过时间集中度（40%权重）、内容相似度（35%权重）、地址集中度（25%权重）三维加权，识别疑似有组织的集中投诉行为，为街道换届期舆情防控提供预警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565C0"/>
          <w:sz w:val="36"/>
          <w:szCs w:val="36"/>
        </w:rPr>
        <w:t xml:space="preserve">四、核心成果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4.1 成果体系总览</w:t>
      </w:r>
    </w:p>
    <w:p>
      <w:pPr>
        <w:spacing w:after="80" w:before="8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项目已形成7项核心成果，涵盖基础数据、方法工具、深度分析三大类：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rPr>
          <w:cantSplit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成果名称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核心内容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成果#1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12345投诉量下降数据报告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三年投诉趋势、月度走势、街道排名、类别结构全景分析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成果#2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投诉去重识别方法论与建议清单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四策略去重模型、月度去重建议清单（1-7月）、方法论说明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成果#3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数据质量优化专项报告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数据质量评估、缺失值分析、名称标准化方案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成果#4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物业投诉根因分析报告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六维根因模型、双色系街道地图、治理建议+重点小区清单+工单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成果#5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重点问题专题分析报告（5份）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房屋维修、停车管理、邻里纠纷、房屋违规使用、业委会五大专题+组织化识别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成果#6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高风险小区预警清单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五维评分模型、Top50高风险小区、红黄绿三级预警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成果#7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治理效果追踪分析报告</w:t>
            </w:r>
          </w:p>
        </w:tc>
        <w:tc>
          <w:tcPr>
            <w:tcW w:type="dxa" w:w="4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635个小区三年追踪、四象限分类、反弹小区入户核查工作单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4.2 专项分析成果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底部抬升小区热线数据分析：84个重点小区同比分析，物业费调价/维修资金/群访专项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多源数据清洗与关联分析：9类数据融合方法论、数据质量评估报告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反弹小区入户核查工作单：5个集中地址爆发小区逐一核查方案，含工单明细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565C0"/>
          <w:sz w:val="36"/>
          <w:szCs w:val="36"/>
        </w:rPr>
        <w:t xml:space="preserve">五、重点发现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5.1 投诉总量持续下降，但降幅收窄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2025年投诉量23,618件，同比2024年下降19.9%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2026年1-7月11,484件，同比下降15.7%，降幅有所收窄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7月单月降幅仅0.2%，需警惕暑期汛期带来的投诉反弹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5.2 六大根因排序</w:t>
      </w:r>
    </w:p>
    <w:p>
      <w:pPr>
        <w:spacing w:after="80" w:before="8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333333"/>
          <w:sz w:val="24"/>
          <w:szCs w:val="24"/>
        </w:rPr>
        <w:t xml:space="preserve">基于六维根因分析模型，投诉影响权重排序如下：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000"/>
      </w:tblGrid>
      <w:tr>
        <w:trPr>
          <w:cantSplit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排名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根因维度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权重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BDE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2"/>
                <w:szCs w:val="22"/>
              </w:rPr>
              <w:t xml:space="preserve">关键发现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小区规模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22"/>
                <w:szCs w:val="22"/>
              </w:rPr>
              <w:t xml:space="preserve">25%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规模越大总量越高，但每百户投诉越低（规模经济）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设施条件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22"/>
                <w:szCs w:val="22"/>
              </w:rPr>
              <w:t xml:space="preserve">22%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车位配比从0.3到0.8，投诉降71.5%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物业因素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F6C00"/>
                <w:sz w:val="22"/>
                <w:szCs w:val="22"/>
              </w:rPr>
              <w:t xml:space="preserve">18%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酬金制比包干制投诉低34.5%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房屋性质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F6C00"/>
                <w:sz w:val="22"/>
                <w:szCs w:val="22"/>
              </w:rPr>
              <w:t xml:space="preserve">15%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售后房每百户投诉是商品房的1.8倍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治理因素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2"/>
                <w:szCs w:val="22"/>
              </w:rPr>
              <w:t xml:space="preserve">12%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有业委会小区投诉低13.9%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区位差异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E7D32"/>
                <w:sz w:val="22"/>
                <w:szCs w:val="22"/>
              </w:rPr>
              <w:t xml:space="preserve">8%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2"/>
                <w:szCs w:val="22"/>
              </w:rPr>
              <w:t xml:space="preserve">街道间投诉强度相差5倍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5.3 街道差异显著，南高北低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华泾镇投诉强度最高（183.8件/小区），是天平路（35.8件）的5.1倍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总量维度南高北低，但每百户维度呈现北高南低——北部小型小区密度更高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凌云路、田林、天平路三个街道2025年投诉同比下降，治理成效显著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斜土路、漕河泾街道2026年持续恶化，需重点关注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5.4 底部抬升小区治理成效显著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底部抬升小区2026年1-7月投诉同比下降32.1%，优于普通小区的26.2%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但尚海湾二期、欣嘉苑等小区出现逆势反弹，需二次治理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物业费调价和维修资金续筹是底部抬升小区的新矛盾点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565C0"/>
          <w:sz w:val="36"/>
          <w:szCs w:val="36"/>
        </w:rPr>
        <w:t xml:space="preserve">六、应用价值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6.1 决策支持价值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为物业监管部门提供数据驱动的决策依据，从经验判断转向精准施策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高风险预警清单帮助监管部门提前介入，防患于未然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街道差异分析为差异化资源配置提供数据支撑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6.2 治理效能价值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去重模型减少无效工单处理，预计提升治理资源效率30%以上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根因分析定位问题根源，避免"头痛医头"的重复治理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治理追踪形成闭环，实现治理效果可量化、可追溯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6.3 方法工具价值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四策略去重模型可推广到其他热线投诉领域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多源数据关联方法论为城市治理数据融合提供参考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组织化投诉识别算法为基层治理舆情防控提供新工具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6.4 社会民生价值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推动物业问题及时有效解决，提升居民满意度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减少重复投诉和群访事件，促进社区和谐稳定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底部抬升等专项治理助力老旧小区品质提升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565C0"/>
          <w:sz w:val="36"/>
          <w:szCs w:val="36"/>
        </w:rPr>
        <w:t xml:space="preserve">七、后续展望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7.1 深化数据分析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持续接入2026年下半年数据，更新分析结论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深化业委会组织化投诉识别，完善人物关系溯源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探索引入更多数据源（如维修资金使用明细、物业合同备案等）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7.2 拓展应用场景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开发AI智能体问答系统，实现自然语言查询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构建实时预警监测大屏，实现动态监测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推广到其他街道和其他业务领域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976D2"/>
          <w:sz w:val="28"/>
          <w:szCs w:val="28"/>
        </w:rPr>
        <w:t xml:space="preserve">7.3 完善治理闭环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建立"发现-分析-处置-反馈"全链路治理机制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完善治理效果评估体系，实现PDCA循环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eastAsia="Microsoft YaHei" w:hAnsi="Arial"/>
          <w:sz w:val="24"/>
          <w:szCs w:val="24"/>
        </w:rPr>
        <w:t xml:space="preserve">形成可复制可推广的物业数字化治理徐汇模式</w:t>
      </w:r>
    </w:p>
    <w:p>
      <w:pPr>
        <w:spacing w:before="600"/>
      </w:pPr>
    </w:p>
    <w:p>
      <w:pPr>
        <w:pBdr>
          <w:top w:val="single" w:color="BBDEFB" w:sz="6"/>
        </w:pBdr>
        <w:spacing w:before="200"/>
        <w:jc w:val="center"/>
      </w:pPr>
      <w:r>
        <w:rPr>
          <w:rFonts w:ascii="Arial" w:eastAsia="Microsoft YaHei" w:hAnsi="Arial"/>
          <w:color w:val="90A4AE"/>
          <w:sz w:val="22"/>
          <w:szCs w:val="22"/>
        </w:rPr>
        <w:t xml:space="preserve">—— 全文完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6"/>
      </w:pBd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DEFB" w:sz="6"/>
      </w:pBdr>
      <w:jc w:val="right"/>
    </w:pPr>
    <w:r>
      <w:rPr>
        <w:rFonts w:ascii="Arial" w:eastAsia="Microsoft YaHei" w:hAnsi="Arial"/>
        <w:color w:val="90A4AE"/>
        <w:sz w:val="18"/>
        <w:szCs w:val="18"/>
      </w:rPr>
      <w:t xml:space="preserve">徐汇区物业投诉治理数字化分析项目 · 内容介绍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976D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2026-09-11T08:13:22.734Z</dcterms:created>
  <dcterms:modified xsi:type="dcterms:W3CDTF">2026-09-11T08:13:22.739Z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