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E4E"/>
          <w:sz w:val="44"/>
          <w:szCs w:val="44"/>
        </w:rPr>
        <w:t xml:space="preserve">Customer Shopping Behavior Analysis</w:t>
      </w:r>
    </w:p>
    <w:p>
      <w:pPr>
        <w:spacing w:after="260"/>
      </w:pPr>
      <w:r>
        <w:rPr>
          <w:i/>
          <w:iCs/>
          <w:color w:val="555555"/>
          <w:sz w:val="24"/>
          <w:szCs w:val="24"/>
        </w:rPr>
        <w:t xml:space="preserve">End-to-End Data Analysis Project — SQL, Python &amp; Power BI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EAF2E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5E4E"/>
                <w:sz w:val="28"/>
                <w:szCs w:val="28"/>
              </w:rPr>
              <w:t xml:space="preserve">$233,081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Total Revenue</w:t>
            </w:r>
          </w:p>
        </w:tc>
        <w:tc>
          <w:tcPr>
            <w:tcW w:type="pct" w:w="25%"/>
            <w:shd w:fill="EAF2E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5E4E"/>
                <w:sz w:val="28"/>
                <w:szCs w:val="28"/>
              </w:rPr>
              <w:t xml:space="preserve">3,900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Total Orders</w:t>
            </w:r>
          </w:p>
        </w:tc>
        <w:tc>
          <w:tcPr>
            <w:tcW w:type="pct" w:w="25%"/>
            <w:shd w:fill="EAF2E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5E4E"/>
                <w:sz w:val="28"/>
                <w:szCs w:val="28"/>
              </w:rPr>
              <w:t xml:space="preserve">$59.76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Avg. Order Value</w:t>
            </w:r>
          </w:p>
        </w:tc>
        <w:tc>
          <w:tcPr>
            <w:tcW w:type="pct" w:w="25%"/>
            <w:shd w:fill="EAF2E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2E5E4E"/>
                <w:sz w:val="28"/>
                <w:szCs w:val="28"/>
              </w:rPr>
              <w:t xml:space="preserve">3.75 / 5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Avg. Review Rating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1. Project Overview</w:t>
      </w:r>
    </w:p>
    <w:p>
      <w:pPr>
        <w:spacing w:after="140" w:line="300"/>
      </w:pPr>
      <w:r>
        <w:rPr>
          <w:sz w:val="22"/>
          <w:szCs w:val="22"/>
        </w:rPr>
        <w:t xml:space="preserve">This project analyzes a customer shopping behavior dataset of 3,900 transactions to uncover patterns in revenue, customer demographics, product performance, and purchasing behavior. The goal was to move from raw transactional data to a decision-ready, interactive dashboard — following a real-world analytics workflow: explore with SQL, validate with Python/Pandas, and communicate with Power BI.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Tools &amp; Skills Used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SQL (MySQL) — 18+ exploratory queries covering KPIs, segment breakdowns, and multi-dimensional analysis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Python (Pandas) — data validation, aggregation cross-checks, and statistical summaries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Power BI — DAX measures, interactive slicers, a 3-page report, and a geographic map visual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Power Query / ODBC — connected Power BI to a live MySQL database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2. Problem Statement</w:t>
      </w:r>
    </w:p>
    <w:p>
      <w:pPr>
        <w:spacing w:after="140" w:line="300"/>
      </w:pPr>
      <w:r>
        <w:rPr>
          <w:sz w:val="22"/>
          <w:szCs w:val="22"/>
        </w:rPr>
        <w:t xml:space="preserve">Retail businesses generate large volumes of transactional data but often lack a consolidated view of what drives revenue and where opportunities or risks lie. This project set out to answer: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Which customer segments, products, and channels generate the most (and least) revenue?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Are there behavioral patterns tied to subscriptions, discounts, or loyalty?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Where is the business concentrated vs. diversified — and what does that mean for risk?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3. Methodology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Data Cleaning: </w:t>
      </w:r>
      <w:r>
        <w:rPr>
          <w:sz w:val="22"/>
          <w:szCs w:val="22"/>
        </w:rPr>
        <w:t xml:space="preserve">Verified column types, checked for nulls/duplicates, and confirmed the dataset's 17 fields (demographics, product, transaction, and behavioral attributes).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SQL Exploration: </w:t>
      </w:r>
      <w:r>
        <w:rPr>
          <w:sz w:val="22"/>
          <w:szCs w:val="22"/>
        </w:rPr>
        <w:t xml:space="preserve">Wrote layered SQL queries — starting from overall KPIs, then breaking down revenue by gender, category, season, location, payment method, age group, and subscription status.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Statistical Validation: </w:t>
      </w:r>
      <w:r>
        <w:rPr>
          <w:sz w:val="22"/>
          <w:szCs w:val="22"/>
        </w:rPr>
        <w:t xml:space="preserve">Cross-checked SQL outputs against Pandas aggregations to confirm accuracy before building visuals.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Dashboard Design: </w:t>
      </w:r>
      <w:r>
        <w:rPr>
          <w:sz w:val="22"/>
          <w:szCs w:val="22"/>
        </w:rPr>
        <w:t xml:space="preserve">Built a 3-page Power BI report — Overview, Product Deep-Dive, and Behavioral Analysis — using DAX measures instead of ad-hoc calculations, with slicers for interactivity.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4. Key Insights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4.1 Revenue is broadly diversified, not concentrated</w:t>
      </w:r>
    </w:p>
    <w:p>
      <w:pPr>
        <w:spacing w:after="140" w:line="300"/>
      </w:pPr>
      <w:r>
        <w:rPr>
          <w:sz w:val="22"/>
          <w:szCs w:val="22"/>
        </w:rPr>
        <w:t xml:space="preserve">Revenue is spread fairly evenly across locations (all 50 states within a narrow $3.4K–$5.8K range), payment methods ($36.5K–$40.3K range), and shipping types ($38K–$40.8K range). No single state, payment channel, or shipping method dominates — indicating low concentration risk in the business.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4.2 Discount usage is tied to subscription status, not independent</w:t>
      </w:r>
    </w:p>
    <w:p>
      <w:pPr>
        <w:spacing w:after="140" w:line="300"/>
      </w:pPr>
      <w:r>
        <w:rPr>
          <w:sz w:val="22"/>
          <w:szCs w:val="22"/>
        </w:rPr>
        <w:t xml:space="preserve">100% of subscribed customers received a discount, while only ~28% of non-subscribers did. This overlap means discount and subscription act as a single combined signal in this dataset — the data does not support treating 'discount impact' as an independent effect on revenue.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4.3 Medium-sized products drive the majority of demand</w:t>
      </w:r>
    </w:p>
    <w:p>
      <w:pPr>
        <w:spacing w:after="140" w:line="300"/>
      </w:pPr>
      <w:r>
        <w:rPr>
          <w:sz w:val="22"/>
          <w:szCs w:val="22"/>
        </w:rPr>
        <w:t xml:space="preserve">Medium (M) size accounts for ~45% of all orders — nearly double the next-largest segment (Large). This has a direct inventory-planning implication: stocking priority should favor M-sized inventory.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4.4 Clear top and bottom performing products</w:t>
      </w:r>
    </w:p>
    <w:p>
      <w:pPr>
        <w:spacing w:after="140" w:line="300"/>
      </w:pPr>
      <w:r>
        <w:rPr>
          <w:sz w:val="22"/>
          <w:szCs w:val="22"/>
        </w:rPr>
        <w:t xml:space="preserve">Blouse is the top revenue-generating item ($10,410), while Jeans is the lowest performer among all 25 products ($7,548) — a gap worth investigating further (pricing, demand, or stock availability).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4.5 Loyalty shows only a weak link to discounting</w:t>
      </w:r>
    </w:p>
    <w:p>
      <w:pPr>
        <w:spacing w:after="140" w:line="300"/>
      </w:pPr>
      <w:r>
        <w:rPr>
          <w:sz w:val="22"/>
          <w:szCs w:val="22"/>
        </w:rPr>
        <w:t xml:space="preserve">Customers who received a discount averaged 25.74 previous purchases vs. 25.06 for those who didn't — a marginal difference that does not support a strong 'discounts drive loyalty' narrative, especially given the subscription overlap noted above.</w:t>
      </w:r>
    </w:p>
    <w:p>
      <w:pPr>
        <w:pStyle w:val="Heading2"/>
        <w:spacing w:after="120" w:before="240"/>
      </w:pPr>
      <w:r>
        <w:rPr>
          <w:b/>
          <w:bCs/>
          <w:color w:val="2E5E4E"/>
          <w:sz w:val="24"/>
          <w:szCs w:val="24"/>
        </w:rPr>
        <w:t xml:space="preserve">4.6 Subscription rate is low</w:t>
      </w:r>
    </w:p>
    <w:p>
      <w:pPr>
        <w:spacing w:after="140" w:line="300"/>
      </w:pPr>
      <w:r>
        <w:rPr>
          <w:sz w:val="22"/>
          <w:szCs w:val="22"/>
        </w:rPr>
        <w:t xml:space="preserve">Only 27% of customers are active subscribers, suggesting room for subscription-growth initiatives, especially since subscribers are the only segment receiving discounts.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5. Power BI Dashboard Structure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Page 1 — Overview: </w:t>
      </w:r>
      <w:r>
        <w:rPr>
          <w:sz w:val="22"/>
          <w:szCs w:val="22"/>
        </w:rPr>
        <w:t xml:space="preserve">KPI cards (Revenue, Customers, AOV, Rating), category &amp; season-wise revenue, gender and subscription distribution, with slicers for category, shipping type, subscription, and gender.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Page 2 — Product Deep-Dive: </w:t>
      </w:r>
      <w:r>
        <w:rPr>
          <w:sz w:val="22"/>
          <w:szCs w:val="22"/>
        </w:rPr>
        <w:t xml:space="preserve">Size distribution, color-wise revenue, top 10 &amp; bottom 5 items, and an age-group breakdown (custom-built bucket, not present in the raw data).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Page 3 — Behavioral &amp; Geographic Analysis: </w:t>
      </w:r>
      <w:r>
        <w:rPr>
          <w:sz w:val="22"/>
          <w:szCs w:val="22"/>
        </w:rPr>
        <w:t xml:space="preserve">Discount vs. loyalty comparison, revenue by shipping type, a geographic map of revenue by state, and a payment-method breakdown.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6. Challenges &amp; Learnings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Environment setup: </w:t>
      </w:r>
      <w:r>
        <w:rPr>
          <w:sz w:val="22"/>
          <w:szCs w:val="22"/>
        </w:rPr>
        <w:t xml:space="preserve">Resolved a MySQL Connector/.NET registration conflict in Power BI by switching to an ODBC-based connection — a practical troubleshooting exercise in database connectivity.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SQL vs. BI workflow: </w:t>
      </w:r>
      <w:r>
        <w:rPr>
          <w:sz w:val="22"/>
          <w:szCs w:val="22"/>
        </w:rPr>
        <w:t xml:space="preserve">Learned that exploratory SQL queries inform dashboard design but aren't directly 'loaded' into Power BI — aggregation happens dynamically through visuals, while only genuinely new calculated fields (like age buckets) need to be built explicitly.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Avoiding overstated conclusions: </w:t>
      </w:r>
      <w:r>
        <w:rPr>
          <w:sz w:val="22"/>
          <w:szCs w:val="22"/>
        </w:rPr>
        <w:t xml:space="preserve">Identified a confounding variable (discount fully overlapping with subscription) and chose to report the finding honestly rather than claim a causal discount effect that the data didn't support.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sz w:val="22"/>
          <w:szCs w:val="22"/>
        </w:rPr>
        <w:t xml:space="preserve">Dashboard hygiene: </w:t>
      </w:r>
      <w:r>
        <w:rPr>
          <w:sz w:val="22"/>
          <w:szCs w:val="22"/>
        </w:rPr>
        <w:t xml:space="preserve">Standardized DAX measure naming and usage across visuals to avoid mismatches between a measure's name and what it actually calculates.</w:t>
      </w:r>
    </w:p>
    <w:p>
      <w:pPr>
        <w:pStyle w:val="Heading1"/>
        <w:spacing w:after="160" w:before="320"/>
      </w:pPr>
      <w:r>
        <w:rPr>
          <w:b/>
          <w:bCs/>
          <w:color w:val="2E5E4E"/>
          <w:sz w:val="30"/>
          <w:szCs w:val="30"/>
        </w:rPr>
        <w:t xml:space="preserve">7. Conclusion</w:t>
      </w:r>
    </w:p>
    <w:p>
      <w:pPr>
        <w:spacing w:after="140" w:line="300"/>
      </w:pPr>
      <w:r>
        <w:rPr>
          <w:sz w:val="22"/>
          <w:szCs w:val="22"/>
        </w:rPr>
        <w:t xml:space="preserve">This project reflects a complete analytics workflow — from raw CSV to a validated, interactive Power BI dashboard — with an emphasis on accuracy over dramatic storytelling. Where the data showed a genuine pattern (size demand, top/bottom products), it's called out clearly; where the data was flat or confounded (payment methods, discount-loyalty link), that's reported honestly too. This balance of technical execution and analytical judgment is the core skill the project was built to demonstrate.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◦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2026-09-22T17:13:22.767Z</dcterms:created>
  <dcterms:modified xsi:type="dcterms:W3CDTF">2026-09-22T17:13:22.778Z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