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Please see this presentation before you read this.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http://www.mongodb.com/presentations/schema-design-6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Ragil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Just a thought ..may be am wrong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In "Retrospective" ,  has "User" .. So do u see any challenge if we are allowing update some user properties like first name,last name ?  since retrospective json contains all user details , then whn evr we update user , then we should go and update all retrospective record right ? i know , if we save like this retrieval will be fast .. or we need to put only email id (user id) in retrospective json and whenever we retrieve data , we need to get user with id and populate.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Or let Retrospective Object will have User and using write converter , we can only have email id saving with retro json and while retrieve , using read coverter , populate Retro Object with actual User object..</w:t>
      </w:r>
    </w:p>
    <w:p w:rsidP="00000000" w:rsidRPr="00000000" w:rsidR="00000000" w:rsidDel="00000000" w:rsidRDefault="00000000">
      <w:pPr>
        <w:spacing w:lineRule="auto" w:line="108"/>
        <w:contextualSpacing w:val="0"/>
        <w:rPr/>
      </w:pPr>
      <w:r w:rsidRPr="00000000" w:rsidR="00000000" w:rsidDel="00000000">
        <w:drawing>
          <wp:inline distR="114300" distT="114300" distB="114300" distL="114300">
            <wp:extent cy="76200" cx="19050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76200" cx="190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Sanju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This is the design decision we need to take.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1. user inside retrospective is the user who create the retrospective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2. user inside item is the user who create an item for retrospective.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3. user inside project is the user who create the project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Now we need to take decision based on two parameter.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1. What are chances a user might update his details like, first name, last name, organization?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2. do we really need user when we display the project, retrospective, item on the screen?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If the answer for the first question is  : &gt; 10 times a day then we need go for reference relation instead of embedded relation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if the answer for the second question is always yes, then we should opt for embedded instead of reference.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I sent you a presentation sometime back,  have a look at it. We can discuss this further.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gif" Type="http://schemas.openxmlformats.org/officeDocument/2006/relationships/image" Id="rId6"/><Relationship Target="http://www.mongodb.com/presentations/schema-design-6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vs linking.docx</dc:title>
</cp:coreProperties>
</file>